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E2D" w:rsidRPr="006E4F86" w:rsidRDefault="00612E2D" w:rsidP="00C5350F">
      <w:pPr>
        <w:pStyle w:val="Heading2"/>
      </w:pPr>
      <w:bookmarkStart w:id="0" w:name="_Toc496191378"/>
      <w:r w:rsidRPr="006E4F86">
        <w:t>Qualification</w:t>
      </w:r>
      <w:bookmarkEnd w:id="0"/>
      <w:r w:rsidR="00FB7708" w:rsidRPr="006E4F86">
        <w:t xml:space="preserve"> Template</w:t>
      </w:r>
    </w:p>
    <w:tbl>
      <w:tblPr>
        <w:tblStyle w:val="GridTable1Light-Accent3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439"/>
      </w:tblGrid>
      <w:tr w:rsidR="00FB7708" w:rsidRPr="006E4F86" w:rsidTr="00FB7708">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912" w:type="dxa"/>
            <w:shd w:val="clear" w:color="auto" w:fill="BFBFBF" w:themeFill="background1" w:themeFillShade="BF"/>
            <w:vAlign w:val="center"/>
          </w:tcPr>
          <w:p w:rsidR="00612E2D" w:rsidRPr="006E4F86" w:rsidRDefault="00FB7708" w:rsidP="00FB7708">
            <w:pPr>
              <w:rPr>
                <w:color w:val="FFFFFF" w:themeColor="background1"/>
              </w:rPr>
            </w:pPr>
            <w:r w:rsidRPr="006E4F86">
              <w:rPr>
                <w:color w:val="FFFFFF" w:themeColor="background1"/>
              </w:rPr>
              <w:t>Code</w:t>
            </w:r>
          </w:p>
        </w:tc>
        <w:tc>
          <w:tcPr>
            <w:tcW w:w="7439" w:type="dxa"/>
            <w:shd w:val="clear" w:color="auto" w:fill="BFBFBF" w:themeFill="background1" w:themeFillShade="BF"/>
            <w:vAlign w:val="center"/>
          </w:tcPr>
          <w:p w:rsidR="00612E2D" w:rsidRPr="006E4F86" w:rsidRDefault="00FB7708" w:rsidP="00FB770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6E4F86">
              <w:rPr>
                <w:color w:val="FFFFFF" w:themeColor="background1"/>
              </w:rPr>
              <w:t>Title</w:t>
            </w:r>
          </w:p>
        </w:tc>
      </w:tr>
      <w:tr w:rsidR="00FB7708" w:rsidRPr="006E4F86" w:rsidTr="00604239">
        <w:trPr>
          <w:trHeight w:val="540"/>
        </w:trPr>
        <w:tc>
          <w:tcPr>
            <w:cnfStyle w:val="001000000000" w:firstRow="0" w:lastRow="0" w:firstColumn="1" w:lastColumn="0" w:oddVBand="0" w:evenVBand="0" w:oddHBand="0" w:evenHBand="0" w:firstRowFirstColumn="0" w:firstRowLastColumn="0" w:lastRowFirstColumn="0" w:lastRowLastColumn="0"/>
            <w:tcW w:w="1912" w:type="dxa"/>
            <w:shd w:val="clear" w:color="auto" w:fill="FFFFFF" w:themeFill="background1"/>
            <w:vAlign w:val="center"/>
          </w:tcPr>
          <w:p w:rsidR="00612E2D" w:rsidRPr="006E4F86" w:rsidRDefault="00955344" w:rsidP="00FB7708">
            <w:pPr>
              <w:pStyle w:val="NoSpacing"/>
              <w:rPr>
                <w:b w:val="0"/>
                <w:lang w:eastAsia="en-AU"/>
              </w:rPr>
            </w:pPr>
            <w:r w:rsidRPr="006E4F86">
              <w:rPr>
                <w:b w:val="0"/>
                <w:lang w:eastAsia="en-AU"/>
              </w:rPr>
              <w:t>CPP2</w:t>
            </w:r>
            <w:r w:rsidR="00D63CA9">
              <w:rPr>
                <w:b w:val="0"/>
                <w:lang w:eastAsia="en-AU"/>
              </w:rPr>
              <w:t>02</w:t>
            </w:r>
            <w:r w:rsidRPr="006E4F86">
              <w:rPr>
                <w:b w:val="0"/>
                <w:lang w:eastAsia="en-AU"/>
              </w:rPr>
              <w:t>18</w:t>
            </w:r>
          </w:p>
        </w:tc>
        <w:tc>
          <w:tcPr>
            <w:tcW w:w="7439" w:type="dxa"/>
            <w:shd w:val="clear" w:color="auto" w:fill="FFFFFF" w:themeFill="background1"/>
            <w:vAlign w:val="center"/>
          </w:tcPr>
          <w:p w:rsidR="00612E2D" w:rsidRPr="006E4F86" w:rsidRDefault="00955344" w:rsidP="00FB7708">
            <w:pPr>
              <w:pStyle w:val="NoSpacing"/>
              <w:cnfStyle w:val="000000000000" w:firstRow="0" w:lastRow="0" w:firstColumn="0" w:lastColumn="0" w:oddVBand="0" w:evenVBand="0" w:oddHBand="0" w:evenHBand="0" w:firstRowFirstColumn="0" w:firstRowLastColumn="0" w:lastRowFirstColumn="0" w:lastRowLastColumn="0"/>
              <w:rPr>
                <w:lang w:eastAsia="en-AU"/>
              </w:rPr>
            </w:pPr>
            <w:r w:rsidRPr="006E4F86">
              <w:rPr>
                <w:lang w:eastAsia="en-AU"/>
              </w:rPr>
              <w:t>Certificate II in Security Operations</w:t>
            </w:r>
          </w:p>
        </w:tc>
      </w:tr>
    </w:tbl>
    <w:p w:rsidR="00612E2D" w:rsidRPr="006E4F86" w:rsidRDefault="00612E2D" w:rsidP="00612E2D">
      <w:pPr>
        <w:rPr>
          <w:b/>
          <w:bCs/>
        </w:rPr>
      </w:pPr>
    </w:p>
    <w:p w:rsidR="00FB7708" w:rsidRPr="006E4F86" w:rsidRDefault="00612E2D" w:rsidP="00FB7708">
      <w:pPr>
        <w:rPr>
          <w:b/>
          <w:bCs/>
        </w:rPr>
      </w:pPr>
      <w:r w:rsidRPr="006E4F86">
        <w:rPr>
          <w:b/>
          <w:bCs/>
        </w:rPr>
        <w:t>Qualification Description</w:t>
      </w:r>
    </w:p>
    <w:p w:rsidR="00955344" w:rsidRPr="006E4F86" w:rsidRDefault="00955344" w:rsidP="00955344">
      <w:r w:rsidRPr="006E4F86">
        <w:t xml:space="preserve">This qualification reflects the role of </w:t>
      </w:r>
      <w:r w:rsidR="00CA3F1C" w:rsidRPr="006E4F86">
        <w:t xml:space="preserve">a </w:t>
      </w:r>
      <w:r w:rsidRPr="006E4F86">
        <w:t>security officer</w:t>
      </w:r>
      <w:r w:rsidR="00CA3F1C" w:rsidRPr="006E4F86">
        <w:t>,</w:t>
      </w:r>
      <w:r w:rsidRPr="006E4F86">
        <w:t xml:space="preserve"> responsible for maintaining safety and security by patrolling, protecting or guarding property while unarmed, and screening entry, monitoring behaviour and removing persons from premises. </w:t>
      </w:r>
    </w:p>
    <w:p w:rsidR="00955344" w:rsidRPr="006E4F86" w:rsidRDefault="00955344" w:rsidP="00955344">
      <w:r w:rsidRPr="006E4F86">
        <w:t xml:space="preserve">This qualification provides an occupational licence outcome.  For licensing purposes, the security officer is also known as an unarmed guard or crowd controller.  </w:t>
      </w:r>
    </w:p>
    <w:p w:rsidR="00FB7708" w:rsidRPr="006E4F86" w:rsidRDefault="00955344" w:rsidP="00955344">
      <w:pPr>
        <w:rPr>
          <w:b/>
          <w:bCs/>
        </w:rPr>
      </w:pPr>
      <w:r w:rsidRPr="006E4F86">
        <w:t>Security officers may work alone or work in a team environment under general supervision, operating with limited autonomy and judgement to complete routine but variable tasks, with some accountability and responsibility for their own outputs, work and learning.</w:t>
      </w:r>
    </w:p>
    <w:p w:rsidR="00612E2D" w:rsidRPr="006E4F86" w:rsidRDefault="00612E2D" w:rsidP="00612E2D">
      <w:pPr>
        <w:pStyle w:val="BodyText"/>
      </w:pPr>
      <w:r w:rsidRPr="006E4F86">
        <w:t>Occupational titles could include:</w:t>
      </w:r>
    </w:p>
    <w:p w:rsidR="00612E2D" w:rsidRPr="006E4F86" w:rsidRDefault="00955344" w:rsidP="00612E2D">
      <w:pPr>
        <w:pStyle w:val="ListBullet"/>
        <w:ind w:right="57"/>
        <w:rPr>
          <w:rFonts w:ascii="Calibri" w:eastAsiaTheme="minorHAnsi" w:hAnsi="Calibri" w:cstheme="minorBidi"/>
          <w:sz w:val="22"/>
        </w:rPr>
      </w:pPr>
      <w:r w:rsidRPr="006E4F86">
        <w:rPr>
          <w:rFonts w:ascii="Calibri" w:eastAsiaTheme="minorHAnsi" w:hAnsi="Calibri" w:cstheme="minorBidi"/>
          <w:sz w:val="22"/>
        </w:rPr>
        <w:t>security officer</w:t>
      </w:r>
    </w:p>
    <w:p w:rsidR="00955344" w:rsidRPr="006E4F86" w:rsidRDefault="00955344" w:rsidP="00612E2D">
      <w:pPr>
        <w:pStyle w:val="ListBullet"/>
        <w:ind w:right="57"/>
        <w:rPr>
          <w:rFonts w:ascii="Calibri" w:eastAsiaTheme="minorHAnsi" w:hAnsi="Calibri" w:cstheme="minorBidi"/>
          <w:sz w:val="22"/>
        </w:rPr>
      </w:pPr>
      <w:r w:rsidRPr="006E4F86">
        <w:rPr>
          <w:rFonts w:ascii="Calibri" w:eastAsiaTheme="minorHAnsi" w:hAnsi="Calibri" w:cstheme="minorBidi"/>
          <w:sz w:val="22"/>
        </w:rPr>
        <w:t>unarmed guard</w:t>
      </w:r>
    </w:p>
    <w:p w:rsidR="00955344" w:rsidRPr="006E4F86" w:rsidRDefault="00955344" w:rsidP="00612E2D">
      <w:pPr>
        <w:pStyle w:val="ListBullet"/>
        <w:ind w:right="57"/>
        <w:rPr>
          <w:rFonts w:ascii="Calibri" w:eastAsiaTheme="minorHAnsi" w:hAnsi="Calibri" w:cstheme="minorBidi"/>
          <w:sz w:val="22"/>
        </w:rPr>
      </w:pPr>
      <w:r w:rsidRPr="006E4F86">
        <w:rPr>
          <w:rFonts w:ascii="Calibri" w:eastAsiaTheme="minorHAnsi" w:hAnsi="Calibri" w:cstheme="minorBidi"/>
          <w:sz w:val="22"/>
        </w:rPr>
        <w:t>crowd controller</w:t>
      </w:r>
    </w:p>
    <w:p w:rsidR="00612E2D" w:rsidRPr="006E4F86" w:rsidRDefault="00612E2D" w:rsidP="00612E2D">
      <w:pPr>
        <w:pStyle w:val="BodyText"/>
        <w:ind w:right="57"/>
      </w:pPr>
    </w:p>
    <w:p w:rsidR="00BF639C" w:rsidRPr="006E4F86" w:rsidRDefault="00DB01BE" w:rsidP="00BF639C">
      <w:pPr>
        <w:pStyle w:val="BodyText"/>
        <w:ind w:right="57"/>
      </w:pPr>
      <w:r w:rsidRPr="006E4F86">
        <w:t>This qualification is suitable for people wishing to achieve a licence to enable them to work as a security officer.</w:t>
      </w:r>
      <w:r w:rsidR="006E0681" w:rsidRPr="006E4F86">
        <w:t xml:space="preserve">  </w:t>
      </w:r>
      <w:r w:rsidRPr="006E4F86">
        <w:t xml:space="preserve">It </w:t>
      </w:r>
      <w:r w:rsidR="00BF639C" w:rsidRPr="006E4F86">
        <w:t>provides a pathway to further learning and work in various security roles and settings including</w:t>
      </w:r>
      <w:r w:rsidR="0029337C" w:rsidRPr="006E4F86">
        <w:t>,</w:t>
      </w:r>
      <w:r w:rsidR="00BF639C" w:rsidRPr="006E4F86">
        <w:t xml:space="preserve"> but not limited to:</w:t>
      </w:r>
    </w:p>
    <w:p w:rsidR="00BF639C" w:rsidRPr="006E4F86" w:rsidRDefault="00BF639C" w:rsidP="00BF639C">
      <w:pPr>
        <w:pStyle w:val="ListBullet"/>
        <w:ind w:right="57"/>
        <w:rPr>
          <w:rFonts w:ascii="Calibri" w:eastAsiaTheme="minorHAnsi" w:hAnsi="Calibri" w:cstheme="minorBidi"/>
          <w:sz w:val="22"/>
        </w:rPr>
      </w:pPr>
      <w:r w:rsidRPr="006E4F86">
        <w:rPr>
          <w:rFonts w:ascii="Calibri" w:eastAsiaTheme="minorHAnsi" w:hAnsi="Calibri" w:cstheme="minorBidi"/>
          <w:sz w:val="22"/>
        </w:rPr>
        <w:t>cash-in-transit</w:t>
      </w:r>
    </w:p>
    <w:p w:rsidR="00BF639C" w:rsidRPr="006E4F86" w:rsidRDefault="00BF639C" w:rsidP="00BF639C">
      <w:pPr>
        <w:pStyle w:val="ListBullet"/>
        <w:ind w:right="57"/>
        <w:rPr>
          <w:rFonts w:ascii="Calibri" w:eastAsiaTheme="minorHAnsi" w:hAnsi="Calibri" w:cstheme="minorBidi"/>
          <w:sz w:val="22"/>
        </w:rPr>
      </w:pPr>
      <w:r w:rsidRPr="006E4F86">
        <w:rPr>
          <w:rFonts w:ascii="Calibri" w:eastAsiaTheme="minorHAnsi" w:hAnsi="Calibri" w:cstheme="minorBidi"/>
          <w:sz w:val="22"/>
        </w:rPr>
        <w:t>close protection</w:t>
      </w:r>
    </w:p>
    <w:p w:rsidR="00BF639C" w:rsidRPr="006E4F86" w:rsidRDefault="00BF639C" w:rsidP="00BF639C">
      <w:pPr>
        <w:pStyle w:val="ListBullet"/>
        <w:ind w:right="57"/>
        <w:rPr>
          <w:rFonts w:ascii="Calibri" w:eastAsiaTheme="minorHAnsi" w:hAnsi="Calibri" w:cstheme="minorBidi"/>
          <w:sz w:val="22"/>
        </w:rPr>
      </w:pPr>
      <w:r w:rsidRPr="006E4F86">
        <w:rPr>
          <w:rFonts w:ascii="Calibri" w:eastAsiaTheme="minorHAnsi" w:hAnsi="Calibri" w:cstheme="minorBidi"/>
          <w:sz w:val="22"/>
        </w:rPr>
        <w:t>control room operations</w:t>
      </w:r>
    </w:p>
    <w:p w:rsidR="00BF639C" w:rsidRPr="006E4F86" w:rsidRDefault="00BF639C" w:rsidP="00BF639C">
      <w:pPr>
        <w:pStyle w:val="ListBullet"/>
        <w:ind w:right="57"/>
        <w:rPr>
          <w:rFonts w:ascii="Calibri" w:eastAsiaTheme="minorHAnsi" w:hAnsi="Calibri" w:cstheme="minorBidi"/>
          <w:sz w:val="22"/>
        </w:rPr>
      </w:pPr>
      <w:r w:rsidRPr="006E4F86">
        <w:rPr>
          <w:rFonts w:ascii="Calibri" w:eastAsiaTheme="minorHAnsi" w:hAnsi="Calibri" w:cstheme="minorBidi"/>
          <w:sz w:val="22"/>
        </w:rPr>
        <w:t>guard dog handling</w:t>
      </w:r>
    </w:p>
    <w:p w:rsidR="00BF639C" w:rsidRPr="006E4F86" w:rsidRDefault="00BF639C" w:rsidP="00BF639C">
      <w:pPr>
        <w:pStyle w:val="ListBullet"/>
        <w:ind w:right="57"/>
        <w:rPr>
          <w:rFonts w:ascii="Calibri" w:eastAsiaTheme="minorHAnsi" w:hAnsi="Calibri" w:cstheme="minorBidi"/>
          <w:sz w:val="22"/>
        </w:rPr>
      </w:pPr>
      <w:bookmarkStart w:id="1" w:name="_GoBack"/>
      <w:bookmarkEnd w:id="1"/>
      <w:r w:rsidRPr="006E4F86">
        <w:rPr>
          <w:rFonts w:ascii="Calibri" w:eastAsiaTheme="minorHAnsi" w:hAnsi="Calibri" w:cstheme="minorBidi"/>
          <w:sz w:val="22"/>
        </w:rPr>
        <w:t>armed guarding.</w:t>
      </w:r>
    </w:p>
    <w:p w:rsidR="00BF639C" w:rsidRPr="006E4F86" w:rsidRDefault="00BF639C" w:rsidP="00BF639C">
      <w:pPr>
        <w:pStyle w:val="BodyText"/>
        <w:ind w:right="57"/>
      </w:pPr>
    </w:p>
    <w:p w:rsidR="00612E2D" w:rsidRPr="006E4F86" w:rsidRDefault="00BF639C" w:rsidP="00BF639C">
      <w:pPr>
        <w:pStyle w:val="BodyText"/>
        <w:ind w:right="57"/>
      </w:pPr>
      <w:r w:rsidRPr="006E4F86">
        <w:t>Licensing, legislative, regulatory or certification requirements apply to this qualification at the time of publication.</w:t>
      </w:r>
    </w:p>
    <w:p w:rsidR="00612E2D" w:rsidRPr="006E4F86" w:rsidRDefault="00612E2D" w:rsidP="00612E2D">
      <w:pPr>
        <w:rPr>
          <w:b/>
          <w:bCs/>
        </w:rPr>
      </w:pPr>
      <w:bookmarkStart w:id="2" w:name="O_661071"/>
      <w:bookmarkEnd w:id="2"/>
      <w:r w:rsidRPr="006E4F86">
        <w:rPr>
          <w:b/>
          <w:bCs/>
        </w:rPr>
        <w:t>Entry Requirements</w:t>
      </w:r>
    </w:p>
    <w:p w:rsidR="00FB7708" w:rsidRPr="006E4F86" w:rsidRDefault="00BF639C" w:rsidP="00FB7708">
      <w:pPr>
        <w:pStyle w:val="BodyText"/>
        <w:ind w:right="57"/>
      </w:pPr>
      <w:r w:rsidRPr="006E4F86">
        <w:t>There are no entry requirements for this qualification.</w:t>
      </w:r>
    </w:p>
    <w:p w:rsidR="00612E2D" w:rsidRPr="006E4F86" w:rsidRDefault="00612E2D" w:rsidP="00612E2D">
      <w:pPr>
        <w:rPr>
          <w:b/>
          <w:bCs/>
        </w:rPr>
      </w:pPr>
      <w:bookmarkStart w:id="3" w:name="O_661072"/>
      <w:bookmarkEnd w:id="3"/>
      <w:r w:rsidRPr="006E4F86">
        <w:rPr>
          <w:b/>
          <w:bCs/>
        </w:rPr>
        <w:t>Packaging Rules</w:t>
      </w:r>
    </w:p>
    <w:tbl>
      <w:tblPr>
        <w:tblW w:w="9072" w:type="dxa"/>
        <w:tblLayout w:type="fixed"/>
        <w:tblCellMar>
          <w:left w:w="62" w:type="dxa"/>
          <w:right w:w="62" w:type="dxa"/>
        </w:tblCellMar>
        <w:tblLook w:val="0000" w:firstRow="0" w:lastRow="0" w:firstColumn="0" w:lastColumn="0" w:noHBand="0" w:noVBand="0"/>
      </w:tblPr>
      <w:tblGrid>
        <w:gridCol w:w="2127"/>
        <w:gridCol w:w="6945"/>
      </w:tblGrid>
      <w:tr w:rsidR="00612E2D" w:rsidRPr="006E4F86" w:rsidTr="00FB7708">
        <w:tc>
          <w:tcPr>
            <w:tcW w:w="9072" w:type="dxa"/>
            <w:gridSpan w:val="2"/>
            <w:tcBorders>
              <w:top w:val="nil"/>
              <w:left w:val="nil"/>
              <w:bottom w:val="nil"/>
              <w:right w:val="nil"/>
            </w:tcBorders>
            <w:tcMar>
              <w:top w:w="0" w:type="dxa"/>
              <w:left w:w="62" w:type="dxa"/>
              <w:bottom w:w="0" w:type="dxa"/>
              <w:right w:w="62" w:type="dxa"/>
            </w:tcMar>
          </w:tcPr>
          <w:p w:rsidR="00612E2D" w:rsidRPr="006E4F86" w:rsidRDefault="00612E2D" w:rsidP="00604239">
            <w:pPr>
              <w:pStyle w:val="BodyText"/>
            </w:pPr>
            <w:r w:rsidRPr="006E4F86">
              <w:t>To achieve this qualification, competency must be demonstrated in:</w:t>
            </w:r>
          </w:p>
          <w:p w:rsidR="00612E2D" w:rsidRPr="006E4F86" w:rsidRDefault="00DC4A6E" w:rsidP="00DC4A6E">
            <w:pPr>
              <w:pStyle w:val="ListBullet"/>
              <w:rPr>
                <w:rFonts w:ascii="Calibri" w:eastAsiaTheme="minorHAnsi" w:hAnsi="Calibri" w:cstheme="minorBidi"/>
                <w:sz w:val="22"/>
              </w:rPr>
            </w:pPr>
            <w:r w:rsidRPr="006E4F86">
              <w:rPr>
                <w:rFonts w:ascii="Calibri" w:eastAsiaTheme="minorHAnsi" w:hAnsi="Calibri" w:cstheme="minorBidi"/>
                <w:sz w:val="22"/>
              </w:rPr>
              <w:t xml:space="preserve">all </w:t>
            </w:r>
            <w:r w:rsidRPr="006E4F86">
              <w:rPr>
                <w:rFonts w:ascii="Calibri" w:eastAsiaTheme="minorHAnsi" w:hAnsi="Calibri" w:cstheme="minorBidi"/>
                <w:b/>
                <w:sz w:val="22"/>
              </w:rPr>
              <w:t xml:space="preserve">14 </w:t>
            </w:r>
            <w:r w:rsidRPr="006E4F86">
              <w:rPr>
                <w:rFonts w:ascii="Calibri" w:eastAsiaTheme="minorHAnsi" w:hAnsi="Calibri" w:cstheme="minorBidi"/>
                <w:sz w:val="22"/>
              </w:rPr>
              <w:t>core</w:t>
            </w:r>
            <w:r w:rsidRPr="006E4F86">
              <w:rPr>
                <w:rFonts w:ascii="Calibri" w:eastAsiaTheme="minorHAnsi" w:hAnsi="Calibri" w:cstheme="minorBidi"/>
                <w:b/>
                <w:sz w:val="22"/>
              </w:rPr>
              <w:t xml:space="preserve"> </w:t>
            </w:r>
            <w:r w:rsidRPr="006E4F86">
              <w:rPr>
                <w:rFonts w:ascii="Calibri" w:eastAsiaTheme="minorHAnsi" w:hAnsi="Calibri" w:cstheme="minorBidi"/>
                <w:sz w:val="22"/>
              </w:rPr>
              <w:t>units of competency.</w:t>
            </w:r>
          </w:p>
        </w:tc>
      </w:tr>
      <w:tr w:rsidR="00612E2D" w:rsidRPr="006E4F86" w:rsidTr="00FB7708">
        <w:tc>
          <w:tcPr>
            <w:tcW w:w="9072" w:type="dxa"/>
            <w:gridSpan w:val="2"/>
            <w:tcBorders>
              <w:top w:val="nil"/>
              <w:left w:val="nil"/>
              <w:bottom w:val="nil"/>
              <w:right w:val="nil"/>
            </w:tcBorders>
            <w:tcMar>
              <w:top w:w="0" w:type="dxa"/>
              <w:left w:w="62" w:type="dxa"/>
              <w:bottom w:w="0" w:type="dxa"/>
              <w:right w:w="62" w:type="dxa"/>
            </w:tcMar>
          </w:tcPr>
          <w:p w:rsidR="0063361D" w:rsidRPr="006E4F86" w:rsidRDefault="00612E2D" w:rsidP="00604239">
            <w:pPr>
              <w:pStyle w:val="BodyText"/>
              <w:rPr>
                <w:lang w:val="en-NZ"/>
              </w:rPr>
            </w:pPr>
            <w:r w:rsidRPr="006E4F86">
              <w:rPr>
                <w:lang w:val="en-NZ"/>
              </w:rPr>
              <w:t>An asterisk against a unit code listed below indicates that there are prerequisite requirements that must be met when packaging the qualification. Users are referred to the list of units with prerequisite unit requirements available for this purpose in the Training Package Implementation Guide.</w:t>
            </w:r>
          </w:p>
        </w:tc>
      </w:tr>
      <w:tr w:rsidR="00612E2D" w:rsidRPr="006E4F86" w:rsidTr="00FB7708">
        <w:tc>
          <w:tcPr>
            <w:tcW w:w="9072" w:type="dxa"/>
            <w:gridSpan w:val="2"/>
            <w:tcBorders>
              <w:top w:val="nil"/>
              <w:left w:val="nil"/>
              <w:bottom w:val="nil"/>
              <w:right w:val="nil"/>
            </w:tcBorders>
            <w:tcMar>
              <w:top w:w="0" w:type="dxa"/>
              <w:left w:w="62" w:type="dxa"/>
              <w:bottom w:w="0" w:type="dxa"/>
              <w:right w:w="62" w:type="dxa"/>
            </w:tcMar>
          </w:tcPr>
          <w:p w:rsidR="00612E2D" w:rsidRPr="006E4F86" w:rsidRDefault="00612E2D" w:rsidP="00604239">
            <w:pPr>
              <w:rPr>
                <w:b/>
                <w:lang w:val="en-NZ"/>
              </w:rPr>
            </w:pPr>
            <w:r w:rsidRPr="006E4F86">
              <w:rPr>
                <w:b/>
              </w:rPr>
              <w:lastRenderedPageBreak/>
              <w:t>Core units</w:t>
            </w:r>
          </w:p>
        </w:tc>
      </w:tr>
      <w:tr w:rsidR="00B3757C" w:rsidRPr="006E4F86" w:rsidTr="00FB7708">
        <w:trPr>
          <w:trHeight w:val="454"/>
        </w:trPr>
        <w:tc>
          <w:tcPr>
            <w:tcW w:w="2127" w:type="dxa"/>
            <w:tcBorders>
              <w:top w:val="nil"/>
              <w:left w:val="nil"/>
              <w:bottom w:val="nil"/>
              <w:right w:val="nil"/>
            </w:tcBorders>
            <w:tcMar>
              <w:top w:w="0" w:type="dxa"/>
              <w:left w:w="62" w:type="dxa"/>
              <w:bottom w:w="0" w:type="dxa"/>
              <w:right w:w="62" w:type="dxa"/>
            </w:tcMar>
          </w:tcPr>
          <w:p w:rsidR="00B3757C" w:rsidRPr="006E4F86" w:rsidRDefault="00B3757C" w:rsidP="00B3757C">
            <w:pPr>
              <w:pStyle w:val="BodyText"/>
              <w:rPr>
                <w:lang w:val="en-NZ"/>
              </w:rPr>
            </w:pPr>
            <w:r w:rsidRPr="006E4F86">
              <w:rPr>
                <w:lang w:val="en-NZ"/>
              </w:rPr>
              <w:t>CPPSEC2</w:t>
            </w:r>
            <w:r w:rsidR="006625C0">
              <w:rPr>
                <w:lang w:val="en-NZ"/>
              </w:rPr>
              <w:t>1</w:t>
            </w:r>
            <w:r w:rsidR="006E4F86">
              <w:rPr>
                <w:lang w:val="en-NZ"/>
              </w:rPr>
              <w:t>01</w:t>
            </w:r>
          </w:p>
        </w:tc>
        <w:tc>
          <w:tcPr>
            <w:tcW w:w="6945" w:type="dxa"/>
            <w:tcBorders>
              <w:top w:val="nil"/>
              <w:left w:val="nil"/>
              <w:bottom w:val="nil"/>
              <w:right w:val="nil"/>
            </w:tcBorders>
            <w:tcMar>
              <w:top w:w="0" w:type="dxa"/>
              <w:left w:w="62" w:type="dxa"/>
              <w:bottom w:w="0" w:type="dxa"/>
              <w:right w:w="62" w:type="dxa"/>
            </w:tcMar>
          </w:tcPr>
          <w:p w:rsidR="00B3757C" w:rsidRPr="006E4F86" w:rsidRDefault="00B3757C" w:rsidP="00B3757C">
            <w:pPr>
              <w:pStyle w:val="BodyText"/>
              <w:rPr>
                <w:lang w:val="en-NZ"/>
              </w:rPr>
            </w:pPr>
            <w:r w:rsidRPr="006E4F86">
              <w:rPr>
                <w:lang w:val="en-NZ"/>
              </w:rPr>
              <w:t>Apply effective communication skills to maintain security</w:t>
            </w:r>
          </w:p>
        </w:tc>
      </w:tr>
      <w:tr w:rsidR="00B3757C" w:rsidRPr="006E4F86" w:rsidTr="00FB7708">
        <w:trPr>
          <w:trHeight w:val="454"/>
        </w:trPr>
        <w:tc>
          <w:tcPr>
            <w:tcW w:w="2127" w:type="dxa"/>
            <w:tcBorders>
              <w:top w:val="nil"/>
              <w:left w:val="nil"/>
              <w:bottom w:val="nil"/>
              <w:right w:val="nil"/>
            </w:tcBorders>
            <w:tcMar>
              <w:top w:w="0" w:type="dxa"/>
              <w:left w:w="62" w:type="dxa"/>
              <w:bottom w:w="0" w:type="dxa"/>
              <w:right w:w="62" w:type="dxa"/>
            </w:tcMar>
          </w:tcPr>
          <w:p w:rsidR="00B3757C" w:rsidRPr="006E4F86" w:rsidRDefault="00B3757C" w:rsidP="00B3757C">
            <w:pPr>
              <w:pStyle w:val="BodyText"/>
              <w:rPr>
                <w:lang w:val="en-NZ"/>
              </w:rPr>
            </w:pPr>
            <w:r w:rsidRPr="006E4F86">
              <w:rPr>
                <w:lang w:val="en-NZ"/>
              </w:rPr>
              <w:t>CPPSEC2</w:t>
            </w:r>
            <w:r w:rsidR="006625C0">
              <w:rPr>
                <w:lang w:val="en-NZ"/>
              </w:rPr>
              <w:t>1</w:t>
            </w:r>
            <w:r w:rsidR="006E4F86">
              <w:rPr>
                <w:lang w:val="en-NZ"/>
              </w:rPr>
              <w:t>02</w:t>
            </w:r>
          </w:p>
        </w:tc>
        <w:tc>
          <w:tcPr>
            <w:tcW w:w="6945" w:type="dxa"/>
            <w:tcBorders>
              <w:top w:val="nil"/>
              <w:left w:val="nil"/>
              <w:bottom w:val="nil"/>
              <w:right w:val="nil"/>
            </w:tcBorders>
            <w:tcMar>
              <w:top w:w="0" w:type="dxa"/>
              <w:left w:w="62" w:type="dxa"/>
              <w:bottom w:w="0" w:type="dxa"/>
              <w:right w:w="62" w:type="dxa"/>
            </w:tcMar>
          </w:tcPr>
          <w:p w:rsidR="00B3757C" w:rsidRPr="006E4F86" w:rsidRDefault="00B3757C" w:rsidP="00B3757C">
            <w:pPr>
              <w:pStyle w:val="BodyText"/>
              <w:rPr>
                <w:lang w:val="en-NZ"/>
              </w:rPr>
            </w:pPr>
            <w:r w:rsidRPr="006E4F86">
              <w:rPr>
                <w:lang w:val="en-NZ"/>
              </w:rPr>
              <w:t>Apply legal and procedural regulations to work effectively within a security team</w:t>
            </w:r>
          </w:p>
        </w:tc>
      </w:tr>
      <w:tr w:rsidR="00B3757C" w:rsidRPr="006E4F86" w:rsidTr="00FB7708">
        <w:trPr>
          <w:trHeight w:val="454"/>
        </w:trPr>
        <w:tc>
          <w:tcPr>
            <w:tcW w:w="2127" w:type="dxa"/>
            <w:tcBorders>
              <w:top w:val="nil"/>
              <w:left w:val="nil"/>
              <w:bottom w:val="nil"/>
              <w:right w:val="nil"/>
            </w:tcBorders>
            <w:tcMar>
              <w:top w:w="0" w:type="dxa"/>
              <w:left w:w="62" w:type="dxa"/>
              <w:bottom w:w="0" w:type="dxa"/>
              <w:right w:w="62" w:type="dxa"/>
            </w:tcMar>
          </w:tcPr>
          <w:p w:rsidR="00B3757C" w:rsidRPr="006E4F86" w:rsidRDefault="00B3757C" w:rsidP="00B3757C">
            <w:pPr>
              <w:pStyle w:val="BodyText"/>
              <w:rPr>
                <w:lang w:val="en-NZ"/>
              </w:rPr>
            </w:pPr>
            <w:r w:rsidRPr="006E4F86">
              <w:rPr>
                <w:lang w:val="en-NZ"/>
              </w:rPr>
              <w:t>CPPSEC2</w:t>
            </w:r>
            <w:r w:rsidR="006625C0">
              <w:rPr>
                <w:lang w:val="en-NZ"/>
              </w:rPr>
              <w:t>1</w:t>
            </w:r>
            <w:r w:rsidR="006E4F86">
              <w:rPr>
                <w:lang w:val="en-NZ"/>
              </w:rPr>
              <w:t>03</w:t>
            </w:r>
          </w:p>
        </w:tc>
        <w:tc>
          <w:tcPr>
            <w:tcW w:w="6945" w:type="dxa"/>
            <w:tcBorders>
              <w:top w:val="nil"/>
              <w:left w:val="nil"/>
              <w:bottom w:val="nil"/>
              <w:right w:val="nil"/>
            </w:tcBorders>
            <w:tcMar>
              <w:top w:w="0" w:type="dxa"/>
              <w:left w:w="62" w:type="dxa"/>
              <w:bottom w:w="0" w:type="dxa"/>
              <w:right w:w="62" w:type="dxa"/>
            </w:tcMar>
          </w:tcPr>
          <w:p w:rsidR="00B3757C" w:rsidRPr="006E4F86" w:rsidRDefault="00B3757C" w:rsidP="00B3757C">
            <w:pPr>
              <w:pStyle w:val="BodyText"/>
              <w:rPr>
                <w:lang w:val="en-NZ"/>
              </w:rPr>
            </w:pPr>
            <w:r w:rsidRPr="006E4F86">
              <w:rPr>
                <w:lang w:val="en-NZ"/>
              </w:rPr>
              <w:t>Apply WHS, emergency response and evacuation procedures to maintain security</w:t>
            </w:r>
          </w:p>
        </w:tc>
      </w:tr>
      <w:tr w:rsidR="00B3757C" w:rsidRPr="006E4F86" w:rsidTr="00FB7708">
        <w:trPr>
          <w:trHeight w:val="454"/>
        </w:trPr>
        <w:tc>
          <w:tcPr>
            <w:tcW w:w="2127" w:type="dxa"/>
            <w:tcBorders>
              <w:top w:val="nil"/>
              <w:left w:val="nil"/>
              <w:bottom w:val="nil"/>
              <w:right w:val="nil"/>
            </w:tcBorders>
            <w:tcMar>
              <w:top w:w="0" w:type="dxa"/>
              <w:left w:w="62" w:type="dxa"/>
              <w:bottom w:w="0" w:type="dxa"/>
              <w:right w:w="62" w:type="dxa"/>
            </w:tcMar>
          </w:tcPr>
          <w:p w:rsidR="00B3757C" w:rsidRPr="006E4F86" w:rsidRDefault="00B3757C" w:rsidP="00B3757C">
            <w:pPr>
              <w:pStyle w:val="BodyText"/>
              <w:rPr>
                <w:lang w:val="en-NZ"/>
              </w:rPr>
            </w:pPr>
            <w:r w:rsidRPr="006E4F86">
              <w:rPr>
                <w:lang w:val="en-NZ"/>
              </w:rPr>
              <w:t>CPPSEC2</w:t>
            </w:r>
            <w:r w:rsidR="006625C0">
              <w:rPr>
                <w:lang w:val="en-NZ"/>
              </w:rPr>
              <w:t>1</w:t>
            </w:r>
            <w:r w:rsidR="006E4F86">
              <w:rPr>
                <w:lang w:val="en-NZ"/>
              </w:rPr>
              <w:t>04</w:t>
            </w:r>
          </w:p>
        </w:tc>
        <w:tc>
          <w:tcPr>
            <w:tcW w:w="6945" w:type="dxa"/>
            <w:tcBorders>
              <w:top w:val="nil"/>
              <w:left w:val="nil"/>
              <w:bottom w:val="nil"/>
              <w:right w:val="nil"/>
            </w:tcBorders>
            <w:tcMar>
              <w:top w:w="0" w:type="dxa"/>
              <w:left w:w="62" w:type="dxa"/>
              <w:bottom w:w="0" w:type="dxa"/>
              <w:right w:w="62" w:type="dxa"/>
            </w:tcMar>
          </w:tcPr>
          <w:p w:rsidR="00B3757C" w:rsidRPr="006E4F86" w:rsidRDefault="00B3757C" w:rsidP="00B3757C">
            <w:pPr>
              <w:pStyle w:val="BodyText"/>
              <w:rPr>
                <w:lang w:val="en-NZ"/>
              </w:rPr>
            </w:pPr>
            <w:r w:rsidRPr="006E4F86">
              <w:rPr>
                <w:lang w:val="en-NZ"/>
              </w:rPr>
              <w:t>Apply risk assessment to select and carry out response to security risk situations</w:t>
            </w:r>
          </w:p>
        </w:tc>
      </w:tr>
      <w:tr w:rsidR="00B3757C" w:rsidRPr="006E4F86"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B3757C" w:rsidRPr="006E4F86" w:rsidRDefault="00B3757C" w:rsidP="00B3757C">
            <w:pPr>
              <w:pStyle w:val="BodyText"/>
              <w:rPr>
                <w:lang w:val="en-NZ"/>
              </w:rPr>
            </w:pPr>
            <w:r w:rsidRPr="006E4F86">
              <w:rPr>
                <w:lang w:val="en-NZ"/>
              </w:rPr>
              <w:t>CPPSEC2</w:t>
            </w:r>
            <w:r w:rsidR="006625C0">
              <w:rPr>
                <w:lang w:val="en-NZ"/>
              </w:rPr>
              <w:t>1</w:t>
            </w:r>
            <w:r w:rsidR="006E4F86">
              <w:rPr>
                <w:lang w:val="en-NZ"/>
              </w:rPr>
              <w:t>05</w:t>
            </w:r>
          </w:p>
        </w:tc>
        <w:tc>
          <w:tcPr>
            <w:tcW w:w="6945" w:type="dxa"/>
            <w:tcBorders>
              <w:top w:val="nil"/>
              <w:left w:val="nil"/>
              <w:bottom w:val="nil"/>
              <w:right w:val="nil"/>
            </w:tcBorders>
            <w:shd w:val="clear" w:color="auto" w:fill="auto"/>
            <w:tcMar>
              <w:top w:w="0" w:type="dxa"/>
              <w:left w:w="62" w:type="dxa"/>
              <w:bottom w:w="0" w:type="dxa"/>
              <w:right w:w="62" w:type="dxa"/>
            </w:tcMar>
          </w:tcPr>
          <w:p w:rsidR="00B3757C" w:rsidRPr="006E4F86" w:rsidRDefault="00B3757C" w:rsidP="00B3757C">
            <w:pPr>
              <w:pStyle w:val="BodyText"/>
              <w:rPr>
                <w:lang w:val="en-NZ"/>
              </w:rPr>
            </w:pPr>
            <w:r w:rsidRPr="006E4F86">
              <w:rPr>
                <w:lang w:val="en-NZ"/>
              </w:rPr>
              <w:t>Provide quality services to a range of security clients</w:t>
            </w:r>
          </w:p>
        </w:tc>
      </w:tr>
      <w:tr w:rsidR="00B3757C" w:rsidRPr="006E4F86"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B3757C" w:rsidRPr="006E4F86" w:rsidRDefault="00B3757C" w:rsidP="00B3757C">
            <w:pPr>
              <w:pStyle w:val="BodyText"/>
              <w:rPr>
                <w:lang w:val="en-NZ"/>
              </w:rPr>
            </w:pPr>
            <w:r w:rsidRPr="006E4F86">
              <w:rPr>
                <w:lang w:val="en-NZ"/>
              </w:rPr>
              <w:t>CPPSEC2</w:t>
            </w:r>
            <w:r w:rsidR="006625C0">
              <w:rPr>
                <w:lang w:val="en-NZ"/>
              </w:rPr>
              <w:t>1</w:t>
            </w:r>
            <w:r w:rsidR="006E4F86">
              <w:rPr>
                <w:lang w:val="en-NZ"/>
              </w:rPr>
              <w:t>06</w:t>
            </w:r>
          </w:p>
        </w:tc>
        <w:tc>
          <w:tcPr>
            <w:tcW w:w="6945" w:type="dxa"/>
            <w:tcBorders>
              <w:top w:val="nil"/>
              <w:left w:val="nil"/>
              <w:bottom w:val="nil"/>
              <w:right w:val="nil"/>
            </w:tcBorders>
            <w:shd w:val="clear" w:color="auto" w:fill="auto"/>
            <w:tcMar>
              <w:top w:w="0" w:type="dxa"/>
              <w:left w:w="62" w:type="dxa"/>
              <w:bottom w:w="0" w:type="dxa"/>
              <w:right w:w="62" w:type="dxa"/>
            </w:tcMar>
          </w:tcPr>
          <w:p w:rsidR="00B3757C" w:rsidRPr="006E4F86" w:rsidRDefault="00B3757C" w:rsidP="00B3757C">
            <w:pPr>
              <w:pStyle w:val="BodyText"/>
              <w:rPr>
                <w:lang w:val="en-NZ"/>
              </w:rPr>
            </w:pPr>
            <w:r w:rsidRPr="006E4F86">
              <w:rPr>
                <w:lang w:val="en-NZ"/>
              </w:rPr>
              <w:t>Protect self and others using basic defensive techniques</w:t>
            </w:r>
          </w:p>
        </w:tc>
      </w:tr>
      <w:tr w:rsidR="00B3757C" w:rsidRPr="006E4F86"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B3757C" w:rsidRPr="006E4F86" w:rsidRDefault="00B3757C" w:rsidP="00B3757C">
            <w:pPr>
              <w:pStyle w:val="BodyText"/>
              <w:rPr>
                <w:lang w:val="en-NZ"/>
              </w:rPr>
            </w:pPr>
            <w:r w:rsidRPr="006E4F86">
              <w:rPr>
                <w:lang w:val="en-NZ"/>
              </w:rPr>
              <w:t>CPPSEC2</w:t>
            </w:r>
            <w:r w:rsidR="006625C0">
              <w:rPr>
                <w:lang w:val="en-NZ"/>
              </w:rPr>
              <w:t>1</w:t>
            </w:r>
            <w:r w:rsidR="006E4F86">
              <w:rPr>
                <w:lang w:val="en-NZ"/>
              </w:rPr>
              <w:t>07</w:t>
            </w:r>
          </w:p>
        </w:tc>
        <w:tc>
          <w:tcPr>
            <w:tcW w:w="6945" w:type="dxa"/>
            <w:tcBorders>
              <w:top w:val="nil"/>
              <w:left w:val="nil"/>
              <w:bottom w:val="nil"/>
              <w:right w:val="nil"/>
            </w:tcBorders>
            <w:shd w:val="clear" w:color="auto" w:fill="auto"/>
            <w:tcMar>
              <w:top w:w="0" w:type="dxa"/>
              <w:left w:w="62" w:type="dxa"/>
              <w:bottom w:w="0" w:type="dxa"/>
              <w:right w:w="62" w:type="dxa"/>
            </w:tcMar>
          </w:tcPr>
          <w:p w:rsidR="00B3757C" w:rsidRPr="006E4F86" w:rsidRDefault="00B3757C" w:rsidP="00B3757C">
            <w:pPr>
              <w:pStyle w:val="BodyText"/>
              <w:rPr>
                <w:lang w:val="en-NZ"/>
              </w:rPr>
            </w:pPr>
            <w:r w:rsidRPr="006E4F86">
              <w:rPr>
                <w:lang w:val="en-NZ"/>
              </w:rPr>
              <w:t>Patrol premises to monitor property and maintain security</w:t>
            </w:r>
          </w:p>
        </w:tc>
      </w:tr>
      <w:tr w:rsidR="00B3757C" w:rsidRPr="006E4F86"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B3757C" w:rsidRPr="006E4F86" w:rsidRDefault="00B3757C" w:rsidP="00B3757C">
            <w:pPr>
              <w:pStyle w:val="BodyText"/>
              <w:rPr>
                <w:lang w:val="en-NZ"/>
              </w:rPr>
            </w:pPr>
            <w:r w:rsidRPr="006E4F86">
              <w:rPr>
                <w:lang w:val="en-NZ"/>
              </w:rPr>
              <w:t>CPPSEC2</w:t>
            </w:r>
            <w:r w:rsidR="006625C0">
              <w:rPr>
                <w:lang w:val="en-NZ"/>
              </w:rPr>
              <w:t>1</w:t>
            </w:r>
            <w:r w:rsidR="006E4F86">
              <w:rPr>
                <w:lang w:val="en-NZ"/>
              </w:rPr>
              <w:t>08</w:t>
            </w:r>
          </w:p>
        </w:tc>
        <w:tc>
          <w:tcPr>
            <w:tcW w:w="6945" w:type="dxa"/>
            <w:tcBorders>
              <w:top w:val="nil"/>
              <w:left w:val="nil"/>
              <w:bottom w:val="nil"/>
              <w:right w:val="nil"/>
            </w:tcBorders>
            <w:shd w:val="clear" w:color="auto" w:fill="auto"/>
            <w:tcMar>
              <w:top w:w="0" w:type="dxa"/>
              <w:left w:w="62" w:type="dxa"/>
              <w:bottom w:w="0" w:type="dxa"/>
              <w:right w:w="62" w:type="dxa"/>
            </w:tcMar>
          </w:tcPr>
          <w:p w:rsidR="00B3757C" w:rsidRPr="006E4F86" w:rsidRDefault="00B3757C" w:rsidP="00B3757C">
            <w:pPr>
              <w:pStyle w:val="BodyText"/>
              <w:rPr>
                <w:lang w:val="en-NZ"/>
              </w:rPr>
            </w:pPr>
            <w:r w:rsidRPr="006E4F86">
              <w:rPr>
                <w:lang w:val="en-NZ"/>
              </w:rPr>
              <w:t>Screen people, personal effects and items to maintain security</w:t>
            </w:r>
          </w:p>
        </w:tc>
      </w:tr>
      <w:tr w:rsidR="00B3757C" w:rsidRPr="006E4F86"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B3757C" w:rsidRPr="006E4F86" w:rsidRDefault="00B3757C" w:rsidP="00B3757C">
            <w:pPr>
              <w:pStyle w:val="BodyText"/>
              <w:rPr>
                <w:lang w:val="en-NZ"/>
              </w:rPr>
            </w:pPr>
            <w:r w:rsidRPr="006E4F86">
              <w:rPr>
                <w:lang w:val="en-NZ"/>
              </w:rPr>
              <w:t>CPPSEC2</w:t>
            </w:r>
            <w:r w:rsidR="006625C0">
              <w:rPr>
                <w:lang w:val="en-NZ"/>
              </w:rPr>
              <w:t>1</w:t>
            </w:r>
            <w:r w:rsidR="006E4F86">
              <w:rPr>
                <w:lang w:val="en-NZ"/>
              </w:rPr>
              <w:t>09</w:t>
            </w:r>
          </w:p>
        </w:tc>
        <w:tc>
          <w:tcPr>
            <w:tcW w:w="6945" w:type="dxa"/>
            <w:tcBorders>
              <w:top w:val="nil"/>
              <w:left w:val="nil"/>
              <w:bottom w:val="nil"/>
              <w:right w:val="nil"/>
            </w:tcBorders>
            <w:shd w:val="clear" w:color="auto" w:fill="auto"/>
            <w:tcMar>
              <w:top w:w="0" w:type="dxa"/>
              <w:left w:w="62" w:type="dxa"/>
              <w:bottom w:w="0" w:type="dxa"/>
              <w:right w:w="62" w:type="dxa"/>
            </w:tcMar>
          </w:tcPr>
          <w:p w:rsidR="00B3757C" w:rsidRPr="006E4F86" w:rsidRDefault="00B3757C" w:rsidP="00B3757C">
            <w:pPr>
              <w:pStyle w:val="BodyText"/>
              <w:rPr>
                <w:lang w:val="en-NZ"/>
              </w:rPr>
            </w:pPr>
            <w:r w:rsidRPr="006E4F86">
              <w:rPr>
                <w:lang w:val="en-NZ"/>
              </w:rPr>
              <w:t>Monitor and control access and exit of persons and vehicles from premises</w:t>
            </w:r>
          </w:p>
        </w:tc>
      </w:tr>
      <w:tr w:rsidR="00B3757C" w:rsidRPr="006E4F86"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B3757C" w:rsidRPr="006E4F86" w:rsidRDefault="00B3757C" w:rsidP="00B3757C">
            <w:pPr>
              <w:pStyle w:val="BodyText"/>
              <w:rPr>
                <w:lang w:val="en-NZ"/>
              </w:rPr>
            </w:pPr>
            <w:r w:rsidRPr="006E4F86">
              <w:rPr>
                <w:lang w:val="en-NZ"/>
              </w:rPr>
              <w:t>CPPSEC2</w:t>
            </w:r>
            <w:r w:rsidR="006625C0">
              <w:rPr>
                <w:lang w:val="en-NZ"/>
              </w:rPr>
              <w:t>1</w:t>
            </w:r>
            <w:r w:rsidR="006E4F86">
              <w:rPr>
                <w:lang w:val="en-NZ"/>
              </w:rPr>
              <w:t>10</w:t>
            </w:r>
          </w:p>
        </w:tc>
        <w:tc>
          <w:tcPr>
            <w:tcW w:w="6945" w:type="dxa"/>
            <w:tcBorders>
              <w:top w:val="nil"/>
              <w:left w:val="nil"/>
              <w:bottom w:val="nil"/>
              <w:right w:val="nil"/>
            </w:tcBorders>
            <w:shd w:val="clear" w:color="auto" w:fill="auto"/>
            <w:tcMar>
              <w:top w:w="0" w:type="dxa"/>
              <w:left w:w="62" w:type="dxa"/>
              <w:bottom w:w="0" w:type="dxa"/>
              <w:right w:w="62" w:type="dxa"/>
            </w:tcMar>
          </w:tcPr>
          <w:p w:rsidR="00B3757C" w:rsidRPr="006E4F86" w:rsidRDefault="00B3757C" w:rsidP="00B3757C">
            <w:pPr>
              <w:pStyle w:val="BodyText"/>
              <w:rPr>
                <w:lang w:val="en-NZ"/>
              </w:rPr>
            </w:pPr>
            <w:r w:rsidRPr="006E4F86">
              <w:rPr>
                <w:lang w:val="en-NZ"/>
              </w:rPr>
              <w:t>Monitor and control individual and crowd behaviour to maintain security</w:t>
            </w:r>
          </w:p>
        </w:tc>
      </w:tr>
      <w:tr w:rsidR="00B3757C" w:rsidRPr="006E4F86"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B3757C" w:rsidRPr="006E4F86" w:rsidRDefault="00B3757C" w:rsidP="00B3757C">
            <w:pPr>
              <w:pStyle w:val="BodyText"/>
              <w:rPr>
                <w:lang w:val="en-NZ"/>
              </w:rPr>
            </w:pPr>
            <w:r w:rsidRPr="006E4F86">
              <w:rPr>
                <w:lang w:val="en-NZ"/>
              </w:rPr>
              <w:t>CPPSEC2</w:t>
            </w:r>
            <w:r w:rsidR="006625C0">
              <w:rPr>
                <w:lang w:val="en-NZ"/>
              </w:rPr>
              <w:t>1</w:t>
            </w:r>
            <w:r w:rsidR="006E4F86">
              <w:rPr>
                <w:lang w:val="en-NZ"/>
              </w:rPr>
              <w:t>11</w:t>
            </w:r>
          </w:p>
        </w:tc>
        <w:tc>
          <w:tcPr>
            <w:tcW w:w="6945" w:type="dxa"/>
            <w:tcBorders>
              <w:top w:val="nil"/>
              <w:left w:val="nil"/>
              <w:bottom w:val="nil"/>
              <w:right w:val="nil"/>
            </w:tcBorders>
            <w:shd w:val="clear" w:color="auto" w:fill="auto"/>
            <w:tcMar>
              <w:top w:w="0" w:type="dxa"/>
              <w:left w:w="62" w:type="dxa"/>
              <w:bottom w:w="0" w:type="dxa"/>
              <w:right w:w="62" w:type="dxa"/>
            </w:tcMar>
          </w:tcPr>
          <w:p w:rsidR="00B3757C" w:rsidRPr="006E4F86" w:rsidRDefault="00B3757C" w:rsidP="00B3757C">
            <w:pPr>
              <w:pStyle w:val="BodyText"/>
              <w:rPr>
                <w:lang w:val="en-NZ"/>
              </w:rPr>
            </w:pPr>
            <w:r w:rsidRPr="006E4F86">
              <w:rPr>
                <w:lang w:val="en-NZ"/>
              </w:rPr>
              <w:t>Apply security procedures to manage intoxicated persons</w:t>
            </w:r>
          </w:p>
        </w:tc>
      </w:tr>
      <w:tr w:rsidR="00B3757C" w:rsidRPr="006E4F86"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B3757C" w:rsidRPr="006E4F86" w:rsidRDefault="00B3757C" w:rsidP="00B3757C">
            <w:pPr>
              <w:pStyle w:val="BodyText"/>
              <w:rPr>
                <w:lang w:val="en-NZ"/>
              </w:rPr>
            </w:pPr>
            <w:r w:rsidRPr="006E4F86">
              <w:rPr>
                <w:lang w:val="en-NZ"/>
              </w:rPr>
              <w:t>CPPSEC2</w:t>
            </w:r>
            <w:r w:rsidR="006625C0">
              <w:rPr>
                <w:lang w:val="en-NZ"/>
              </w:rPr>
              <w:t>1</w:t>
            </w:r>
            <w:r w:rsidR="006E4F86">
              <w:rPr>
                <w:lang w:val="en-NZ"/>
              </w:rPr>
              <w:t>12</w:t>
            </w:r>
          </w:p>
        </w:tc>
        <w:tc>
          <w:tcPr>
            <w:tcW w:w="6945" w:type="dxa"/>
            <w:tcBorders>
              <w:top w:val="nil"/>
              <w:left w:val="nil"/>
              <w:bottom w:val="nil"/>
              <w:right w:val="nil"/>
            </w:tcBorders>
            <w:shd w:val="clear" w:color="auto" w:fill="auto"/>
            <w:tcMar>
              <w:top w:w="0" w:type="dxa"/>
              <w:left w:w="62" w:type="dxa"/>
              <w:bottom w:w="0" w:type="dxa"/>
              <w:right w:w="62" w:type="dxa"/>
            </w:tcMar>
          </w:tcPr>
          <w:p w:rsidR="00B3757C" w:rsidRPr="006E4F86" w:rsidRDefault="00B3757C" w:rsidP="00B3757C">
            <w:pPr>
              <w:pStyle w:val="BodyText"/>
              <w:rPr>
                <w:lang w:val="en-NZ"/>
              </w:rPr>
            </w:pPr>
            <w:r w:rsidRPr="006E4F86">
              <w:rPr>
                <w:lang w:val="en-NZ"/>
              </w:rPr>
              <w:t>Apply security procedures to remove persons from premises</w:t>
            </w:r>
          </w:p>
        </w:tc>
      </w:tr>
      <w:tr w:rsidR="00B3757C" w:rsidRPr="006E4F86"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B3757C" w:rsidRPr="006E4F86" w:rsidRDefault="00B3757C" w:rsidP="00B3757C">
            <w:pPr>
              <w:pStyle w:val="BodyText"/>
              <w:rPr>
                <w:lang w:val="en-NZ"/>
              </w:rPr>
            </w:pPr>
            <w:r w:rsidRPr="006E4F86">
              <w:rPr>
                <w:lang w:val="en-NZ"/>
              </w:rPr>
              <w:t>CPPSEC2</w:t>
            </w:r>
            <w:r w:rsidR="006625C0">
              <w:rPr>
                <w:lang w:val="en-NZ"/>
              </w:rPr>
              <w:t>1</w:t>
            </w:r>
            <w:r w:rsidR="006E4F86">
              <w:rPr>
                <w:lang w:val="en-NZ"/>
              </w:rPr>
              <w:t>13</w:t>
            </w:r>
          </w:p>
        </w:tc>
        <w:tc>
          <w:tcPr>
            <w:tcW w:w="6945" w:type="dxa"/>
            <w:tcBorders>
              <w:top w:val="nil"/>
              <w:left w:val="nil"/>
              <w:bottom w:val="nil"/>
              <w:right w:val="nil"/>
            </w:tcBorders>
            <w:shd w:val="clear" w:color="auto" w:fill="auto"/>
            <w:tcMar>
              <w:top w:w="0" w:type="dxa"/>
              <w:left w:w="62" w:type="dxa"/>
              <w:bottom w:w="0" w:type="dxa"/>
              <w:right w:w="62" w:type="dxa"/>
            </w:tcMar>
          </w:tcPr>
          <w:p w:rsidR="00B3757C" w:rsidRPr="006E4F86" w:rsidRDefault="00B3757C" w:rsidP="00B3757C">
            <w:pPr>
              <w:pStyle w:val="BodyText"/>
              <w:rPr>
                <w:lang w:val="en-NZ"/>
              </w:rPr>
            </w:pPr>
            <w:r w:rsidRPr="006E4F86">
              <w:rPr>
                <w:lang w:val="en-NZ"/>
              </w:rPr>
              <w:t>Escort and protect persons and valuables</w:t>
            </w:r>
          </w:p>
        </w:tc>
      </w:tr>
      <w:tr w:rsidR="00B3757C" w:rsidRPr="006E4F86"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B3757C" w:rsidRPr="006E4F86" w:rsidRDefault="00B3757C" w:rsidP="00B3757C">
            <w:pPr>
              <w:pStyle w:val="BodyText"/>
              <w:rPr>
                <w:lang w:val="en-NZ"/>
              </w:rPr>
            </w:pPr>
            <w:r w:rsidRPr="006E4F86">
              <w:rPr>
                <w:lang w:val="en-NZ"/>
              </w:rPr>
              <w:t>HLTAID003</w:t>
            </w:r>
          </w:p>
        </w:tc>
        <w:tc>
          <w:tcPr>
            <w:tcW w:w="6945" w:type="dxa"/>
            <w:tcBorders>
              <w:top w:val="nil"/>
              <w:left w:val="nil"/>
              <w:bottom w:val="nil"/>
              <w:right w:val="nil"/>
            </w:tcBorders>
            <w:shd w:val="clear" w:color="auto" w:fill="auto"/>
            <w:tcMar>
              <w:top w:w="0" w:type="dxa"/>
              <w:left w:w="62" w:type="dxa"/>
              <w:bottom w:w="0" w:type="dxa"/>
              <w:right w:w="62" w:type="dxa"/>
            </w:tcMar>
          </w:tcPr>
          <w:p w:rsidR="00B3757C" w:rsidRPr="006E4F86" w:rsidRDefault="00B3757C" w:rsidP="00B3757C">
            <w:pPr>
              <w:pStyle w:val="BodyText"/>
              <w:rPr>
                <w:lang w:val="en-NZ"/>
              </w:rPr>
            </w:pPr>
            <w:r w:rsidRPr="006E4F86">
              <w:rPr>
                <w:lang w:val="en-NZ"/>
              </w:rPr>
              <w:t>Provide first aid</w:t>
            </w:r>
          </w:p>
        </w:tc>
      </w:tr>
    </w:tbl>
    <w:p w:rsidR="00FB7708" w:rsidRPr="006E4F86" w:rsidRDefault="00FB7708" w:rsidP="00612E2D">
      <w:pPr>
        <w:rPr>
          <w:b/>
          <w:bCs/>
        </w:rPr>
      </w:pPr>
      <w:bookmarkStart w:id="4" w:name="O_661073"/>
      <w:bookmarkEnd w:id="4"/>
    </w:p>
    <w:p w:rsidR="00612E2D" w:rsidRPr="006E4F86" w:rsidRDefault="00612E2D" w:rsidP="00612E2D">
      <w:pPr>
        <w:rPr>
          <w:b/>
          <w:bCs/>
        </w:rPr>
      </w:pPr>
      <w:r w:rsidRPr="006E4F86">
        <w:rPr>
          <w:b/>
          <w:bCs/>
        </w:rPr>
        <w:t>Qualification Mapping Information</w:t>
      </w:r>
    </w:p>
    <w:p w:rsidR="00612E2D" w:rsidRPr="006E4F86" w:rsidRDefault="00612E2D" w:rsidP="00612E2D">
      <w:pPr>
        <w:pStyle w:val="BodyText"/>
      </w:pPr>
      <w:r w:rsidRPr="006E4F86">
        <w:t>No equivalent qualification.</w:t>
      </w:r>
      <w:r w:rsidR="00FB7708" w:rsidRPr="006E4F86">
        <w:t xml:space="preserve"> </w:t>
      </w:r>
    </w:p>
    <w:p w:rsidR="00612E2D" w:rsidRPr="006E4F86" w:rsidRDefault="00612E2D" w:rsidP="00612E2D">
      <w:pPr>
        <w:rPr>
          <w:b/>
          <w:bCs/>
        </w:rPr>
      </w:pPr>
      <w:bookmarkStart w:id="5" w:name="O_661075"/>
      <w:bookmarkEnd w:id="5"/>
      <w:r w:rsidRPr="006E4F86">
        <w:rPr>
          <w:b/>
          <w:bCs/>
        </w:rPr>
        <w:t>Links</w:t>
      </w:r>
    </w:p>
    <w:p w:rsidR="00612E2D" w:rsidRPr="006E4F86" w:rsidRDefault="00612E2D" w:rsidP="00612E2D">
      <w:pPr>
        <w:pStyle w:val="BodyText"/>
      </w:pPr>
      <w:r w:rsidRPr="006E4F86">
        <w:t>An Implementation Guide to this Training Package is available at:</w:t>
      </w:r>
    </w:p>
    <w:p w:rsidR="00612E2D" w:rsidRPr="00342D03" w:rsidRDefault="005C2FDA" w:rsidP="00612E2D">
      <w:pPr>
        <w:jc w:val="both"/>
      </w:pPr>
      <w:hyperlink r:id="rId7" w:history="1">
        <w:r w:rsidR="00FB7708" w:rsidRPr="006E4F86">
          <w:rPr>
            <w:rStyle w:val="Hyperlink"/>
          </w:rPr>
          <w:t>[ADD</w:t>
        </w:r>
      </w:hyperlink>
      <w:r w:rsidR="00FB7708" w:rsidRPr="006E4F86">
        <w:t xml:space="preserve"> CPP or CPC LINK HERE]</w:t>
      </w:r>
    </w:p>
    <w:p w:rsidR="00612E2D" w:rsidRPr="00342D03" w:rsidRDefault="00612E2D" w:rsidP="00612E2D">
      <w:pPr>
        <w:pStyle w:val="BodyText"/>
      </w:pPr>
    </w:p>
    <w:sectPr w:rsidR="00612E2D" w:rsidRPr="00342D0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FDA" w:rsidRDefault="005C2FDA" w:rsidP="009B3E82">
      <w:pPr>
        <w:spacing w:after="0" w:line="240" w:lineRule="auto"/>
      </w:pPr>
      <w:r>
        <w:separator/>
      </w:r>
    </w:p>
  </w:endnote>
  <w:endnote w:type="continuationSeparator" w:id="0">
    <w:p w:rsidR="005C2FDA" w:rsidRDefault="005C2FDA" w:rsidP="009B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FDA" w:rsidRDefault="005C2FDA" w:rsidP="009B3E82">
      <w:pPr>
        <w:spacing w:after="0" w:line="240" w:lineRule="auto"/>
      </w:pPr>
      <w:r>
        <w:separator/>
      </w:r>
    </w:p>
  </w:footnote>
  <w:footnote w:type="continuationSeparator" w:id="0">
    <w:p w:rsidR="005C2FDA" w:rsidRDefault="005C2FDA" w:rsidP="009B3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E82" w:rsidRDefault="009B3E82">
    <w:pPr>
      <w:pStyle w:val="Header"/>
    </w:pPr>
    <w:r>
      <w:rPr>
        <w:noProof/>
        <w:lang w:eastAsia="ja-JP"/>
      </w:rPr>
      <mc:AlternateContent>
        <mc:Choice Requires="wps">
          <w:drawing>
            <wp:anchor distT="0" distB="0" distL="114300" distR="114300" simplePos="0" relativeHeight="251659264" behindDoc="0" locked="0" layoutInCell="1" allowOverlap="1" wp14:anchorId="566FB0C1" wp14:editId="15DCB14F">
              <wp:simplePos x="0" y="0"/>
              <wp:positionH relativeFrom="column">
                <wp:posOffset>9525</wp:posOffset>
              </wp:positionH>
              <wp:positionV relativeFrom="paragraph">
                <wp:posOffset>-105410</wp:posOffset>
              </wp:positionV>
              <wp:extent cx="5638800" cy="35433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5638800" cy="354330"/>
                      </a:xfrm>
                      <a:prstGeom prst="rect">
                        <a:avLst/>
                      </a:prstGeom>
                      <a:noFill/>
                      <a:ln>
                        <a:noFill/>
                      </a:ln>
                    </wps:spPr>
                    <wps:txbx>
                      <w:txbxContent>
                        <w:p w:rsidR="009B3E82" w:rsidRPr="00775F9A" w:rsidRDefault="009B3E82" w:rsidP="009B3E82">
                          <w:pPr>
                            <w:pStyle w:val="Header"/>
                            <w:jc w:val="center"/>
                            <w:rPr>
                              <w:sz w:val="36"/>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75F9A">
                            <w:rPr>
                              <w:sz w:val="36"/>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Artibus Innovation - draft for consultation purposes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66FB0C1" id="_x0000_t202" coordsize="21600,21600" o:spt="202" path="m,l,21600r21600,l21600,xe">
              <v:stroke joinstyle="miter"/>
              <v:path gradientshapeok="t" o:connecttype="rect"/>
            </v:shapetype>
            <v:shape id="Text Box 1" o:spid="_x0000_s1026" type="#_x0000_t202" style="position:absolute;margin-left:.75pt;margin-top:-8.3pt;width:444pt;height:2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" filled="f" stroked="f">
              <v:textbox style="mso-fit-shape-to-text:t">
                <w:txbxContent>
                  <w:p w:rsidR="009B3E82" w:rsidRPr="00775F9A" w:rsidRDefault="009B3E82" w:rsidP="009B3E82">
                    <w:pPr>
                      <w:pStyle w:val="Header"/>
                      <w:jc w:val="center"/>
                      <w:rPr>
                        <w:sz w:val="36"/>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75F9A">
                      <w:rPr>
                        <w:sz w:val="36"/>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Artibus Innovation - draft for consultation purposes only</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2D"/>
    <w:rsid w:val="00094505"/>
    <w:rsid w:val="00164A3C"/>
    <w:rsid w:val="0029337C"/>
    <w:rsid w:val="004259A2"/>
    <w:rsid w:val="005C2FDA"/>
    <w:rsid w:val="006058E7"/>
    <w:rsid w:val="00612E2D"/>
    <w:rsid w:val="0063361D"/>
    <w:rsid w:val="0064115B"/>
    <w:rsid w:val="006625C0"/>
    <w:rsid w:val="006E0681"/>
    <w:rsid w:val="006E4F86"/>
    <w:rsid w:val="00955344"/>
    <w:rsid w:val="00972ABA"/>
    <w:rsid w:val="009B3E82"/>
    <w:rsid w:val="00A51F5B"/>
    <w:rsid w:val="00B3757C"/>
    <w:rsid w:val="00BC48D6"/>
    <w:rsid w:val="00BF639C"/>
    <w:rsid w:val="00C5350F"/>
    <w:rsid w:val="00C763E1"/>
    <w:rsid w:val="00C82213"/>
    <w:rsid w:val="00CA3F1C"/>
    <w:rsid w:val="00D63CA9"/>
    <w:rsid w:val="00DB01BE"/>
    <w:rsid w:val="00DC4A6E"/>
    <w:rsid w:val="00E12777"/>
    <w:rsid w:val="00E6083E"/>
    <w:rsid w:val="00E82018"/>
    <w:rsid w:val="00F75C58"/>
    <w:rsid w:val="00FB77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67D1"/>
  <w15:chartTrackingRefBased/>
  <w15:docId w15:val="{AF3A37E8-6F68-4E01-A8B6-4B77F1CF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E2D"/>
    <w:rPr>
      <w:rFonts w:ascii="Calibri" w:hAnsi="Calibri"/>
    </w:rPr>
  </w:style>
  <w:style w:type="paragraph" w:styleId="Heading1">
    <w:name w:val="heading 1"/>
    <w:basedOn w:val="Normal"/>
    <w:next w:val="Normal"/>
    <w:link w:val="Heading1Char"/>
    <w:uiPriority w:val="9"/>
    <w:qFormat/>
    <w:rsid w:val="00C5350F"/>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autoRedefine/>
    <w:uiPriority w:val="9"/>
    <w:unhideWhenUsed/>
    <w:qFormat/>
    <w:rsid w:val="00C5350F"/>
    <w:pPr>
      <w:keepNext/>
      <w:keepLines/>
      <w:spacing w:before="40"/>
      <w:jc w:val="both"/>
      <w:outlineLvl w:val="1"/>
    </w:pPr>
    <w:rPr>
      <w:rFonts w:ascii="Calibri Light" w:eastAsiaTheme="majorEastAsia" w:hAnsi="Calibri Light"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350F"/>
    <w:rPr>
      <w:rFonts w:ascii="Calibri Light" w:eastAsiaTheme="majorEastAsia" w:hAnsi="Calibri Light" w:cstheme="majorBidi"/>
      <w:b/>
      <w:sz w:val="24"/>
      <w:szCs w:val="26"/>
    </w:rPr>
  </w:style>
  <w:style w:type="character" w:styleId="Hyperlink">
    <w:name w:val="Hyperlink"/>
    <w:basedOn w:val="DefaultParagraphFont"/>
    <w:uiPriority w:val="99"/>
    <w:unhideWhenUsed/>
    <w:rsid w:val="00612E2D"/>
    <w:rPr>
      <w:color w:val="1F3864" w:themeColor="accent1" w:themeShade="80"/>
      <w:u w:val="single"/>
    </w:rPr>
  </w:style>
  <w:style w:type="table" w:customStyle="1" w:styleId="GridTable1Light-Accent31">
    <w:name w:val="Grid Table 1 Light - Accent 31"/>
    <w:basedOn w:val="TableNormal"/>
    <w:uiPriority w:val="46"/>
    <w:rsid w:val="00612E2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612E2D"/>
    <w:pPr>
      <w:spacing w:after="120"/>
    </w:pPr>
  </w:style>
  <w:style w:type="character" w:customStyle="1" w:styleId="BodyTextChar">
    <w:name w:val="Body Text Char"/>
    <w:basedOn w:val="DefaultParagraphFont"/>
    <w:link w:val="BodyText"/>
    <w:uiPriority w:val="99"/>
    <w:rsid w:val="00612E2D"/>
    <w:rPr>
      <w:rFonts w:ascii="Calibri" w:hAnsi="Calibri"/>
    </w:rPr>
  </w:style>
  <w:style w:type="paragraph" w:styleId="ListBullet">
    <w:name w:val="List Bullet"/>
    <w:basedOn w:val="Normal"/>
    <w:rsid w:val="00612E2D"/>
    <w:pPr>
      <w:keepNext/>
      <w:keepLines/>
      <w:numPr>
        <w:numId w:val="1"/>
      </w:numPr>
      <w:spacing w:before="40" w:after="40" w:line="240" w:lineRule="auto"/>
      <w:contextualSpacing/>
    </w:pPr>
    <w:rPr>
      <w:rFonts w:ascii="Times New Roman" w:eastAsia="Times New Roman" w:hAnsi="Times New Roman" w:cs="Times New Roman"/>
      <w:sz w:val="24"/>
    </w:rPr>
  </w:style>
  <w:style w:type="paragraph" w:styleId="ListBullet2">
    <w:name w:val="List Bullet 2"/>
    <w:basedOn w:val="Normal"/>
    <w:rsid w:val="00612E2D"/>
    <w:pPr>
      <w:keepNext/>
      <w:keepLines/>
      <w:numPr>
        <w:numId w:val="2"/>
      </w:numPr>
      <w:spacing w:before="60" w:after="60" w:line="240" w:lineRule="auto"/>
      <w:contextualSpacing/>
    </w:pPr>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FB7708"/>
    <w:rPr>
      <w:color w:val="808080"/>
      <w:shd w:val="clear" w:color="auto" w:fill="E6E6E6"/>
    </w:rPr>
  </w:style>
  <w:style w:type="paragraph" w:styleId="NoSpacing">
    <w:name w:val="No Spacing"/>
    <w:uiPriority w:val="1"/>
    <w:qFormat/>
    <w:rsid w:val="00FB7708"/>
    <w:pPr>
      <w:spacing w:after="0" w:line="240" w:lineRule="auto"/>
    </w:pPr>
    <w:rPr>
      <w:rFonts w:ascii="Calibri" w:hAnsi="Calibri"/>
    </w:rPr>
  </w:style>
  <w:style w:type="character" w:customStyle="1" w:styleId="Heading1Char">
    <w:name w:val="Heading 1 Char"/>
    <w:basedOn w:val="DefaultParagraphFont"/>
    <w:link w:val="Heading1"/>
    <w:uiPriority w:val="9"/>
    <w:rsid w:val="00C5350F"/>
    <w:rPr>
      <w:rFonts w:asciiTheme="majorHAnsi" w:eastAsiaTheme="majorEastAsia" w:hAnsiTheme="majorHAnsi" w:cstheme="majorBidi"/>
      <w:sz w:val="32"/>
      <w:szCs w:val="32"/>
    </w:rPr>
  </w:style>
  <w:style w:type="paragraph" w:styleId="Header">
    <w:name w:val="header"/>
    <w:basedOn w:val="Normal"/>
    <w:link w:val="HeaderChar"/>
    <w:uiPriority w:val="99"/>
    <w:unhideWhenUsed/>
    <w:rsid w:val="009B3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E82"/>
    <w:rPr>
      <w:rFonts w:ascii="Calibri" w:hAnsi="Calibri"/>
    </w:rPr>
  </w:style>
  <w:style w:type="paragraph" w:styleId="Footer">
    <w:name w:val="footer"/>
    <w:basedOn w:val="Normal"/>
    <w:link w:val="FooterChar"/>
    <w:uiPriority w:val="99"/>
    <w:unhideWhenUsed/>
    <w:rsid w:val="009B3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E82"/>
    <w:rPr>
      <w:rFonts w:ascii="Calibri" w:hAnsi="Calibri"/>
    </w:rPr>
  </w:style>
  <w:style w:type="character" w:styleId="FollowedHyperlink">
    <w:name w:val="FollowedHyperlink"/>
    <w:basedOn w:val="DefaultParagraphFont"/>
    <w:uiPriority w:val="99"/>
    <w:semiHidden/>
    <w:unhideWhenUsed/>
    <w:rsid w:val="00E820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etnet.education.gov.au/....%20%5bA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473</Words>
  <Characters>2597</Characters>
  <Application>Microsoft Office Word</Application>
  <DocSecurity>0</DocSecurity>
  <Lines>173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Thompson</dc:creator>
  <cp:keywords/>
  <dc:description/>
  <cp:lastModifiedBy>Michelle Mulhall</cp:lastModifiedBy>
  <cp:revision>19</cp:revision>
  <dcterms:created xsi:type="dcterms:W3CDTF">2017-10-23T08:01:00Z</dcterms:created>
  <dcterms:modified xsi:type="dcterms:W3CDTF">2018-01-29T03:33:00Z</dcterms:modified>
</cp:coreProperties>
</file>