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7225" w14:textId="77777777" w:rsidR="00FE7940" w:rsidRDefault="00E37198" w:rsidP="0055655E">
      <w:pPr>
        <w:pStyle w:val="NoSpacing"/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628C" wp14:editId="23247DC3">
                <wp:simplePos x="0" y="0"/>
                <wp:positionH relativeFrom="margin">
                  <wp:align>right</wp:align>
                </wp:positionH>
                <wp:positionV relativeFrom="paragraph">
                  <wp:posOffset>-62230</wp:posOffset>
                </wp:positionV>
                <wp:extent cx="5972810" cy="7181850"/>
                <wp:effectExtent l="0" t="0" r="279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810" cy="718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276A0D6" w14:textId="77777777" w:rsidR="00736305" w:rsidRPr="00FE7940" w:rsidRDefault="00736305" w:rsidP="00FE79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778070A3" w14:textId="77777777" w:rsidR="00736305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72"/>
                              </w:rPr>
                            </w:pPr>
                          </w:p>
                          <w:p w14:paraId="0C04FA93" w14:textId="77777777" w:rsidR="00736305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72"/>
                              </w:rPr>
                              <w:t>CASE FOR CHANGE</w:t>
                            </w:r>
                          </w:p>
                          <w:p w14:paraId="360DA229" w14:textId="77777777" w:rsidR="00736305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72"/>
                              </w:rPr>
                            </w:pPr>
                          </w:p>
                          <w:p w14:paraId="4412C0AF" w14:textId="77777777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96"/>
                              </w:rPr>
                            </w:pPr>
                          </w:p>
                          <w:p w14:paraId="1E76BF7C" w14:textId="77777777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56"/>
                              </w:rPr>
                            </w:pPr>
                            <w:r w:rsidRPr="00E37198">
                              <w:rPr>
                                <w:b/>
                                <w:color w:val="323E4F" w:themeColor="text2" w:themeShade="BF"/>
                                <w:sz w:val="56"/>
                              </w:rPr>
                              <w:t xml:space="preserve">SECURITY OPERATIONS REVIEW </w:t>
                            </w:r>
                          </w:p>
                          <w:p w14:paraId="4C9CBD94" w14:textId="77777777" w:rsidR="00736305" w:rsidRPr="00E37198" w:rsidRDefault="00736305" w:rsidP="00E37198">
                            <w:pPr>
                              <w:pStyle w:val="NoSpacing"/>
                              <w:rPr>
                                <w:b/>
                                <w:color w:val="323E4F" w:themeColor="text2" w:themeShade="BF"/>
                                <w:sz w:val="52"/>
                              </w:rPr>
                            </w:pPr>
                          </w:p>
                          <w:p w14:paraId="3421C62F" w14:textId="77777777" w:rsidR="00736305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52"/>
                              </w:rPr>
                            </w:pPr>
                          </w:p>
                          <w:p w14:paraId="0EBCD6BD" w14:textId="77777777" w:rsidR="00736305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52"/>
                              </w:rPr>
                            </w:pPr>
                          </w:p>
                          <w:p w14:paraId="7D86C615" w14:textId="77777777" w:rsidR="00736305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52"/>
                              </w:rPr>
                            </w:pPr>
                          </w:p>
                          <w:p w14:paraId="366A0106" w14:textId="22862C1B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48"/>
                              </w:rPr>
                            </w:pPr>
                            <w:r w:rsidRPr="00E37198">
                              <w:rPr>
                                <w:b/>
                                <w:color w:val="323E4F" w:themeColor="text2" w:themeShade="BF"/>
                                <w:sz w:val="48"/>
                              </w:rPr>
                              <w:t>CPP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48"/>
                              </w:rPr>
                              <w:t>07</w:t>
                            </w:r>
                            <w:r w:rsidRPr="00E37198">
                              <w:rPr>
                                <w:b/>
                                <w:color w:val="323E4F" w:themeColor="text2" w:themeShade="BF"/>
                                <w:sz w:val="48"/>
                              </w:rPr>
                              <w:t xml:space="preserve"> PROPERTY SERVICES TRAINING PACKAGE</w:t>
                            </w:r>
                          </w:p>
                          <w:p w14:paraId="1BB62484" w14:textId="77777777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72"/>
                              </w:rPr>
                            </w:pPr>
                          </w:p>
                          <w:p w14:paraId="35A38D8E" w14:textId="77777777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72"/>
                              </w:rPr>
                            </w:pPr>
                          </w:p>
                          <w:p w14:paraId="5E7A63DD" w14:textId="77777777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52"/>
                              </w:rPr>
                            </w:pPr>
                          </w:p>
                          <w:p w14:paraId="185608FA" w14:textId="6D7DAD1B" w:rsidR="00736305" w:rsidRPr="00E37198" w:rsidRDefault="00736305" w:rsidP="00FE7940">
                            <w:pPr>
                              <w:pStyle w:val="NoSpacing"/>
                              <w:jc w:val="center"/>
                              <w:rPr>
                                <w:b/>
                                <w:color w:val="323E4F" w:themeColor="text2" w:themeShade="B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8"/>
                              </w:rPr>
                              <w:t>FEBRUARY 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62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pt;margin-top:-4.9pt;width:470.3pt;height:5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" fillcolor="#9cc2e5 [1940]" strokecolor="#9cc2e5 [1940]" strokeweight=".5pt">
                <v:textbox>
                  <w:txbxContent>
                    <w:p w14:paraId="3276A0D6" w14:textId="77777777" w:rsidR="00736305" w:rsidRPr="00FE7940" w:rsidRDefault="00736305" w:rsidP="00FE7940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</w:p>
                    <w:p w14:paraId="778070A3" w14:textId="77777777" w:rsidR="00736305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72"/>
                        </w:rPr>
                      </w:pPr>
                    </w:p>
                    <w:p w14:paraId="0C04FA93" w14:textId="77777777" w:rsidR="00736305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72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72"/>
                        </w:rPr>
                        <w:t>CASE FOR CHANGE</w:t>
                      </w:r>
                    </w:p>
                    <w:p w14:paraId="360DA229" w14:textId="77777777" w:rsidR="00736305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72"/>
                        </w:rPr>
                      </w:pPr>
                    </w:p>
                    <w:p w14:paraId="4412C0AF" w14:textId="77777777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96"/>
                        </w:rPr>
                      </w:pPr>
                    </w:p>
                    <w:p w14:paraId="1E76BF7C" w14:textId="77777777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56"/>
                        </w:rPr>
                      </w:pPr>
                      <w:r w:rsidRPr="00E37198">
                        <w:rPr>
                          <w:b/>
                          <w:color w:val="323E4F" w:themeColor="text2" w:themeShade="BF"/>
                          <w:sz w:val="56"/>
                        </w:rPr>
                        <w:t xml:space="preserve">SECURITY OPERATIONS REVIEW </w:t>
                      </w:r>
                    </w:p>
                    <w:p w14:paraId="4C9CBD94" w14:textId="77777777" w:rsidR="00736305" w:rsidRPr="00E37198" w:rsidRDefault="00736305" w:rsidP="00E37198">
                      <w:pPr>
                        <w:pStyle w:val="NoSpacing"/>
                        <w:rPr>
                          <w:b/>
                          <w:color w:val="323E4F" w:themeColor="text2" w:themeShade="BF"/>
                          <w:sz w:val="52"/>
                        </w:rPr>
                      </w:pPr>
                    </w:p>
                    <w:p w14:paraId="3421C62F" w14:textId="77777777" w:rsidR="00736305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52"/>
                        </w:rPr>
                      </w:pPr>
                    </w:p>
                    <w:p w14:paraId="0EBCD6BD" w14:textId="77777777" w:rsidR="00736305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52"/>
                        </w:rPr>
                      </w:pPr>
                    </w:p>
                    <w:p w14:paraId="7D86C615" w14:textId="77777777" w:rsidR="00736305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52"/>
                        </w:rPr>
                      </w:pPr>
                    </w:p>
                    <w:p w14:paraId="366A0106" w14:textId="22862C1B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48"/>
                        </w:rPr>
                      </w:pPr>
                      <w:r w:rsidRPr="00E37198">
                        <w:rPr>
                          <w:b/>
                          <w:color w:val="323E4F" w:themeColor="text2" w:themeShade="BF"/>
                          <w:sz w:val="48"/>
                        </w:rPr>
                        <w:t>CPP</w:t>
                      </w:r>
                      <w:r>
                        <w:rPr>
                          <w:b/>
                          <w:color w:val="323E4F" w:themeColor="text2" w:themeShade="BF"/>
                          <w:sz w:val="48"/>
                        </w:rPr>
                        <w:t>07</w:t>
                      </w:r>
                      <w:r w:rsidRPr="00E37198">
                        <w:rPr>
                          <w:b/>
                          <w:color w:val="323E4F" w:themeColor="text2" w:themeShade="BF"/>
                          <w:sz w:val="48"/>
                        </w:rPr>
                        <w:t xml:space="preserve"> PROPERTY SERVICES TRAINING PACKAGE</w:t>
                      </w:r>
                    </w:p>
                    <w:p w14:paraId="1BB62484" w14:textId="77777777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72"/>
                        </w:rPr>
                      </w:pPr>
                    </w:p>
                    <w:p w14:paraId="35A38D8E" w14:textId="77777777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72"/>
                        </w:rPr>
                      </w:pPr>
                    </w:p>
                    <w:p w14:paraId="5E7A63DD" w14:textId="77777777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52"/>
                        </w:rPr>
                      </w:pPr>
                    </w:p>
                    <w:p w14:paraId="185608FA" w14:textId="6D7DAD1B" w:rsidR="00736305" w:rsidRPr="00E37198" w:rsidRDefault="00736305" w:rsidP="00FE7940">
                      <w:pPr>
                        <w:pStyle w:val="NoSpacing"/>
                        <w:jc w:val="center"/>
                        <w:rPr>
                          <w:b/>
                          <w:color w:val="323E4F" w:themeColor="text2" w:themeShade="BF"/>
                          <w:sz w:val="48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48"/>
                        </w:rPr>
                        <w:t>FEBRUARY 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60B4" wp14:editId="7EFFC270">
                <wp:simplePos x="0" y="0"/>
                <wp:positionH relativeFrom="margin">
                  <wp:posOffset>-1662430</wp:posOffset>
                </wp:positionH>
                <wp:positionV relativeFrom="paragraph">
                  <wp:posOffset>-900430</wp:posOffset>
                </wp:positionV>
                <wp:extent cx="9932670" cy="100469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670" cy="10046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F6C4" id="Rectangle 2" o:spid="_x0000_s1026" style="position:absolute;margin-left:-130.9pt;margin-top:-70.9pt;width:782.1pt;height:79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" fillcolor="#9cc2e5 [1940]" strokecolor="#2e74b5 [2404]" strokeweight="1pt">
                <w10:wrap anchorx="margin"/>
              </v:rect>
            </w:pict>
          </mc:Fallback>
        </mc:AlternateContent>
      </w:r>
    </w:p>
    <w:p w14:paraId="535AA59F" w14:textId="77777777" w:rsidR="00FE7940" w:rsidRDefault="00FE7940" w:rsidP="0055655E">
      <w:pPr>
        <w:pStyle w:val="NoSpacing"/>
      </w:pPr>
    </w:p>
    <w:p w14:paraId="579096BB" w14:textId="77777777" w:rsidR="00FE7940" w:rsidRDefault="00FE7940" w:rsidP="0055655E">
      <w:pPr>
        <w:pStyle w:val="NoSpacing"/>
      </w:pPr>
    </w:p>
    <w:p w14:paraId="60F37932" w14:textId="77777777" w:rsidR="0055655E" w:rsidRDefault="0055655E" w:rsidP="0055655E">
      <w:pPr>
        <w:pStyle w:val="NoSpacing"/>
      </w:pPr>
      <w:r>
        <w:br w:type="page"/>
      </w:r>
    </w:p>
    <w:p w14:paraId="777D5744" w14:textId="77777777" w:rsidR="00600E24" w:rsidRPr="00E37198" w:rsidRDefault="00600E24" w:rsidP="00600E24">
      <w:pPr>
        <w:pStyle w:val="NoSpacing"/>
        <w:spacing w:line="360" w:lineRule="auto"/>
        <w:jc w:val="center"/>
        <w:rPr>
          <w:b/>
          <w:color w:val="2E74B5" w:themeColor="accent1" w:themeShade="BF"/>
          <w:sz w:val="32"/>
        </w:rPr>
      </w:pPr>
      <w:r w:rsidRPr="00E37198">
        <w:rPr>
          <w:b/>
          <w:color w:val="2E74B5" w:themeColor="accent1" w:themeShade="BF"/>
          <w:sz w:val="32"/>
        </w:rPr>
        <w:lastRenderedPageBreak/>
        <w:t>EXECUTIVE SUMMARY</w:t>
      </w:r>
    </w:p>
    <w:p w14:paraId="1E89BF52" w14:textId="77777777" w:rsidR="006A3FA4" w:rsidRPr="006A3FA4" w:rsidRDefault="00AE55DB" w:rsidP="00E7653B">
      <w:pPr>
        <w:pStyle w:val="NoSpacing"/>
        <w:spacing w:line="360" w:lineRule="auto"/>
        <w:rPr>
          <w:b/>
          <w:color w:val="538135" w:themeColor="accent6" w:themeShade="BF"/>
        </w:rPr>
      </w:pPr>
      <w:r w:rsidRPr="00E37198">
        <w:rPr>
          <w:b/>
          <w:color w:val="538135" w:themeColor="accent6" w:themeShade="BF"/>
        </w:rPr>
        <w:t>OVERVIEW</w:t>
      </w:r>
    </w:p>
    <w:p w14:paraId="257D6AC2" w14:textId="39A6EB1B" w:rsidR="00AE55DB" w:rsidRDefault="00600E24" w:rsidP="00E7653B">
      <w:pPr>
        <w:pStyle w:val="NoSpacing"/>
        <w:spacing w:line="276" w:lineRule="auto"/>
      </w:pPr>
      <w:r>
        <w:t>The Security</w:t>
      </w:r>
      <w:r w:rsidR="00BE4753">
        <w:t xml:space="preserve"> Operations</w:t>
      </w:r>
      <w:r w:rsidR="00E44B90">
        <w:t xml:space="preserve"> i</w:t>
      </w:r>
      <w:r>
        <w:t xml:space="preserve">ndustry plays an important role in safeguarding the interests of Australian businesses, </w:t>
      </w:r>
      <w:r w:rsidR="005009EF">
        <w:t xml:space="preserve">government </w:t>
      </w:r>
      <w:r w:rsidR="008704E1">
        <w:t xml:space="preserve">and </w:t>
      </w:r>
      <w:r>
        <w:t xml:space="preserve">the general community. There are currently over 100,000 </w:t>
      </w:r>
      <w:r w:rsidR="001152FA">
        <w:rPr>
          <w:rStyle w:val="FootnoteReference"/>
        </w:rPr>
        <w:footnoteReference w:id="1"/>
      </w:r>
      <w:r w:rsidR="00B75AE6">
        <w:t xml:space="preserve"> </w:t>
      </w:r>
      <w:r w:rsidR="00DB15D5">
        <w:t>licensed</w:t>
      </w:r>
      <w:r>
        <w:t xml:space="preserve"> security personnel operating across Australia. </w:t>
      </w:r>
    </w:p>
    <w:p w14:paraId="57755045" w14:textId="77777777" w:rsidR="00671CC8" w:rsidRDefault="00671CC8" w:rsidP="00E7653B">
      <w:pPr>
        <w:pStyle w:val="NoSpacing"/>
        <w:spacing w:line="276" w:lineRule="auto"/>
      </w:pPr>
    </w:p>
    <w:p w14:paraId="5A9D1950" w14:textId="4FCC42E4" w:rsidR="004E7DD1" w:rsidRDefault="00600E24" w:rsidP="00E7653B">
      <w:pPr>
        <w:pStyle w:val="NoSpacing"/>
        <w:spacing w:line="276" w:lineRule="auto"/>
      </w:pPr>
      <w:r>
        <w:t xml:space="preserve">This Case for Change </w:t>
      </w:r>
      <w:r w:rsidR="00FE14A9">
        <w:t>is the result of a</w:t>
      </w:r>
      <w:r w:rsidR="004C00C3">
        <w:t xml:space="preserve"> </w:t>
      </w:r>
      <w:r w:rsidR="003C2164">
        <w:t xml:space="preserve">review </w:t>
      </w:r>
      <w:r w:rsidR="004C00C3">
        <w:t>of</w:t>
      </w:r>
      <w:r w:rsidR="003C2164">
        <w:t xml:space="preserve"> </w:t>
      </w:r>
      <w:r w:rsidR="00352A1E">
        <w:t>three (3)</w:t>
      </w:r>
      <w:r w:rsidR="003C2164">
        <w:t xml:space="preserve"> Security Operations</w:t>
      </w:r>
      <w:r w:rsidR="002F6730">
        <w:t xml:space="preserve"> qualifications</w:t>
      </w:r>
      <w:r w:rsidR="003C2164">
        <w:t xml:space="preserve"> in the </w:t>
      </w:r>
      <w:r>
        <w:rPr>
          <w:i/>
        </w:rPr>
        <w:t>CPP</w:t>
      </w:r>
      <w:r w:rsidRPr="00146A47">
        <w:rPr>
          <w:i/>
        </w:rPr>
        <w:t xml:space="preserve"> </w:t>
      </w:r>
      <w:r>
        <w:rPr>
          <w:i/>
        </w:rPr>
        <w:t>Property</w:t>
      </w:r>
      <w:r w:rsidRPr="00146A47">
        <w:rPr>
          <w:i/>
        </w:rPr>
        <w:t xml:space="preserve"> Services </w:t>
      </w:r>
      <w:r w:rsidR="00BE4753" w:rsidRPr="00BE4753">
        <w:rPr>
          <w:i/>
        </w:rPr>
        <w:t>Training P</w:t>
      </w:r>
      <w:r w:rsidRPr="00BE4753">
        <w:rPr>
          <w:i/>
        </w:rPr>
        <w:t>ackage</w:t>
      </w:r>
      <w:r w:rsidR="004E7DD1">
        <w:t>:</w:t>
      </w:r>
    </w:p>
    <w:p w14:paraId="2071CF91" w14:textId="77777777" w:rsidR="0011388F" w:rsidRDefault="0011388F" w:rsidP="00E7653B">
      <w:pPr>
        <w:pStyle w:val="NoSpacing"/>
        <w:spacing w:line="276" w:lineRule="auto"/>
      </w:pPr>
    </w:p>
    <w:p w14:paraId="57E109DF" w14:textId="77777777" w:rsidR="00600E24" w:rsidRDefault="00600E24" w:rsidP="0011388F">
      <w:pPr>
        <w:pStyle w:val="NoSpacing"/>
        <w:numPr>
          <w:ilvl w:val="0"/>
          <w:numId w:val="44"/>
        </w:numPr>
        <w:spacing w:line="276" w:lineRule="auto"/>
      </w:pPr>
      <w:r>
        <w:t>Certificate I in Security Operations;</w:t>
      </w:r>
    </w:p>
    <w:p w14:paraId="6F449ADB" w14:textId="77777777" w:rsidR="00600E24" w:rsidRDefault="00600E24" w:rsidP="0011388F">
      <w:pPr>
        <w:pStyle w:val="NoSpacing"/>
        <w:numPr>
          <w:ilvl w:val="0"/>
          <w:numId w:val="44"/>
        </w:numPr>
        <w:spacing w:line="276" w:lineRule="auto"/>
      </w:pPr>
      <w:r>
        <w:t xml:space="preserve">Certificate II in Security Operations; and </w:t>
      </w:r>
    </w:p>
    <w:p w14:paraId="35F5C483" w14:textId="77777777" w:rsidR="004E7DD1" w:rsidRPr="004E7DD1" w:rsidRDefault="00600E24" w:rsidP="0011388F">
      <w:pPr>
        <w:pStyle w:val="NoSpacing"/>
        <w:numPr>
          <w:ilvl w:val="0"/>
          <w:numId w:val="44"/>
        </w:numPr>
        <w:spacing w:line="276" w:lineRule="auto"/>
        <w:rPr>
          <w:rFonts w:asciiTheme="majorHAnsi" w:eastAsia="Times New Roman" w:hAnsiTheme="majorHAnsi"/>
          <w:lang w:eastAsia="en-AU"/>
        </w:rPr>
      </w:pPr>
      <w:r>
        <w:t>Certificate III in Security Operations.</w:t>
      </w:r>
    </w:p>
    <w:p w14:paraId="3080A04B" w14:textId="77777777" w:rsidR="006A3FA4" w:rsidRDefault="006A3FA4" w:rsidP="00E7653B">
      <w:pPr>
        <w:pStyle w:val="NoSpacing"/>
        <w:spacing w:line="276" w:lineRule="auto"/>
        <w:rPr>
          <w:b/>
          <w:color w:val="538135" w:themeColor="accent6" w:themeShade="BF"/>
        </w:rPr>
      </w:pPr>
    </w:p>
    <w:p w14:paraId="130B44C4" w14:textId="3259E1CE" w:rsidR="007E3C52" w:rsidRPr="007E3C52" w:rsidRDefault="00986E48" w:rsidP="00E7653B">
      <w:pPr>
        <w:pStyle w:val="NoSpacing"/>
        <w:spacing w:line="276" w:lineRule="auto"/>
        <w:rPr>
          <w:b/>
          <w:color w:val="538135" w:themeColor="accent6" w:themeShade="BF"/>
        </w:rPr>
      </w:pPr>
      <w:r w:rsidRPr="00E37198">
        <w:rPr>
          <w:b/>
          <w:color w:val="538135" w:themeColor="accent6" w:themeShade="BF"/>
        </w:rPr>
        <w:t>PROPOSED CHANGES</w:t>
      </w:r>
    </w:p>
    <w:p w14:paraId="71E4F253" w14:textId="77777777" w:rsidR="00600E24" w:rsidRDefault="00600E24" w:rsidP="00E7653B">
      <w:pPr>
        <w:pStyle w:val="NoSpacing"/>
        <w:spacing w:line="276" w:lineRule="auto"/>
      </w:pPr>
      <w:r>
        <w:t xml:space="preserve">This Case for Change </w:t>
      </w:r>
      <w:r w:rsidR="00073FE7">
        <w:t xml:space="preserve">identifies </w:t>
      </w:r>
      <w:r>
        <w:t>the following:</w:t>
      </w:r>
    </w:p>
    <w:p w14:paraId="77314FC9" w14:textId="77777777" w:rsidR="00986E48" w:rsidRDefault="00002D4F" w:rsidP="00AC1D62">
      <w:pPr>
        <w:pStyle w:val="NoSpacing"/>
        <w:numPr>
          <w:ilvl w:val="0"/>
          <w:numId w:val="41"/>
        </w:numPr>
        <w:spacing w:line="276" w:lineRule="auto"/>
      </w:pPr>
      <w:r>
        <w:t>r</w:t>
      </w:r>
      <w:r w:rsidR="00352A1E">
        <w:t>eview</w:t>
      </w:r>
      <w:r>
        <w:t>ing</w:t>
      </w:r>
      <w:r w:rsidR="00352A1E">
        <w:t xml:space="preserve"> the qualifications</w:t>
      </w:r>
      <w:r w:rsidR="00986E48">
        <w:t xml:space="preserve"> </w:t>
      </w:r>
      <w:r w:rsidR="000B7858">
        <w:t xml:space="preserve">against the scope of activities of </w:t>
      </w:r>
      <w:r w:rsidR="00986E48">
        <w:t>security occu</w:t>
      </w:r>
      <w:r w:rsidR="000B7858">
        <w:t>pations;</w:t>
      </w:r>
    </w:p>
    <w:p w14:paraId="39CED91E" w14:textId="7C6C8150" w:rsidR="00986E48" w:rsidRDefault="00002D4F" w:rsidP="00AC1D62">
      <w:pPr>
        <w:pStyle w:val="NoSpacing"/>
        <w:numPr>
          <w:ilvl w:val="0"/>
          <w:numId w:val="41"/>
        </w:numPr>
        <w:spacing w:line="276" w:lineRule="auto"/>
      </w:pPr>
      <w:r>
        <w:t>updating</w:t>
      </w:r>
      <w:r w:rsidR="000B7858">
        <w:t xml:space="preserve"> the content of the </w:t>
      </w:r>
      <w:r w:rsidR="00B570B2">
        <w:t>u</w:t>
      </w:r>
      <w:r w:rsidR="000B7858">
        <w:t xml:space="preserve">nits of </w:t>
      </w:r>
      <w:r w:rsidR="00B570B2">
        <w:t>c</w:t>
      </w:r>
      <w:r w:rsidR="007320C7">
        <w:t xml:space="preserve">ompetency to </w:t>
      </w:r>
      <w:r>
        <w:t xml:space="preserve">better </w:t>
      </w:r>
      <w:r w:rsidR="007320C7">
        <w:t>meet</w:t>
      </w:r>
      <w:r w:rsidR="000B7858">
        <w:t xml:space="preserve"> industry </w:t>
      </w:r>
      <w:r>
        <w:t xml:space="preserve">and </w:t>
      </w:r>
      <w:r w:rsidR="00CB2A6D">
        <w:t>regulatory</w:t>
      </w:r>
      <w:r>
        <w:t xml:space="preserve"> requirements</w:t>
      </w:r>
      <w:r w:rsidR="009D0E11">
        <w:t>, job roles</w:t>
      </w:r>
      <w:r>
        <w:t xml:space="preserve"> and </w:t>
      </w:r>
      <w:r w:rsidR="009D0E11">
        <w:t>occupational outcomes</w:t>
      </w:r>
      <w:r w:rsidR="000B7858">
        <w:t xml:space="preserve">; </w:t>
      </w:r>
    </w:p>
    <w:p w14:paraId="4F6C1A8E" w14:textId="54E283AC" w:rsidR="00EE3EFB" w:rsidRDefault="00D0442B" w:rsidP="00AC1D62">
      <w:pPr>
        <w:pStyle w:val="NoSpacing"/>
        <w:numPr>
          <w:ilvl w:val="0"/>
          <w:numId w:val="41"/>
        </w:numPr>
        <w:spacing w:line="276" w:lineRule="auto"/>
      </w:pPr>
      <w:r>
        <w:t>address</w:t>
      </w:r>
      <w:r w:rsidR="009D0E11">
        <w:t>ing</w:t>
      </w:r>
      <w:r>
        <w:t xml:space="preserve"> </w:t>
      </w:r>
      <w:r w:rsidR="000B7858">
        <w:t>A</w:t>
      </w:r>
      <w:r w:rsidR="00CE4FC7">
        <w:t xml:space="preserve">ustralian </w:t>
      </w:r>
      <w:r w:rsidR="000B7858">
        <w:t>S</w:t>
      </w:r>
      <w:r w:rsidR="00FA78A9">
        <w:t xml:space="preserve">kills </w:t>
      </w:r>
      <w:r w:rsidR="000B7858">
        <w:t>Q</w:t>
      </w:r>
      <w:r w:rsidR="00FA78A9">
        <w:t xml:space="preserve">uality </w:t>
      </w:r>
      <w:r w:rsidR="000B7858">
        <w:t>A</w:t>
      </w:r>
      <w:r w:rsidR="00FB52B7">
        <w:t>uthority</w:t>
      </w:r>
      <w:r w:rsidR="000B7858">
        <w:t xml:space="preserve">’s </w:t>
      </w:r>
      <w:r w:rsidR="00FB52B7">
        <w:t xml:space="preserve">(ASQA) </w:t>
      </w:r>
      <w:r w:rsidR="000B7858">
        <w:t>Security Review</w:t>
      </w:r>
      <w:r w:rsidR="007320C7">
        <w:t xml:space="preserve"> recommendations</w:t>
      </w:r>
      <w:r w:rsidR="000B7858">
        <w:t xml:space="preserve">; </w:t>
      </w:r>
      <w:r w:rsidR="009D0E11">
        <w:t>and</w:t>
      </w:r>
    </w:p>
    <w:p w14:paraId="01439E72" w14:textId="77777777" w:rsidR="000B7858" w:rsidRDefault="009D0E11" w:rsidP="00AC1D62">
      <w:pPr>
        <w:pStyle w:val="NoSpacing"/>
        <w:numPr>
          <w:ilvl w:val="0"/>
          <w:numId w:val="41"/>
        </w:numPr>
        <w:spacing w:line="276" w:lineRule="auto"/>
      </w:pPr>
      <w:r>
        <w:t>streamlining</w:t>
      </w:r>
      <w:r w:rsidR="000B7858">
        <w:t xml:space="preserve"> the qualifications to meet the </w:t>
      </w:r>
      <w:r w:rsidR="000B7858" w:rsidRPr="00D0442B">
        <w:rPr>
          <w:i/>
        </w:rPr>
        <w:t>2012 Standards for Training Packages</w:t>
      </w:r>
      <w:r w:rsidR="000B7858">
        <w:t xml:space="preserve"> and address:</w:t>
      </w:r>
    </w:p>
    <w:p w14:paraId="1A221B43" w14:textId="77777777" w:rsidR="000B7858" w:rsidRDefault="007320C7" w:rsidP="00E7653B">
      <w:pPr>
        <w:pStyle w:val="NoSpacing"/>
        <w:numPr>
          <w:ilvl w:val="1"/>
          <w:numId w:val="10"/>
        </w:numPr>
        <w:spacing w:line="276" w:lineRule="auto"/>
        <w:ind w:hanging="357"/>
      </w:pPr>
      <w:r>
        <w:t xml:space="preserve">training and </w:t>
      </w:r>
      <w:r w:rsidR="000B7858">
        <w:t>assessment requirements;</w:t>
      </w:r>
    </w:p>
    <w:p w14:paraId="297C9463" w14:textId="77777777" w:rsidR="000B7858" w:rsidRDefault="000B7858" w:rsidP="00E7653B">
      <w:pPr>
        <w:pStyle w:val="NoSpacing"/>
        <w:numPr>
          <w:ilvl w:val="1"/>
          <w:numId w:val="10"/>
        </w:numPr>
        <w:spacing w:line="276" w:lineRule="auto"/>
        <w:ind w:hanging="357"/>
      </w:pPr>
      <w:r>
        <w:t xml:space="preserve">language, </w:t>
      </w:r>
      <w:r w:rsidR="002055E9">
        <w:t>literacy,</w:t>
      </w:r>
      <w:r>
        <w:t xml:space="preserve"> and numeracy </w:t>
      </w:r>
      <w:r w:rsidR="002055E9">
        <w:t xml:space="preserve">issues; and </w:t>
      </w:r>
    </w:p>
    <w:p w14:paraId="2B555E0A" w14:textId="77777777" w:rsidR="0036507A" w:rsidRDefault="002055E9" w:rsidP="00E7653B">
      <w:pPr>
        <w:pStyle w:val="NoSpacing"/>
        <w:numPr>
          <w:ilvl w:val="1"/>
          <w:numId w:val="10"/>
        </w:numPr>
        <w:spacing w:line="276" w:lineRule="auto"/>
        <w:ind w:hanging="357"/>
      </w:pPr>
      <w:r>
        <w:t>workplace safety and skills (i.e. safe restraint techniques)</w:t>
      </w:r>
      <w:r w:rsidR="005D48EF">
        <w:t>.</w:t>
      </w:r>
    </w:p>
    <w:p w14:paraId="05056D15" w14:textId="77777777" w:rsidR="006A3FA4" w:rsidRDefault="006A3FA4" w:rsidP="00E7653B">
      <w:pPr>
        <w:pStyle w:val="NoSpacing"/>
        <w:spacing w:line="276" w:lineRule="auto"/>
        <w:rPr>
          <w:b/>
          <w:color w:val="538135" w:themeColor="accent6" w:themeShade="BF"/>
        </w:rPr>
      </w:pPr>
    </w:p>
    <w:p w14:paraId="3C366661" w14:textId="77777777" w:rsidR="006948F6" w:rsidRPr="00E37198" w:rsidRDefault="006948F6" w:rsidP="00E7653B">
      <w:pPr>
        <w:pStyle w:val="NoSpacing"/>
        <w:spacing w:line="276" w:lineRule="auto"/>
        <w:rPr>
          <w:b/>
          <w:color w:val="538135" w:themeColor="accent6" w:themeShade="BF"/>
        </w:rPr>
      </w:pPr>
      <w:r w:rsidRPr="00E37198">
        <w:rPr>
          <w:b/>
          <w:color w:val="538135" w:themeColor="accent6" w:themeShade="BF"/>
        </w:rPr>
        <w:t>DRIVER</w:t>
      </w:r>
      <w:r w:rsidR="0077184D" w:rsidRPr="00E37198">
        <w:rPr>
          <w:b/>
          <w:color w:val="538135" w:themeColor="accent6" w:themeShade="BF"/>
        </w:rPr>
        <w:t xml:space="preserve">S </w:t>
      </w:r>
      <w:r w:rsidR="00994109" w:rsidRPr="00E37198">
        <w:rPr>
          <w:b/>
          <w:color w:val="538135" w:themeColor="accent6" w:themeShade="BF"/>
        </w:rPr>
        <w:t xml:space="preserve">FOR </w:t>
      </w:r>
      <w:r w:rsidR="00F437B3" w:rsidRPr="00E37198">
        <w:rPr>
          <w:b/>
          <w:color w:val="538135" w:themeColor="accent6" w:themeShade="BF"/>
        </w:rPr>
        <w:t>CHANGE</w:t>
      </w:r>
      <w:r w:rsidRPr="00E37198">
        <w:rPr>
          <w:b/>
          <w:color w:val="538135" w:themeColor="accent6" w:themeShade="BF"/>
        </w:rPr>
        <w:t xml:space="preserve"> </w:t>
      </w:r>
    </w:p>
    <w:p w14:paraId="0E026BB9" w14:textId="77777777" w:rsidR="00D0442B" w:rsidRDefault="00946573" w:rsidP="00E7653B">
      <w:pPr>
        <w:pStyle w:val="NoSpacing"/>
        <w:spacing w:line="276" w:lineRule="auto"/>
      </w:pPr>
      <w:r>
        <w:t>The proposed changes are driven by:</w:t>
      </w:r>
    </w:p>
    <w:p w14:paraId="187B1676" w14:textId="4BFA3614" w:rsidR="00D0442B" w:rsidRPr="000E7552" w:rsidRDefault="006948F6" w:rsidP="0075476F">
      <w:pPr>
        <w:pStyle w:val="NoSpacing"/>
        <w:numPr>
          <w:ilvl w:val="0"/>
          <w:numId w:val="16"/>
        </w:numPr>
        <w:spacing w:line="276" w:lineRule="auto"/>
        <w:rPr>
          <w:rFonts w:asciiTheme="minorHAnsi" w:hAnsiTheme="minorHAnsi"/>
          <w:lang w:val="en-AU"/>
        </w:rPr>
      </w:pPr>
      <w:r w:rsidRPr="000E7552">
        <w:rPr>
          <w:rFonts w:asciiTheme="minorHAnsi" w:hAnsiTheme="minorHAnsi"/>
        </w:rPr>
        <w:t xml:space="preserve">the </w:t>
      </w:r>
      <w:r w:rsidR="00FB52B7" w:rsidRPr="000E7552">
        <w:rPr>
          <w:rFonts w:asciiTheme="minorHAnsi" w:hAnsiTheme="minorHAnsi"/>
        </w:rPr>
        <w:t>ASQA’s</w:t>
      </w:r>
      <w:r w:rsidRPr="000E7552">
        <w:rPr>
          <w:rFonts w:asciiTheme="minorHAnsi" w:hAnsiTheme="minorHAnsi"/>
        </w:rPr>
        <w:t xml:space="preserve"> Report: </w:t>
      </w:r>
      <w:r w:rsidRPr="000E7552">
        <w:rPr>
          <w:rFonts w:asciiTheme="minorHAnsi" w:hAnsiTheme="minorHAnsi"/>
          <w:i/>
        </w:rPr>
        <w:t>Training in Security Training Programs in Australia</w:t>
      </w:r>
      <w:r w:rsidR="000E7552" w:rsidRPr="000E7552">
        <w:rPr>
          <w:rFonts w:asciiTheme="minorHAnsi" w:hAnsiTheme="minorHAnsi"/>
          <w:i/>
        </w:rPr>
        <w:t>,</w:t>
      </w:r>
      <w:r w:rsidR="00FB52B7" w:rsidRPr="000E7552">
        <w:rPr>
          <w:rFonts w:asciiTheme="minorHAnsi" w:hAnsiTheme="minorHAnsi"/>
          <w:i/>
        </w:rPr>
        <w:t xml:space="preserve"> </w:t>
      </w:r>
      <w:r w:rsidR="000E7552" w:rsidRPr="000E7552">
        <w:rPr>
          <w:rFonts w:asciiTheme="minorHAnsi" w:hAnsiTheme="minorHAnsi"/>
        </w:rPr>
        <w:t>a</w:t>
      </w:r>
      <w:r w:rsidR="00FB52B7" w:rsidRPr="000E7552">
        <w:rPr>
          <w:rFonts w:asciiTheme="minorHAnsi" w:hAnsiTheme="minorHAnsi"/>
        </w:rPr>
        <w:t xml:space="preserve"> result of </w:t>
      </w:r>
      <w:r w:rsidR="005D425B" w:rsidRPr="000E7552">
        <w:rPr>
          <w:rFonts w:asciiTheme="minorHAnsi" w:hAnsiTheme="minorHAnsi"/>
        </w:rPr>
        <w:t xml:space="preserve">successive </w:t>
      </w:r>
      <w:r w:rsidR="005D425B" w:rsidRPr="000E7552">
        <w:rPr>
          <w:rFonts w:asciiTheme="minorHAnsi" w:hAnsiTheme="minorHAnsi"/>
          <w:lang w:val="en-AU"/>
        </w:rPr>
        <w:t>coroner’s reports that have</w:t>
      </w:r>
      <w:r w:rsidR="000E7552" w:rsidRPr="000E7552">
        <w:rPr>
          <w:rFonts w:asciiTheme="minorHAnsi" w:hAnsiTheme="minorHAnsi"/>
          <w:lang w:val="en-AU"/>
        </w:rPr>
        <w:t xml:space="preserve"> identified </w:t>
      </w:r>
      <w:r w:rsidR="008C5B03" w:rsidRPr="000E7552">
        <w:rPr>
          <w:rFonts w:asciiTheme="minorHAnsi" w:hAnsiTheme="minorHAnsi" w:cs="Calibri"/>
          <w:color w:val="000000" w:themeColor="text1"/>
        </w:rPr>
        <w:t xml:space="preserve">the need for better training in key safety issues such as positional </w:t>
      </w:r>
      <w:r w:rsidR="008C5B03" w:rsidRPr="000E7552">
        <w:rPr>
          <w:rFonts w:asciiTheme="minorHAnsi" w:hAnsiTheme="minorHAnsi" w:cs="Arial"/>
        </w:rPr>
        <w:t>asphyxiation</w:t>
      </w:r>
      <w:r w:rsidR="000E7552" w:rsidRPr="000E7552">
        <w:rPr>
          <w:rFonts w:asciiTheme="minorHAnsi" w:hAnsiTheme="minorHAnsi" w:cs="Arial"/>
        </w:rPr>
        <w:t xml:space="preserve"> and </w:t>
      </w:r>
      <w:r w:rsidR="00A45528">
        <w:rPr>
          <w:rFonts w:asciiTheme="minorHAnsi" w:hAnsiTheme="minorHAnsi" w:cs="Arial"/>
        </w:rPr>
        <w:t xml:space="preserve">the </w:t>
      </w:r>
      <w:r w:rsidR="000E7552" w:rsidRPr="000E7552">
        <w:rPr>
          <w:rFonts w:asciiTheme="minorHAnsi" w:hAnsiTheme="minorHAnsi" w:cs="Arial"/>
        </w:rPr>
        <w:t>intervention of security personnel in the course of incident control</w:t>
      </w:r>
      <w:r w:rsidR="00A45528">
        <w:rPr>
          <w:rFonts w:asciiTheme="minorHAnsi" w:hAnsiTheme="minorHAnsi" w:cs="Arial"/>
        </w:rPr>
        <w:t>,</w:t>
      </w:r>
      <w:r w:rsidR="000E7552" w:rsidRPr="000E7552">
        <w:rPr>
          <w:rFonts w:asciiTheme="minorHAnsi" w:hAnsiTheme="minorHAnsi" w:cs="Arial"/>
        </w:rPr>
        <w:t xml:space="preserve"> particularly around licensed premises</w:t>
      </w:r>
      <w:r w:rsidR="00A45528">
        <w:rPr>
          <w:rFonts w:asciiTheme="minorHAnsi" w:hAnsiTheme="minorHAnsi" w:cs="Arial"/>
        </w:rPr>
        <w:t xml:space="preserve">, plus </w:t>
      </w:r>
      <w:r w:rsidR="00A45528" w:rsidRPr="00A45528">
        <w:rPr>
          <w:rFonts w:asciiTheme="minorHAnsi" w:hAnsiTheme="minorHAnsi" w:cs="Arial"/>
          <w:lang w:val="en-AU"/>
        </w:rPr>
        <w:t xml:space="preserve">inconsistent licensing arrangements across states and territories </w:t>
      </w:r>
      <w:r w:rsidR="00A45528">
        <w:rPr>
          <w:rFonts w:asciiTheme="minorHAnsi" w:hAnsiTheme="minorHAnsi" w:cs="Arial"/>
          <w:lang w:val="en-AU"/>
        </w:rPr>
        <w:t xml:space="preserve">that </w:t>
      </w:r>
      <w:r w:rsidR="00A45528" w:rsidRPr="00A45528">
        <w:rPr>
          <w:rFonts w:asciiTheme="minorHAnsi" w:hAnsiTheme="minorHAnsi" w:cs="Arial"/>
          <w:lang w:val="en-AU"/>
        </w:rPr>
        <w:t>has impact</w:t>
      </w:r>
      <w:r w:rsidR="00AC1D62">
        <w:rPr>
          <w:rFonts w:asciiTheme="minorHAnsi" w:hAnsiTheme="minorHAnsi" w:cs="Arial"/>
          <w:lang w:val="en-AU"/>
        </w:rPr>
        <w:t>ed</w:t>
      </w:r>
      <w:r w:rsidR="00A45528" w:rsidRPr="00A45528">
        <w:rPr>
          <w:rFonts w:asciiTheme="minorHAnsi" w:hAnsiTheme="minorHAnsi" w:cs="Arial"/>
          <w:lang w:val="en-AU"/>
        </w:rPr>
        <w:t xml:space="preserve"> on the quality and integrity of training delivery</w:t>
      </w:r>
      <w:r w:rsidR="005D425B" w:rsidRPr="000E7552">
        <w:rPr>
          <w:rFonts w:asciiTheme="minorHAnsi" w:hAnsiTheme="minorHAnsi"/>
          <w:lang w:val="en-AU"/>
        </w:rPr>
        <w:t>;</w:t>
      </w:r>
    </w:p>
    <w:p w14:paraId="7CBF5D0A" w14:textId="09CDEF2B" w:rsidR="00D0442B" w:rsidRDefault="00F866CE" w:rsidP="0075476F">
      <w:pPr>
        <w:pStyle w:val="NoSpacing"/>
        <w:numPr>
          <w:ilvl w:val="0"/>
          <w:numId w:val="16"/>
        </w:numPr>
        <w:spacing w:line="276" w:lineRule="auto"/>
      </w:pPr>
      <w:r>
        <w:t>the policy</w:t>
      </w:r>
      <w:r w:rsidR="00D0442B">
        <w:t xml:space="preserve"> to streamline Training Packages to the </w:t>
      </w:r>
      <w:r w:rsidR="00D0442B" w:rsidRPr="00B570B2">
        <w:rPr>
          <w:i/>
        </w:rPr>
        <w:t>2012 Standards for Training Packages</w:t>
      </w:r>
      <w:r w:rsidR="00D0442B">
        <w:t xml:space="preserve">; and </w:t>
      </w:r>
    </w:p>
    <w:p w14:paraId="54613906" w14:textId="09A0829B" w:rsidR="00D0442B" w:rsidRDefault="00D0442B" w:rsidP="0075476F">
      <w:pPr>
        <w:pStyle w:val="NoSpacing"/>
        <w:numPr>
          <w:ilvl w:val="0"/>
          <w:numId w:val="16"/>
        </w:numPr>
        <w:spacing w:line="276" w:lineRule="auto"/>
      </w:pPr>
      <w:r>
        <w:t>the opportunity to improve and future</w:t>
      </w:r>
      <w:r w:rsidR="00A45528">
        <w:t>-</w:t>
      </w:r>
      <w:r>
        <w:t xml:space="preserve">proof the training and assessment </w:t>
      </w:r>
      <w:r w:rsidR="00795D95">
        <w:t>components of the qualifications to meet current and emerging changes in the industry.</w:t>
      </w:r>
    </w:p>
    <w:p w14:paraId="30D586B4" w14:textId="77777777" w:rsidR="006A3FA4" w:rsidRDefault="006A3FA4" w:rsidP="00E7653B">
      <w:pPr>
        <w:pStyle w:val="NoSpacing"/>
        <w:spacing w:line="276" w:lineRule="auto"/>
        <w:rPr>
          <w:rFonts w:eastAsiaTheme="minorEastAsia"/>
          <w:b/>
          <w:color w:val="538135" w:themeColor="accent6" w:themeShade="BF"/>
        </w:rPr>
      </w:pPr>
    </w:p>
    <w:p w14:paraId="0A9D73F9" w14:textId="77777777" w:rsidR="006A3FA4" w:rsidRDefault="006A3FA4" w:rsidP="00E7653B">
      <w:pPr>
        <w:pStyle w:val="NoSpacing"/>
        <w:spacing w:line="276" w:lineRule="auto"/>
        <w:rPr>
          <w:rFonts w:eastAsiaTheme="minorEastAsia"/>
          <w:b/>
          <w:color w:val="538135" w:themeColor="accent6" w:themeShade="BF"/>
        </w:rPr>
      </w:pPr>
      <w:r>
        <w:rPr>
          <w:rFonts w:eastAsiaTheme="minorEastAsia"/>
          <w:b/>
          <w:color w:val="538135" w:themeColor="accent6" w:themeShade="BF"/>
        </w:rPr>
        <w:t>RECOMMENDATIONS:</w:t>
      </w:r>
    </w:p>
    <w:p w14:paraId="5576BCFF" w14:textId="7DFDE14A" w:rsidR="00546B2F" w:rsidRDefault="00E52F09" w:rsidP="00E7653B">
      <w:pPr>
        <w:pStyle w:val="NoSpacing"/>
        <w:numPr>
          <w:ilvl w:val="0"/>
          <w:numId w:val="16"/>
        </w:numPr>
        <w:spacing w:line="276" w:lineRule="auto"/>
      </w:pPr>
      <w:r>
        <w:t>c</w:t>
      </w:r>
      <w:r w:rsidR="006A3FA4">
        <w:t xml:space="preserve">ore set of </w:t>
      </w:r>
      <w:r w:rsidR="00B75AE6">
        <w:t>u</w:t>
      </w:r>
      <w:r w:rsidR="006A3FA4">
        <w:t xml:space="preserve">nits of </w:t>
      </w:r>
      <w:r w:rsidR="00B75AE6">
        <w:t>c</w:t>
      </w:r>
      <w:r w:rsidR="006A3FA4">
        <w:t>ompetency agreed by regulators and industry to be designed</w:t>
      </w:r>
      <w:r w:rsidR="00546B2F">
        <w:t>, supported by skill</w:t>
      </w:r>
      <w:r w:rsidR="009E0C0E">
        <w:t xml:space="preserve"> </w:t>
      </w:r>
      <w:r w:rsidR="00546B2F">
        <w:t xml:space="preserve">sets aligned to various job </w:t>
      </w:r>
      <w:r w:rsidR="00E31913">
        <w:t>roles;</w:t>
      </w:r>
    </w:p>
    <w:p w14:paraId="3A6BAB26" w14:textId="3EE6F62C" w:rsidR="00B75AE6" w:rsidRDefault="006453EA" w:rsidP="00E7653B">
      <w:pPr>
        <w:pStyle w:val="NoSpacing"/>
        <w:numPr>
          <w:ilvl w:val="0"/>
          <w:numId w:val="16"/>
        </w:numPr>
        <w:spacing w:line="276" w:lineRule="auto"/>
      </w:pPr>
      <w:r>
        <w:t xml:space="preserve">Certificate I in Security Operations be </w:t>
      </w:r>
      <w:r w:rsidR="00CB2A6D">
        <w:t xml:space="preserve">reviewed as a part of Security </w:t>
      </w:r>
      <w:r w:rsidR="009E0C0E">
        <w:t xml:space="preserve">occupational </w:t>
      </w:r>
      <w:r w:rsidR="00CB2A6D">
        <w:t>pathways</w:t>
      </w:r>
      <w:r w:rsidR="00B75AE6">
        <w:t>.</w:t>
      </w:r>
    </w:p>
    <w:p w14:paraId="4C5B44A2" w14:textId="77777777" w:rsidR="00B75AE6" w:rsidRDefault="00B75AE6" w:rsidP="00FE6608">
      <w:pPr>
        <w:pStyle w:val="NoSpacing"/>
        <w:spacing w:line="276" w:lineRule="auto"/>
      </w:pPr>
    </w:p>
    <w:p w14:paraId="3703279D" w14:textId="77777777" w:rsidR="00B75AE6" w:rsidRDefault="00B75AE6" w:rsidP="00FE6608">
      <w:pPr>
        <w:pStyle w:val="NoSpacing"/>
        <w:spacing w:line="276" w:lineRule="auto"/>
      </w:pPr>
    </w:p>
    <w:p w14:paraId="181465DE" w14:textId="36C7D9E3" w:rsidR="006453EA" w:rsidRDefault="006453EA" w:rsidP="00FE6608">
      <w:pPr>
        <w:pStyle w:val="NoSpacing"/>
        <w:spacing w:line="276" w:lineRule="auto"/>
      </w:pPr>
    </w:p>
    <w:sdt>
      <w:sdtPr>
        <w:rPr>
          <w:rFonts w:ascii="Calibri" w:eastAsiaTheme="minorHAnsi" w:hAnsi="Calibri" w:cstheme="minorBidi"/>
          <w:color w:val="auto"/>
          <w:sz w:val="22"/>
          <w:szCs w:val="22"/>
        </w:rPr>
        <w:id w:val="-12640709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79AA30" w14:textId="77777777" w:rsidR="0077184D" w:rsidRDefault="0077184D" w:rsidP="006A385B">
          <w:pPr>
            <w:pStyle w:val="TOCHeading"/>
          </w:pPr>
        </w:p>
        <w:p w14:paraId="3C82BBAB" w14:textId="77777777" w:rsidR="00AF10BA" w:rsidRPr="007E3C52" w:rsidRDefault="00AF10BA" w:rsidP="007E3C52">
          <w:pPr>
            <w:pStyle w:val="NoSpacing"/>
            <w:spacing w:line="360" w:lineRule="auto"/>
            <w:jc w:val="center"/>
            <w:rPr>
              <w:b/>
              <w:color w:val="767171" w:themeColor="background2" w:themeShade="80"/>
              <w:sz w:val="32"/>
            </w:rPr>
          </w:pPr>
          <w:r w:rsidRPr="007E3C52">
            <w:rPr>
              <w:b/>
              <w:color w:val="767171" w:themeColor="background2" w:themeShade="80"/>
              <w:sz w:val="32"/>
            </w:rPr>
            <w:t>Contents</w:t>
          </w:r>
        </w:p>
        <w:p w14:paraId="0C4CA14B" w14:textId="3B4AAAA3" w:rsidR="00ED35F6" w:rsidRDefault="00AF10B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r w:rsidRPr="007E3C52">
            <w:fldChar w:fldCharType="begin"/>
          </w:r>
          <w:r w:rsidRPr="007E3C52">
            <w:instrText xml:space="preserve"> TOC \o "1-3" \h \z \u </w:instrText>
          </w:r>
          <w:r w:rsidRPr="007E3C52">
            <w:fldChar w:fldCharType="separate"/>
          </w:r>
          <w:hyperlink w:anchor="_Toc472945628" w:history="1">
            <w:r w:rsidR="00ED35F6" w:rsidRPr="00D77124">
              <w:rPr>
                <w:rStyle w:val="Hyperlink"/>
                <w:noProof/>
              </w:rPr>
              <w:t>ADMINISTRATIVE INFORMATION</w:t>
            </w:r>
            <w:r w:rsidR="00ED35F6">
              <w:rPr>
                <w:noProof/>
                <w:webHidden/>
              </w:rPr>
              <w:tab/>
            </w:r>
            <w:r w:rsidR="00A15AAD">
              <w:rPr>
                <w:noProof/>
                <w:webHidden/>
              </w:rPr>
              <w:t>1</w:t>
            </w:r>
          </w:hyperlink>
        </w:p>
        <w:p w14:paraId="72D47031" w14:textId="34B4C918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29" w:history="1">
            <w:r w:rsidR="00ED35F6" w:rsidRPr="00D77124">
              <w:rPr>
                <w:rStyle w:val="Hyperlink"/>
                <w:noProof/>
              </w:rPr>
              <w:t>THE CASE FOR CHANGE</w:t>
            </w:r>
            <w:r w:rsidR="00ED35F6">
              <w:rPr>
                <w:noProof/>
                <w:webHidden/>
              </w:rPr>
              <w:tab/>
            </w:r>
            <w:r w:rsidR="004F0E0D">
              <w:rPr>
                <w:noProof/>
                <w:webHidden/>
              </w:rPr>
              <w:t>2</w:t>
            </w:r>
          </w:hyperlink>
        </w:p>
        <w:p w14:paraId="5AE0FF9C" w14:textId="3CA16541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30" w:history="1">
            <w:r w:rsidR="00ED35F6" w:rsidRPr="00D77124">
              <w:rPr>
                <w:rStyle w:val="Hyperlink"/>
                <w:noProof/>
              </w:rPr>
              <w:t>INDUSTRY SUPPORT FOR CHANGE</w:t>
            </w:r>
            <w:r w:rsidR="00ED35F6">
              <w:rPr>
                <w:noProof/>
                <w:webHidden/>
              </w:rPr>
              <w:tab/>
            </w:r>
            <w:r w:rsidR="00933358">
              <w:rPr>
                <w:noProof/>
                <w:webHidden/>
              </w:rPr>
              <w:t>3</w:t>
            </w:r>
          </w:hyperlink>
        </w:p>
        <w:p w14:paraId="04BAEE99" w14:textId="18341ADD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31" w:history="1">
            <w:r w:rsidR="00ED35F6" w:rsidRPr="00D77124">
              <w:rPr>
                <w:rStyle w:val="Hyperlink"/>
                <w:noProof/>
              </w:rPr>
              <w:t>IMPACT OF THE PROPOSED CHANGES</w:t>
            </w:r>
            <w:r w:rsidR="00ED35F6">
              <w:rPr>
                <w:noProof/>
                <w:webHidden/>
              </w:rPr>
              <w:tab/>
            </w:r>
            <w:r w:rsidR="00933358">
              <w:rPr>
                <w:noProof/>
                <w:webHidden/>
              </w:rPr>
              <w:t>5</w:t>
            </w:r>
          </w:hyperlink>
        </w:p>
        <w:p w14:paraId="12601EC7" w14:textId="726E5A4C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32" w:history="1">
            <w:r w:rsidR="00ED35F6" w:rsidRPr="00D77124">
              <w:rPr>
                <w:rStyle w:val="Hyperlink"/>
                <w:noProof/>
              </w:rPr>
              <w:t>IMPLEMENTING COAG INDUSTRY SKILLS COUNCIL (CISC) REFORMS FOR TRAINING PACKAGES</w:t>
            </w:r>
            <w:r w:rsidR="00ED35F6">
              <w:rPr>
                <w:noProof/>
                <w:webHidden/>
              </w:rPr>
              <w:tab/>
            </w:r>
            <w:r w:rsidR="00933358">
              <w:rPr>
                <w:noProof/>
                <w:webHidden/>
              </w:rPr>
              <w:t>6</w:t>
            </w:r>
          </w:hyperlink>
        </w:p>
        <w:p w14:paraId="0C897ECE" w14:textId="737878CA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33" w:history="1">
            <w:r w:rsidR="00ED35F6" w:rsidRPr="00D77124">
              <w:rPr>
                <w:rStyle w:val="Hyperlink"/>
                <w:noProof/>
              </w:rPr>
              <w:t>ATTACHMENT A: TRAINING PACKAGE REVIEW SCHEDULE</w:t>
            </w:r>
            <w:r w:rsidR="00ED35F6">
              <w:rPr>
                <w:noProof/>
                <w:webHidden/>
              </w:rPr>
              <w:tab/>
            </w:r>
            <w:r w:rsidR="00933358">
              <w:rPr>
                <w:noProof/>
                <w:webHidden/>
              </w:rPr>
              <w:t>7</w:t>
            </w:r>
          </w:hyperlink>
        </w:p>
        <w:p w14:paraId="11D25565" w14:textId="1CC0028F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34" w:history="1">
            <w:r w:rsidR="00ED35F6" w:rsidRPr="00D77124">
              <w:rPr>
                <w:rStyle w:val="Hyperlink"/>
                <w:noProof/>
              </w:rPr>
              <w:t>ATTACHMENT B: STAKEHOLDER CONSULTATION METHOD</w:t>
            </w:r>
            <w:r w:rsidR="00ED35F6">
              <w:rPr>
                <w:noProof/>
                <w:webHidden/>
              </w:rPr>
              <w:tab/>
            </w:r>
            <w:r w:rsidR="00F65927">
              <w:rPr>
                <w:noProof/>
                <w:webHidden/>
              </w:rPr>
              <w:t>8</w:t>
            </w:r>
          </w:hyperlink>
        </w:p>
        <w:p w14:paraId="4D22ABC7" w14:textId="4DAC75B9" w:rsidR="00ED35F6" w:rsidRDefault="004B2BEA">
          <w:pPr>
            <w:pStyle w:val="TOC1"/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72945635" w:history="1">
            <w:r w:rsidR="005E0C5B">
              <w:rPr>
                <w:rStyle w:val="Hyperlink"/>
                <w:noProof/>
              </w:rPr>
              <w:t>ATTACHMENT C</w:t>
            </w:r>
            <w:r w:rsidR="00ED35F6" w:rsidRPr="00D77124">
              <w:rPr>
                <w:rStyle w:val="Hyperlink"/>
                <w:noProof/>
              </w:rPr>
              <w:t>: PROJECT PLAN</w:t>
            </w:r>
            <w:r w:rsidR="00ED35F6">
              <w:rPr>
                <w:noProof/>
                <w:webHidden/>
              </w:rPr>
              <w:tab/>
            </w:r>
            <w:r w:rsidR="00933358">
              <w:rPr>
                <w:noProof/>
                <w:webHidden/>
              </w:rPr>
              <w:t>1</w:t>
            </w:r>
            <w:r w:rsidR="00F65927">
              <w:rPr>
                <w:noProof/>
                <w:webHidden/>
              </w:rPr>
              <w:t>0</w:t>
            </w:r>
          </w:hyperlink>
        </w:p>
        <w:p w14:paraId="638F2078" w14:textId="7272149D" w:rsidR="00933358" w:rsidRDefault="00AF10BA" w:rsidP="00661859">
          <w:pPr>
            <w:spacing w:line="360" w:lineRule="auto"/>
          </w:pPr>
          <w:r w:rsidRPr="007E3C52">
            <w:rPr>
              <w:b/>
              <w:bCs/>
              <w:noProof/>
            </w:rPr>
            <w:fldChar w:fldCharType="end"/>
          </w:r>
        </w:p>
      </w:sdtContent>
    </w:sdt>
    <w:p w14:paraId="3235C2FC" w14:textId="77777777" w:rsidR="00933358" w:rsidRPr="00933358" w:rsidRDefault="00933358" w:rsidP="00933358"/>
    <w:p w14:paraId="5B4196DE" w14:textId="77777777" w:rsidR="00933358" w:rsidRPr="00933358" w:rsidRDefault="00933358" w:rsidP="00933358"/>
    <w:p w14:paraId="50CA8AFC" w14:textId="77777777" w:rsidR="00933358" w:rsidRPr="00933358" w:rsidRDefault="00933358" w:rsidP="00933358"/>
    <w:p w14:paraId="6E52F803" w14:textId="77777777" w:rsidR="00933358" w:rsidRPr="00933358" w:rsidRDefault="00933358" w:rsidP="00933358"/>
    <w:p w14:paraId="53866DCE" w14:textId="77777777" w:rsidR="00933358" w:rsidRPr="00933358" w:rsidRDefault="00933358" w:rsidP="00933358"/>
    <w:p w14:paraId="1D8DC206" w14:textId="672F6887" w:rsidR="00933358" w:rsidRDefault="00933358" w:rsidP="00933358"/>
    <w:p w14:paraId="20D2B7A3" w14:textId="77777777" w:rsidR="00933358" w:rsidRPr="00933358" w:rsidRDefault="00933358" w:rsidP="00933358"/>
    <w:p w14:paraId="20C9F1F0" w14:textId="3DF3D2FC" w:rsidR="00933358" w:rsidRDefault="00933358" w:rsidP="00933358">
      <w:pPr>
        <w:tabs>
          <w:tab w:val="left" w:pos="4384"/>
        </w:tabs>
      </w:pPr>
      <w:r>
        <w:tab/>
      </w:r>
    </w:p>
    <w:p w14:paraId="5CD085DD" w14:textId="64B9FFAA" w:rsidR="00933358" w:rsidRDefault="00933358" w:rsidP="00933358"/>
    <w:p w14:paraId="4E91FBEB" w14:textId="77777777" w:rsidR="009E7795" w:rsidRPr="00933358" w:rsidRDefault="009E7795" w:rsidP="00933358">
      <w:pPr>
        <w:sectPr w:rsidR="009E7795" w:rsidRPr="00933358" w:rsidSect="0046408D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1134" w:right="1134" w:bottom="1134" w:left="1134" w:header="283" w:footer="283" w:gutter="0"/>
          <w:pgNumType w:fmt="lowerRoman" w:start="1"/>
          <w:cols w:space="720"/>
          <w:titlePg/>
          <w:docGrid w:linePitch="360"/>
        </w:sectPr>
      </w:pPr>
    </w:p>
    <w:p w14:paraId="5661DF0A" w14:textId="08CDDDDA" w:rsidR="00600E24" w:rsidRDefault="00876382" w:rsidP="006A385B">
      <w:pPr>
        <w:pStyle w:val="Heading1"/>
      </w:pPr>
      <w:bookmarkStart w:id="1" w:name="_Toc472945628"/>
      <w:r>
        <w:lastRenderedPageBreak/>
        <w:t>ADMINISTRATIVE INFORMATION</w:t>
      </w:r>
      <w:bookmarkEnd w:id="1"/>
    </w:p>
    <w:p w14:paraId="03B65967" w14:textId="77777777" w:rsidR="00600E24" w:rsidRDefault="00600E24" w:rsidP="00E7653B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980397" w14:paraId="62D2CBDB" w14:textId="77777777" w:rsidTr="009E7795">
        <w:trPr>
          <w:trHeight w:val="6304"/>
        </w:trPr>
        <w:tc>
          <w:tcPr>
            <w:tcW w:w="9266" w:type="dxa"/>
          </w:tcPr>
          <w:p w14:paraId="059084EF" w14:textId="77777777" w:rsidR="00600E24" w:rsidRPr="00600E24" w:rsidRDefault="00184DF4" w:rsidP="009E7795">
            <w:pPr>
              <w:pStyle w:val="NoSpacing"/>
              <w:spacing w:line="276" w:lineRule="auto"/>
            </w:pPr>
            <w:r w:rsidRPr="009F2E96">
              <w:rPr>
                <w:b/>
                <w:color w:val="538135" w:themeColor="accent6" w:themeShade="BF"/>
              </w:rPr>
              <w:t>NAME OF IRC</w:t>
            </w:r>
            <w:r w:rsidR="00600E24" w:rsidRPr="009F2E96">
              <w:rPr>
                <w:b/>
                <w:color w:val="538135" w:themeColor="accent6" w:themeShade="BF"/>
              </w:rPr>
              <w:t>:</w:t>
            </w:r>
            <w:r w:rsidR="00600E24" w:rsidRPr="0085513F">
              <w:rPr>
                <w:color w:val="538135" w:themeColor="accent6" w:themeShade="BF"/>
              </w:rPr>
              <w:t xml:space="preserve">  </w:t>
            </w:r>
            <w:r>
              <w:rPr>
                <w:color w:val="538135" w:themeColor="accent6" w:themeShade="BF"/>
              </w:rPr>
              <w:tab/>
            </w:r>
            <w:r>
              <w:rPr>
                <w:color w:val="538135" w:themeColor="accent6" w:themeShade="BF"/>
              </w:rPr>
              <w:tab/>
            </w:r>
            <w:r w:rsidR="00600E24" w:rsidRPr="00600E24">
              <w:t xml:space="preserve">Property Services Industry Reference Committee (IRC) </w:t>
            </w:r>
          </w:p>
          <w:p w14:paraId="1448875D" w14:textId="77777777" w:rsidR="00600E24" w:rsidRDefault="00184DF4" w:rsidP="009E7795">
            <w:pPr>
              <w:pStyle w:val="NoSpacing"/>
              <w:spacing w:line="276" w:lineRule="auto"/>
            </w:pPr>
            <w:r w:rsidRPr="009F2E96">
              <w:rPr>
                <w:b/>
                <w:color w:val="538135" w:themeColor="accent6" w:themeShade="BF"/>
              </w:rPr>
              <w:t>NAME OF SSO</w:t>
            </w:r>
            <w:r w:rsidR="00600E24" w:rsidRPr="009F2E96">
              <w:rPr>
                <w:b/>
                <w:color w:val="538135" w:themeColor="accent6" w:themeShade="BF"/>
              </w:rPr>
              <w:t>:</w:t>
            </w:r>
            <w:r w:rsidR="00600E24" w:rsidRPr="0085513F">
              <w:rPr>
                <w:color w:val="538135" w:themeColor="accent6" w:themeShade="BF"/>
              </w:rPr>
              <w:t xml:space="preserve">  </w:t>
            </w:r>
            <w:r>
              <w:rPr>
                <w:color w:val="538135" w:themeColor="accent6" w:themeShade="BF"/>
              </w:rPr>
              <w:tab/>
            </w:r>
            <w:r w:rsidR="00600E24" w:rsidRPr="00600E24">
              <w:t>Artibus Innovation</w:t>
            </w:r>
          </w:p>
          <w:p w14:paraId="3D7DB9A7" w14:textId="77777777" w:rsidR="00716C32" w:rsidRPr="00600E24" w:rsidRDefault="00184DF4" w:rsidP="009E7795">
            <w:pPr>
              <w:pStyle w:val="NoSpacing"/>
              <w:spacing w:line="276" w:lineRule="auto"/>
            </w:pPr>
            <w:r w:rsidRPr="00184DF4">
              <w:rPr>
                <w:b/>
                <w:color w:val="538135" w:themeColor="accent6" w:themeShade="BF"/>
              </w:rPr>
              <w:t>TRAINING PACKAGE</w:t>
            </w:r>
            <w:r w:rsidR="00716C32" w:rsidRPr="009F2E96">
              <w:rPr>
                <w:b/>
                <w:color w:val="538135" w:themeColor="accent6" w:themeShade="BF"/>
              </w:rPr>
              <w:t>:</w:t>
            </w:r>
            <w:r w:rsidR="00716C32" w:rsidRPr="0085513F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ab/>
            </w:r>
            <w:r w:rsidR="00716C32">
              <w:t>CPP07 Property Services</w:t>
            </w:r>
            <w:r w:rsidR="00FD5986">
              <w:t xml:space="preserve"> – Security Operations</w:t>
            </w:r>
          </w:p>
          <w:p w14:paraId="1B47FE5B" w14:textId="77777777" w:rsidR="00184DF4" w:rsidRDefault="00184DF4" w:rsidP="009E7795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</w:p>
          <w:p w14:paraId="33F5B5DC" w14:textId="77777777" w:rsidR="00CC5209" w:rsidRDefault="00184DF4" w:rsidP="009E7795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DESCRIPTION OF DEVELOPMENT OF CASE FOR CHANGE</w:t>
            </w:r>
            <w:r w:rsidR="00CC5209">
              <w:rPr>
                <w:b/>
                <w:color w:val="538135" w:themeColor="accent6" w:themeShade="BF"/>
              </w:rPr>
              <w:t>:</w:t>
            </w:r>
          </w:p>
          <w:p w14:paraId="744E99BA" w14:textId="77777777" w:rsidR="00184DF4" w:rsidRDefault="00184DF4" w:rsidP="009E7795">
            <w:pPr>
              <w:pStyle w:val="NoSpacing"/>
              <w:spacing w:line="276" w:lineRule="auto"/>
            </w:pPr>
          </w:p>
          <w:p w14:paraId="2150A820" w14:textId="15932553" w:rsidR="007E3C52" w:rsidRDefault="00CC5209" w:rsidP="009E7795">
            <w:pPr>
              <w:pStyle w:val="NoSpacing"/>
              <w:spacing w:line="276" w:lineRule="auto"/>
            </w:pPr>
            <w:r w:rsidRPr="00CC5209">
              <w:t xml:space="preserve">This Case for Change </w:t>
            </w:r>
            <w:r w:rsidR="00FE59CC">
              <w:t>considered</w:t>
            </w:r>
            <w:r w:rsidRPr="00CC5209">
              <w:t xml:space="preserve"> the </w:t>
            </w:r>
            <w:r w:rsidR="00FE59CC">
              <w:t>following:</w:t>
            </w:r>
          </w:p>
          <w:p w14:paraId="490B9D78" w14:textId="77777777" w:rsidR="00F874D0" w:rsidRDefault="00F874D0" w:rsidP="009E7795">
            <w:pPr>
              <w:pStyle w:val="NoSpacing"/>
              <w:spacing w:line="276" w:lineRule="auto"/>
            </w:pPr>
          </w:p>
          <w:p w14:paraId="07F136E4" w14:textId="77777777" w:rsidR="00FE59CC" w:rsidRPr="008C4351" w:rsidRDefault="00CC5209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  <w:r w:rsidRPr="00CC5209">
              <w:t xml:space="preserve">outcomes and key issues raised by the Australian Skills Quality Authority (ASQA) regarding </w:t>
            </w:r>
            <w:r w:rsidRPr="008C4351">
              <w:rPr>
                <w:rFonts w:asciiTheme="minorHAnsi" w:hAnsiTheme="minorHAnsi"/>
              </w:rPr>
              <w:t>the training and assessments gaps in the Security Operations qualifications</w:t>
            </w:r>
            <w:r w:rsidR="00FE59CC" w:rsidRPr="008C4351">
              <w:rPr>
                <w:rFonts w:asciiTheme="minorHAnsi" w:hAnsiTheme="minorHAnsi"/>
              </w:rPr>
              <w:t xml:space="preserve">; </w:t>
            </w:r>
          </w:p>
          <w:p w14:paraId="6A3748E5" w14:textId="0DE4D236" w:rsidR="007E45C8" w:rsidRPr="008C4351" w:rsidRDefault="007E45C8" w:rsidP="009E779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="Calibri"/>
                <w:color w:val="000000" w:themeColor="text1"/>
                <w:szCs w:val="22"/>
              </w:rPr>
            </w:pPr>
            <w:r w:rsidRPr="008C4351">
              <w:rPr>
                <w:rFonts w:asciiTheme="minorHAnsi" w:hAnsiTheme="minorHAnsi" w:cs="Calibri"/>
                <w:color w:val="000000" w:themeColor="text1"/>
                <w:szCs w:val="22"/>
              </w:rPr>
              <w:t>successive cor</w:t>
            </w:r>
            <w:r w:rsidR="00A15AAD">
              <w:rPr>
                <w:rFonts w:asciiTheme="minorHAnsi" w:hAnsiTheme="minorHAnsi" w:cs="Calibri"/>
                <w:color w:val="000000" w:themeColor="text1"/>
                <w:szCs w:val="22"/>
              </w:rPr>
              <w:t>o</w:t>
            </w:r>
            <w:r w:rsidRPr="008C4351">
              <w:rPr>
                <w:rFonts w:asciiTheme="minorHAnsi" w:hAnsiTheme="minorHAnsi" w:cs="Calibri"/>
                <w:color w:val="000000" w:themeColor="text1"/>
                <w:szCs w:val="22"/>
              </w:rPr>
              <w:t>ners</w:t>
            </w:r>
            <w:r w:rsidR="005E0E37">
              <w:rPr>
                <w:rFonts w:asciiTheme="minorHAnsi" w:hAnsiTheme="minorHAnsi" w:cs="Calibri"/>
                <w:color w:val="000000" w:themeColor="text1"/>
                <w:szCs w:val="22"/>
              </w:rPr>
              <w:t>’</w:t>
            </w:r>
            <w:r w:rsidRPr="008C4351">
              <w:rPr>
                <w:rFonts w:asciiTheme="minorHAnsi" w:hAnsiTheme="minorHAnsi" w:cs="Calibri"/>
                <w:color w:val="000000" w:themeColor="text1"/>
                <w:szCs w:val="22"/>
              </w:rPr>
              <w:t xml:space="preserve"> reports </w:t>
            </w:r>
            <w:r w:rsidR="008C4351">
              <w:rPr>
                <w:rFonts w:asciiTheme="minorHAnsi" w:hAnsiTheme="minorHAnsi" w:cs="Calibri"/>
                <w:color w:val="000000" w:themeColor="text1"/>
                <w:szCs w:val="22"/>
              </w:rPr>
              <w:t xml:space="preserve">that </w:t>
            </w:r>
            <w:r w:rsidRPr="008C4351">
              <w:rPr>
                <w:rFonts w:asciiTheme="minorHAnsi" w:hAnsiTheme="minorHAnsi" w:cs="Calibri"/>
                <w:color w:val="000000" w:themeColor="text1"/>
                <w:szCs w:val="22"/>
              </w:rPr>
              <w:t xml:space="preserve">have identified the need for better training in key safety issues, critical skills and knowledge such as positional </w:t>
            </w:r>
            <w:r w:rsidRPr="008C4351">
              <w:rPr>
                <w:rFonts w:asciiTheme="minorHAnsi" w:hAnsiTheme="minorHAnsi" w:cs="Arial"/>
                <w:szCs w:val="22"/>
              </w:rPr>
              <w:t>asphyxiation</w:t>
            </w:r>
            <w:r w:rsidRPr="008C4351">
              <w:rPr>
                <w:rFonts w:asciiTheme="minorHAnsi" w:hAnsiTheme="minorHAnsi" w:cs="Calibri"/>
                <w:color w:val="000000" w:themeColor="text1"/>
                <w:szCs w:val="22"/>
              </w:rPr>
              <w:t>;</w:t>
            </w:r>
          </w:p>
          <w:p w14:paraId="4BD37423" w14:textId="6529F9DA" w:rsidR="003612DC" w:rsidRPr="008C4351" w:rsidRDefault="00B473E6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  <w:r w:rsidRPr="008C4351">
              <w:rPr>
                <w:rFonts w:asciiTheme="minorHAnsi" w:hAnsiTheme="minorHAnsi"/>
              </w:rPr>
              <w:t xml:space="preserve">the concerns raised by the Queensland government </w:t>
            </w:r>
            <w:r w:rsidR="00F874D0">
              <w:rPr>
                <w:rFonts w:asciiTheme="minorHAnsi" w:hAnsiTheme="minorHAnsi"/>
              </w:rPr>
              <w:t>regarding the integrity of training delivery</w:t>
            </w:r>
            <w:r w:rsidR="00125FD2" w:rsidRPr="008C4351">
              <w:rPr>
                <w:rFonts w:asciiTheme="minorHAnsi" w:hAnsiTheme="minorHAnsi"/>
              </w:rPr>
              <w:t xml:space="preserve"> </w:t>
            </w:r>
            <w:r w:rsidR="00F874D0">
              <w:rPr>
                <w:rFonts w:asciiTheme="minorHAnsi" w:hAnsiTheme="minorHAnsi"/>
              </w:rPr>
              <w:t>resulting in</w:t>
            </w:r>
            <w:r w:rsidR="00125FD2" w:rsidRPr="008C4351">
              <w:rPr>
                <w:rFonts w:asciiTheme="minorHAnsi" w:hAnsiTheme="minorHAnsi"/>
              </w:rPr>
              <w:t xml:space="preserve">:  </w:t>
            </w:r>
            <w:r w:rsidR="00125FD2" w:rsidRPr="008C4351">
              <w:rPr>
                <w:rFonts w:asciiTheme="minorHAnsi" w:hAnsiTheme="minorHAnsi"/>
                <w:i/>
              </w:rPr>
              <w:t xml:space="preserve">A Review of Training and Assessment </w:t>
            </w:r>
            <w:r w:rsidR="00FE59CC" w:rsidRPr="008C4351">
              <w:rPr>
                <w:rFonts w:asciiTheme="minorHAnsi" w:hAnsiTheme="minorHAnsi"/>
                <w:i/>
              </w:rPr>
              <w:t>for Queensland’s Securit</w:t>
            </w:r>
            <w:r w:rsidR="003612DC" w:rsidRPr="008C4351">
              <w:rPr>
                <w:rFonts w:asciiTheme="minorHAnsi" w:hAnsiTheme="minorHAnsi"/>
                <w:i/>
              </w:rPr>
              <w:t>y</w:t>
            </w:r>
            <w:r w:rsidR="003F5257" w:rsidRPr="008C4351">
              <w:rPr>
                <w:rFonts w:asciiTheme="minorHAnsi" w:hAnsiTheme="minorHAnsi"/>
                <w:i/>
              </w:rPr>
              <w:t xml:space="preserve"> 2016</w:t>
            </w:r>
            <w:r w:rsidR="003612DC" w:rsidRPr="008C4351">
              <w:rPr>
                <w:rFonts w:asciiTheme="minorHAnsi" w:hAnsiTheme="minorHAnsi"/>
                <w:i/>
              </w:rPr>
              <w:t>;</w:t>
            </w:r>
          </w:p>
          <w:p w14:paraId="0A1B3C1C" w14:textId="77777777" w:rsidR="00464194" w:rsidRPr="008C4351" w:rsidRDefault="003612DC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  <w:r w:rsidRPr="008C4351">
              <w:rPr>
                <w:rFonts w:asciiTheme="minorHAnsi" w:hAnsiTheme="minorHAnsi"/>
              </w:rPr>
              <w:t xml:space="preserve">requirements of the State and Territory Regulators; </w:t>
            </w:r>
          </w:p>
          <w:p w14:paraId="51DDA608" w14:textId="77777777" w:rsidR="003612DC" w:rsidRPr="008C4351" w:rsidRDefault="00980397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  <w:r w:rsidRPr="008C4351">
              <w:rPr>
                <w:rFonts w:asciiTheme="minorHAnsi" w:hAnsiTheme="minorHAnsi"/>
              </w:rPr>
              <w:t>the requirements of industry - j</w:t>
            </w:r>
            <w:r w:rsidR="003612DC" w:rsidRPr="008C4351">
              <w:rPr>
                <w:rFonts w:asciiTheme="minorHAnsi" w:hAnsiTheme="minorHAnsi"/>
              </w:rPr>
              <w:t xml:space="preserve">ob roles, occupational outcomes and </w:t>
            </w:r>
            <w:r w:rsidR="006453EA" w:rsidRPr="008C4351">
              <w:rPr>
                <w:rFonts w:asciiTheme="minorHAnsi" w:hAnsiTheme="minorHAnsi"/>
              </w:rPr>
              <w:t>future proofing</w:t>
            </w:r>
            <w:r w:rsidR="00464194" w:rsidRPr="008C4351">
              <w:rPr>
                <w:rFonts w:asciiTheme="minorHAnsi" w:hAnsiTheme="minorHAnsi"/>
              </w:rPr>
              <w:t>; and</w:t>
            </w:r>
          </w:p>
          <w:p w14:paraId="3F377306" w14:textId="77777777" w:rsidR="00464194" w:rsidRDefault="00464194" w:rsidP="009E7795">
            <w:pPr>
              <w:pStyle w:val="NoSpacing"/>
              <w:numPr>
                <w:ilvl w:val="0"/>
                <w:numId w:val="32"/>
              </w:numPr>
              <w:spacing w:line="276" w:lineRule="auto"/>
            </w:pPr>
            <w:r w:rsidRPr="008C4351">
              <w:rPr>
                <w:rFonts w:asciiTheme="minorHAnsi" w:hAnsiTheme="minorHAnsi"/>
              </w:rPr>
              <w:t xml:space="preserve">the need to transition the qualifications to the </w:t>
            </w:r>
            <w:r w:rsidRPr="008C4351">
              <w:rPr>
                <w:rFonts w:asciiTheme="minorHAnsi" w:hAnsiTheme="minorHAnsi"/>
                <w:i/>
              </w:rPr>
              <w:t>2012 Standards for Training Packages</w:t>
            </w:r>
            <w:r>
              <w:t>.</w:t>
            </w:r>
          </w:p>
          <w:p w14:paraId="4D447928" w14:textId="77777777" w:rsidR="003612DC" w:rsidRDefault="003612DC" w:rsidP="009E7795">
            <w:pPr>
              <w:pStyle w:val="NoSpacing"/>
              <w:spacing w:line="276" w:lineRule="auto"/>
            </w:pPr>
          </w:p>
          <w:p w14:paraId="3D29BB07" w14:textId="02CE3B5F" w:rsidR="00832042" w:rsidRDefault="00CC5209" w:rsidP="009E7795">
            <w:pPr>
              <w:pStyle w:val="NoSpacing"/>
              <w:spacing w:line="276" w:lineRule="auto"/>
            </w:pPr>
            <w:r>
              <w:t>The</w:t>
            </w:r>
            <w:r w:rsidR="00FE59CC">
              <w:t xml:space="preserve"> </w:t>
            </w:r>
            <w:r>
              <w:t xml:space="preserve">qualifications </w:t>
            </w:r>
            <w:r w:rsidR="00980397">
              <w:t xml:space="preserve">to be reviewed </w:t>
            </w:r>
            <w:r w:rsidR="00B75AE6">
              <w:t>are</w:t>
            </w:r>
            <w:r>
              <w:t>:</w:t>
            </w:r>
          </w:p>
          <w:p w14:paraId="3763BDE9" w14:textId="77777777" w:rsidR="007E3C52" w:rsidRPr="007E3C52" w:rsidRDefault="007E3C52" w:rsidP="009E7795">
            <w:pPr>
              <w:pStyle w:val="NoSpacing"/>
              <w:spacing w:line="276" w:lineRule="auto"/>
            </w:pPr>
          </w:p>
          <w:tbl>
            <w:tblPr>
              <w:tblW w:w="8080" w:type="dxa"/>
              <w:tblInd w:w="9" w:type="dxa"/>
              <w:tblLook w:val="04A0" w:firstRow="1" w:lastRow="0" w:firstColumn="1" w:lastColumn="0" w:noHBand="0" w:noVBand="1"/>
            </w:tblPr>
            <w:tblGrid>
              <w:gridCol w:w="4040"/>
              <w:gridCol w:w="4040"/>
            </w:tblGrid>
            <w:tr w:rsidR="00980397" w:rsidRPr="0085513F" w14:paraId="717446F0" w14:textId="77777777" w:rsidTr="00980397">
              <w:trPr>
                <w:trHeight w:val="392"/>
              </w:trPr>
              <w:tc>
                <w:tcPr>
                  <w:tcW w:w="4040" w:type="dxa"/>
                </w:tcPr>
                <w:p w14:paraId="04F8D131" w14:textId="77777777" w:rsidR="00177638" w:rsidRPr="0085513F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</w:rPr>
                  </w:pPr>
                  <w:r w:rsidRPr="0085513F">
                    <w:rPr>
                      <w:b/>
                    </w:rPr>
                    <w:t>Code</w:t>
                  </w:r>
                </w:p>
              </w:tc>
              <w:tc>
                <w:tcPr>
                  <w:tcW w:w="4040" w:type="dxa"/>
                </w:tcPr>
                <w:p w14:paraId="587DE984" w14:textId="77777777" w:rsidR="00177638" w:rsidRPr="0085513F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</w:rPr>
                  </w:pPr>
                  <w:r w:rsidRPr="0085513F">
                    <w:rPr>
                      <w:b/>
                    </w:rPr>
                    <w:t>Title</w:t>
                  </w:r>
                </w:p>
              </w:tc>
            </w:tr>
            <w:tr w:rsidR="00980397" w14:paraId="48AAD5F8" w14:textId="77777777" w:rsidTr="00980397">
              <w:trPr>
                <w:trHeight w:val="358"/>
              </w:trPr>
              <w:tc>
                <w:tcPr>
                  <w:tcW w:w="4040" w:type="dxa"/>
                </w:tcPr>
                <w:p w14:paraId="14D26B2A" w14:textId="77777777" w:rsidR="00177638" w:rsidRPr="00177638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  <w:sz w:val="20"/>
                    </w:rPr>
                  </w:pPr>
                  <w:r w:rsidRPr="00177638">
                    <w:rPr>
                      <w:sz w:val="20"/>
                    </w:rPr>
                    <w:t>CPP10107</w:t>
                  </w:r>
                </w:p>
              </w:tc>
              <w:tc>
                <w:tcPr>
                  <w:tcW w:w="4040" w:type="dxa"/>
                </w:tcPr>
                <w:p w14:paraId="6765D50A" w14:textId="77777777" w:rsidR="00177638" w:rsidRPr="00177638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</w:rPr>
                  </w:pPr>
                  <w:r w:rsidRPr="00177638">
                    <w:rPr>
                      <w:sz w:val="20"/>
                    </w:rPr>
                    <w:t>Certificate I in Security Operations</w:t>
                  </w:r>
                </w:p>
              </w:tc>
            </w:tr>
            <w:tr w:rsidR="00980397" w14:paraId="3B536261" w14:textId="77777777" w:rsidTr="00980397">
              <w:trPr>
                <w:trHeight w:val="358"/>
              </w:trPr>
              <w:tc>
                <w:tcPr>
                  <w:tcW w:w="4040" w:type="dxa"/>
                </w:tcPr>
                <w:p w14:paraId="5CDF762A" w14:textId="77777777" w:rsidR="00177638" w:rsidRPr="00177638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  <w:sz w:val="20"/>
                    </w:rPr>
                  </w:pPr>
                  <w:r w:rsidRPr="00177638">
                    <w:rPr>
                      <w:sz w:val="20"/>
                    </w:rPr>
                    <w:t>CPP20212</w:t>
                  </w:r>
                </w:p>
              </w:tc>
              <w:tc>
                <w:tcPr>
                  <w:tcW w:w="4040" w:type="dxa"/>
                </w:tcPr>
                <w:p w14:paraId="03C518C1" w14:textId="77777777" w:rsidR="00177638" w:rsidRPr="00177638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</w:rPr>
                  </w:pPr>
                  <w:r w:rsidRPr="00177638">
                    <w:rPr>
                      <w:sz w:val="20"/>
                    </w:rPr>
                    <w:t>Certificate II in Security Operations</w:t>
                  </w:r>
                </w:p>
              </w:tc>
            </w:tr>
            <w:tr w:rsidR="00980397" w14:paraId="3B9E06C0" w14:textId="77777777" w:rsidTr="00980397">
              <w:trPr>
                <w:trHeight w:val="358"/>
              </w:trPr>
              <w:tc>
                <w:tcPr>
                  <w:tcW w:w="4040" w:type="dxa"/>
                </w:tcPr>
                <w:p w14:paraId="08F1FAE8" w14:textId="77777777" w:rsidR="00177638" w:rsidRPr="00177638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b/>
                      <w:sz w:val="20"/>
                    </w:rPr>
                  </w:pPr>
                  <w:r w:rsidRPr="00177638">
                    <w:rPr>
                      <w:sz w:val="20"/>
                    </w:rPr>
                    <w:t>CPP30411</w:t>
                  </w:r>
                </w:p>
              </w:tc>
              <w:tc>
                <w:tcPr>
                  <w:tcW w:w="4040" w:type="dxa"/>
                </w:tcPr>
                <w:p w14:paraId="46335DB0" w14:textId="77777777" w:rsidR="00177638" w:rsidRPr="00177638" w:rsidRDefault="00177638" w:rsidP="00B15796">
                  <w:pPr>
                    <w:pStyle w:val="NoSpacing"/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sz w:val="20"/>
                    </w:rPr>
                  </w:pPr>
                  <w:r w:rsidRPr="00177638">
                    <w:rPr>
                      <w:sz w:val="20"/>
                    </w:rPr>
                    <w:t>Certificate III in Security Operations</w:t>
                  </w:r>
                </w:p>
              </w:tc>
            </w:tr>
          </w:tbl>
          <w:p w14:paraId="3875B71C" w14:textId="77777777" w:rsidR="00600E24" w:rsidRDefault="00600E24" w:rsidP="009E7795">
            <w:pPr>
              <w:pStyle w:val="NoSpacing"/>
              <w:spacing w:line="276" w:lineRule="auto"/>
              <w:contextualSpacing/>
            </w:pPr>
          </w:p>
          <w:p w14:paraId="16FE9254" w14:textId="226D2B03" w:rsidR="004C4E6E" w:rsidRDefault="0008082C" w:rsidP="009E7795">
            <w:pPr>
              <w:pStyle w:val="NoSpacing"/>
              <w:spacing w:line="276" w:lineRule="auto"/>
              <w:contextualSpacing/>
            </w:pPr>
            <w:r>
              <w:t>E</w:t>
            </w:r>
            <w:r w:rsidR="00404636">
              <w:t>videnced based research</w:t>
            </w:r>
            <w:r w:rsidR="00984849">
              <w:t>,</w:t>
            </w:r>
            <w:r w:rsidR="00404636">
              <w:t xml:space="preserve"> including a detailed analysis</w:t>
            </w:r>
            <w:r w:rsidR="00984849">
              <w:t xml:space="preserve"> </w:t>
            </w:r>
            <w:r w:rsidR="00404636">
              <w:t xml:space="preserve">of </w:t>
            </w:r>
            <w:r w:rsidR="00984849">
              <w:t>licen</w:t>
            </w:r>
            <w:r w:rsidR="00F700C9">
              <w:t>s</w:t>
            </w:r>
            <w:r w:rsidR="00B75AE6">
              <w:t>ing</w:t>
            </w:r>
            <w:r w:rsidR="00984849">
              <w:t xml:space="preserve"> requirements across all jurisdictions, consultation with key indus</w:t>
            </w:r>
            <w:r w:rsidR="007E3C52">
              <w:t>try employers and enterprises, a</w:t>
            </w:r>
            <w:r w:rsidR="00984849">
              <w:t>ssociations – both training and industry</w:t>
            </w:r>
            <w:r w:rsidR="003F5257">
              <w:t xml:space="preserve">, </w:t>
            </w:r>
            <w:r>
              <w:t xml:space="preserve">the </w:t>
            </w:r>
            <w:r w:rsidR="003F5257">
              <w:t>Queensland</w:t>
            </w:r>
            <w:r w:rsidR="008C4351">
              <w:t xml:space="preserve"> (Commonwealth Games)</w:t>
            </w:r>
            <w:r w:rsidR="003F5257">
              <w:t xml:space="preserve">, and Northern Territory </w:t>
            </w:r>
            <w:r w:rsidR="008C4351">
              <w:t xml:space="preserve">(coronial inquiries) governments </w:t>
            </w:r>
            <w:r w:rsidR="00F049E9">
              <w:t>along with</w:t>
            </w:r>
            <w:r>
              <w:t xml:space="preserve"> industry advisory bodies</w:t>
            </w:r>
            <w:r w:rsidR="003F5257">
              <w:t xml:space="preserve">, </w:t>
            </w:r>
            <w:r w:rsidR="00984849">
              <w:t xml:space="preserve">and </w:t>
            </w:r>
            <w:r w:rsidR="003F5257">
              <w:t>AQSA</w:t>
            </w:r>
            <w:r w:rsidR="00F049E9">
              <w:t>, resulted</w:t>
            </w:r>
            <w:r w:rsidR="009C6B61">
              <w:t xml:space="preserve"> in the </w:t>
            </w:r>
            <w:r w:rsidR="00F049E9">
              <w:t>need for</w:t>
            </w:r>
            <w:r w:rsidR="009C6B61">
              <w:t xml:space="preserve"> </w:t>
            </w:r>
            <w:r w:rsidR="003F5257">
              <w:t>several</w:t>
            </w:r>
            <w:r w:rsidR="009D68C0">
              <w:t xml:space="preserve"> ke</w:t>
            </w:r>
            <w:r w:rsidR="009C6B61">
              <w:t>y changes to the qualifications.</w:t>
            </w:r>
          </w:p>
          <w:p w14:paraId="3F405C3C" w14:textId="77777777" w:rsidR="0033213C" w:rsidRDefault="0033213C" w:rsidP="009E779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231F3AB9" w14:textId="52D13E9C" w:rsidR="0033213C" w:rsidRDefault="003F5257" w:rsidP="009E7795">
            <w:pPr>
              <w:pStyle w:val="NoSpacing"/>
            </w:pPr>
            <w:r>
              <w:rPr>
                <w:rFonts w:asciiTheme="minorHAnsi" w:hAnsiTheme="minorHAnsi"/>
              </w:rPr>
              <w:t>Consideration</w:t>
            </w:r>
            <w:r w:rsidR="009D68C0">
              <w:rPr>
                <w:rFonts w:asciiTheme="minorHAnsi" w:hAnsiTheme="minorHAnsi"/>
              </w:rPr>
              <w:t xml:space="preserve"> </w:t>
            </w:r>
            <w:r w:rsidR="00F049E9">
              <w:rPr>
                <w:rFonts w:asciiTheme="minorHAnsi" w:hAnsiTheme="minorHAnsi"/>
              </w:rPr>
              <w:t>should</w:t>
            </w:r>
            <w:r w:rsidR="009D68C0">
              <w:rPr>
                <w:rFonts w:asciiTheme="minorHAnsi" w:hAnsiTheme="minorHAnsi"/>
              </w:rPr>
              <w:t xml:space="preserve"> be given to identifying</w:t>
            </w:r>
            <w:r w:rsidR="0033213C">
              <w:rPr>
                <w:rFonts w:asciiTheme="minorHAnsi" w:hAnsiTheme="minorHAnsi"/>
              </w:rPr>
              <w:t xml:space="preserve"> the potential for core competencies to address regulatory requirements and skill sets to support the various job roles in the industry</w:t>
            </w:r>
            <w:r w:rsidR="009D68C0">
              <w:rPr>
                <w:rFonts w:asciiTheme="minorHAnsi" w:hAnsiTheme="minorHAnsi"/>
              </w:rPr>
              <w:t>.</w:t>
            </w:r>
          </w:p>
          <w:p w14:paraId="001C8548" w14:textId="77777777" w:rsidR="009D68C0" w:rsidRDefault="009D68C0" w:rsidP="009E7795">
            <w:pPr>
              <w:pStyle w:val="NoSpacing"/>
            </w:pPr>
          </w:p>
          <w:p w14:paraId="6131C5DD" w14:textId="27FD92C2" w:rsidR="009D68C0" w:rsidRDefault="009D68C0" w:rsidP="009E7795">
            <w:pPr>
              <w:pStyle w:val="NoSpacing"/>
            </w:pPr>
            <w:r>
              <w:t xml:space="preserve">Therefore the changes recommended </w:t>
            </w:r>
            <w:r w:rsidR="0062712B">
              <w:t>include</w:t>
            </w:r>
            <w:r>
              <w:t>:</w:t>
            </w:r>
          </w:p>
          <w:p w14:paraId="6FFE8634" w14:textId="77777777" w:rsidR="007E3C52" w:rsidRDefault="007E3C52" w:rsidP="009E7795">
            <w:pPr>
              <w:pStyle w:val="NoSpacing"/>
            </w:pPr>
          </w:p>
          <w:p w14:paraId="4D809DA8" w14:textId="77777777" w:rsidR="00464194" w:rsidRDefault="004E66C3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contextualSpacing/>
            </w:pPr>
            <w:r>
              <w:t xml:space="preserve">the </w:t>
            </w:r>
            <w:r w:rsidR="00B10D89">
              <w:t>establishment of a core set of units that would be agreed to by both ind</w:t>
            </w:r>
            <w:r>
              <w:t>ustry and the regulators, enabling consistency across all jurisdictions</w:t>
            </w:r>
            <w:r w:rsidR="009D68C0">
              <w:t>, supported by skill sets</w:t>
            </w:r>
            <w:r>
              <w:t xml:space="preserve">; </w:t>
            </w:r>
          </w:p>
          <w:p w14:paraId="5A2D0D3F" w14:textId="1990C34D" w:rsidR="004E66C3" w:rsidRDefault="004E66C3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contextualSpacing/>
            </w:pPr>
            <w:r>
              <w:t xml:space="preserve">Certificate I in Security Operations to be </w:t>
            </w:r>
            <w:r w:rsidR="00CB2A6D">
              <w:t xml:space="preserve">reviewed based on </w:t>
            </w:r>
            <w:r w:rsidR="00F049E9">
              <w:t xml:space="preserve">both </w:t>
            </w:r>
            <w:r w:rsidR="00CB2A6D">
              <w:t>re</w:t>
            </w:r>
            <w:r>
              <w:t xml:space="preserve">gulatory </w:t>
            </w:r>
            <w:r w:rsidR="00F049E9">
              <w:t xml:space="preserve">and industry </w:t>
            </w:r>
            <w:r>
              <w:t xml:space="preserve">requirements; and </w:t>
            </w:r>
          </w:p>
          <w:p w14:paraId="06AE2BCB" w14:textId="1C8B753A" w:rsidR="00464194" w:rsidRDefault="004E66C3" w:rsidP="009E7795">
            <w:pPr>
              <w:pStyle w:val="NoSpacing"/>
              <w:numPr>
                <w:ilvl w:val="0"/>
                <w:numId w:val="32"/>
              </w:numPr>
              <w:spacing w:line="276" w:lineRule="auto"/>
              <w:contextualSpacing/>
            </w:pPr>
            <w:r>
              <w:t xml:space="preserve">transitioning units to the </w:t>
            </w:r>
            <w:r w:rsidRPr="004E66C3">
              <w:rPr>
                <w:i/>
              </w:rPr>
              <w:t>2012 Standards of Training Packages</w:t>
            </w:r>
            <w:r>
              <w:t>.</w:t>
            </w:r>
          </w:p>
        </w:tc>
      </w:tr>
    </w:tbl>
    <w:p w14:paraId="5A9F3C7D" w14:textId="04DD8638" w:rsidR="00EF07ED" w:rsidRPr="0029481F" w:rsidRDefault="009E7795" w:rsidP="006A385B">
      <w:pPr>
        <w:pStyle w:val="Heading1"/>
      </w:pPr>
      <w:r>
        <w:br w:type="textWrapping" w:clear="all"/>
      </w:r>
      <w:r w:rsidR="00F700C9">
        <w:br w:type="page"/>
      </w:r>
      <w:bookmarkStart w:id="2" w:name="_Toc472945629"/>
      <w:r w:rsidR="00876382" w:rsidRPr="00EF07ED">
        <w:lastRenderedPageBreak/>
        <w:t>THE CASE FOR CHANGE</w:t>
      </w:r>
      <w:bookmarkEnd w:id="2"/>
    </w:p>
    <w:p w14:paraId="126F77D3" w14:textId="77777777" w:rsidR="007E3C52" w:rsidRPr="00916644" w:rsidRDefault="007E3C52" w:rsidP="0078127E">
      <w:pPr>
        <w:pStyle w:val="NoSpacing"/>
        <w:tabs>
          <w:tab w:val="left" w:pos="567"/>
        </w:tabs>
        <w:spacing w:line="276" w:lineRule="auto"/>
        <w:rPr>
          <w:b/>
          <w:color w:val="2E74B5" w:themeColor="accent1" w:themeShade="BF"/>
          <w:sz w:val="24"/>
          <w:szCs w:val="24"/>
        </w:rPr>
      </w:pPr>
    </w:p>
    <w:p w14:paraId="29E05BB5" w14:textId="77777777" w:rsidR="00EF07ED" w:rsidRDefault="00EF07ED" w:rsidP="00E7653B">
      <w:pPr>
        <w:pStyle w:val="NoSpacing"/>
        <w:spacing w:line="276" w:lineRule="auto"/>
      </w:pPr>
      <w:r>
        <w:t>The proposed changes are driven by:</w:t>
      </w:r>
    </w:p>
    <w:p w14:paraId="2E4E9F27" w14:textId="77777777" w:rsidR="007E3C52" w:rsidRDefault="007E3C52" w:rsidP="00E7653B">
      <w:pPr>
        <w:pStyle w:val="NoSpacing"/>
        <w:spacing w:line="276" w:lineRule="auto"/>
      </w:pPr>
    </w:p>
    <w:p w14:paraId="4D328C37" w14:textId="538CB035" w:rsidR="00AB3004" w:rsidRDefault="00A07D5F" w:rsidP="00D56A1A">
      <w:pPr>
        <w:pStyle w:val="NoSpacing"/>
        <w:numPr>
          <w:ilvl w:val="0"/>
          <w:numId w:val="37"/>
        </w:numPr>
        <w:spacing w:line="276" w:lineRule="auto"/>
      </w:pPr>
      <w:r>
        <w:t xml:space="preserve">requirements identified in the </w:t>
      </w:r>
      <w:r w:rsidR="00171C69">
        <w:t xml:space="preserve">ASQA </w:t>
      </w:r>
      <w:r w:rsidR="00EF07ED">
        <w:t xml:space="preserve">Report: </w:t>
      </w:r>
      <w:r w:rsidR="00EF07ED">
        <w:rPr>
          <w:i/>
        </w:rPr>
        <w:t>Training in Security Training P</w:t>
      </w:r>
      <w:r w:rsidR="00EF07ED" w:rsidRPr="0077067C">
        <w:rPr>
          <w:i/>
        </w:rPr>
        <w:t>rog</w:t>
      </w:r>
      <w:r w:rsidR="00EF07ED">
        <w:rPr>
          <w:i/>
        </w:rPr>
        <w:t>rams in Australia</w:t>
      </w:r>
      <w:r w:rsidR="00171C69">
        <w:t xml:space="preserve"> </w:t>
      </w:r>
      <w:r w:rsidR="004266B8">
        <w:t>as a response to</w:t>
      </w:r>
      <w:r w:rsidR="00171C69">
        <w:t>:</w:t>
      </w:r>
    </w:p>
    <w:p w14:paraId="69DA217C" w14:textId="6BC1AD29" w:rsidR="00171C69" w:rsidRPr="00D56A1A" w:rsidRDefault="004266B8" w:rsidP="00843166">
      <w:pPr>
        <w:pStyle w:val="ListParagraph"/>
        <w:numPr>
          <w:ilvl w:val="1"/>
          <w:numId w:val="38"/>
        </w:numPr>
        <w:spacing w:line="276" w:lineRule="auto"/>
        <w:rPr>
          <w:rFonts w:cs="Calibri"/>
          <w:color w:val="000000" w:themeColor="text1"/>
        </w:rPr>
      </w:pPr>
      <w:r w:rsidRPr="00D56A1A">
        <w:rPr>
          <w:rFonts w:asciiTheme="minorHAnsi" w:hAnsiTheme="minorHAnsi" w:cs="Calibri"/>
          <w:color w:val="000000" w:themeColor="text1"/>
        </w:rPr>
        <w:t xml:space="preserve">successive </w:t>
      </w:r>
      <w:proofErr w:type="spellStart"/>
      <w:r w:rsidR="007E7D31">
        <w:rPr>
          <w:rFonts w:asciiTheme="minorHAnsi" w:hAnsiTheme="minorHAnsi" w:cs="Calibri"/>
          <w:color w:val="000000" w:themeColor="text1"/>
        </w:rPr>
        <w:t>coroners’</w:t>
      </w:r>
      <w:r w:rsidRPr="00D56A1A">
        <w:rPr>
          <w:rFonts w:asciiTheme="minorHAnsi" w:hAnsiTheme="minorHAnsi" w:cs="Calibri"/>
          <w:color w:val="000000" w:themeColor="text1"/>
        </w:rPr>
        <w:t>s</w:t>
      </w:r>
      <w:proofErr w:type="spellEnd"/>
      <w:r w:rsidR="00D87815">
        <w:rPr>
          <w:rFonts w:asciiTheme="minorHAnsi" w:hAnsiTheme="minorHAnsi" w:cs="Calibri"/>
          <w:color w:val="000000" w:themeColor="text1"/>
        </w:rPr>
        <w:t>’</w:t>
      </w:r>
      <w:r w:rsidRPr="00D56A1A">
        <w:rPr>
          <w:rFonts w:asciiTheme="minorHAnsi" w:hAnsiTheme="minorHAnsi" w:cs="Calibri"/>
          <w:color w:val="000000" w:themeColor="text1"/>
        </w:rPr>
        <w:t xml:space="preserve"> reports that have identified the need for better training in key safety issues, critical skills and knowledge such as positional </w:t>
      </w:r>
      <w:r w:rsidRPr="00D56A1A">
        <w:rPr>
          <w:rFonts w:asciiTheme="minorHAnsi" w:hAnsiTheme="minorHAnsi" w:cs="Arial"/>
        </w:rPr>
        <w:t>asphyxiation; and</w:t>
      </w:r>
    </w:p>
    <w:p w14:paraId="3D1509C7" w14:textId="28A0C3EB" w:rsidR="00171C69" w:rsidRPr="00D56A1A" w:rsidRDefault="00171C69" w:rsidP="00843166">
      <w:pPr>
        <w:pStyle w:val="ListParagraph"/>
        <w:numPr>
          <w:ilvl w:val="1"/>
          <w:numId w:val="38"/>
        </w:numPr>
        <w:spacing w:line="276" w:lineRule="auto"/>
        <w:rPr>
          <w:rFonts w:cs="Calibri"/>
          <w:color w:val="000000" w:themeColor="text1"/>
          <w:szCs w:val="22"/>
        </w:rPr>
      </w:pPr>
      <w:r w:rsidRPr="00D56A1A">
        <w:t xml:space="preserve">inconsistent licensing arrangements across states and territories that has </w:t>
      </w:r>
      <w:r w:rsidR="00D87815">
        <w:t>impacted</w:t>
      </w:r>
      <w:r w:rsidRPr="00D56A1A">
        <w:t xml:space="preserve"> on the quality and integrity of training delivery</w:t>
      </w:r>
      <w:r w:rsidR="004266B8" w:rsidRPr="00D56A1A">
        <w:rPr>
          <w:rFonts w:cs="Calibri"/>
          <w:color w:val="000000" w:themeColor="text1"/>
          <w:szCs w:val="22"/>
        </w:rPr>
        <w:t>;</w:t>
      </w:r>
    </w:p>
    <w:p w14:paraId="752632A4" w14:textId="0546DBE8" w:rsidR="00624469" w:rsidRDefault="00D56A1A" w:rsidP="00D56A1A">
      <w:pPr>
        <w:pStyle w:val="NoSpacing"/>
        <w:numPr>
          <w:ilvl w:val="0"/>
          <w:numId w:val="37"/>
        </w:numPr>
        <w:spacing w:line="276" w:lineRule="auto"/>
      </w:pPr>
      <w:r>
        <w:t xml:space="preserve">the need for </w:t>
      </w:r>
      <w:r w:rsidR="00D54BB3">
        <w:t xml:space="preserve">units of competency and qualifications </w:t>
      </w:r>
      <w:r>
        <w:t>to</w:t>
      </w:r>
      <w:r w:rsidR="00D54BB3">
        <w:t xml:space="preserve"> bette</w:t>
      </w:r>
      <w:r w:rsidR="00C94781">
        <w:t xml:space="preserve">r align to the </w:t>
      </w:r>
      <w:r w:rsidR="00216B5B">
        <w:t>requirements</w:t>
      </w:r>
      <w:r w:rsidR="00C94781">
        <w:t xml:space="preserve"> of the industry and the roles performed by security personnel;</w:t>
      </w:r>
    </w:p>
    <w:p w14:paraId="1A9B80A3" w14:textId="20C1D61B" w:rsidR="00EF07ED" w:rsidRDefault="00EF07ED" w:rsidP="00D56A1A">
      <w:pPr>
        <w:pStyle w:val="NoSpacing"/>
        <w:numPr>
          <w:ilvl w:val="0"/>
          <w:numId w:val="37"/>
        </w:numPr>
        <w:spacing w:line="276" w:lineRule="auto"/>
      </w:pPr>
      <w:r>
        <w:t xml:space="preserve">the policy to streamline Training Packages to the </w:t>
      </w:r>
      <w:r w:rsidRPr="00D0442B">
        <w:rPr>
          <w:i/>
        </w:rPr>
        <w:t>2012 Standards for Training Packages</w:t>
      </w:r>
      <w:r>
        <w:t xml:space="preserve">; and </w:t>
      </w:r>
    </w:p>
    <w:p w14:paraId="678165B5" w14:textId="37521F65" w:rsidR="00397F7E" w:rsidRPr="0022587B" w:rsidRDefault="00EF07ED" w:rsidP="00D56A1A">
      <w:pPr>
        <w:pStyle w:val="NoSpacing"/>
        <w:numPr>
          <w:ilvl w:val="0"/>
          <w:numId w:val="37"/>
        </w:numPr>
        <w:spacing w:line="276" w:lineRule="auto"/>
      </w:pPr>
      <w:r>
        <w:t>the o</w:t>
      </w:r>
      <w:r w:rsidR="004266B8">
        <w:t>pportunity to improve and future-</w:t>
      </w:r>
      <w:r>
        <w:t>proof the training and assessment components of the qualifications to meet current and emerging changes in the industry.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600E24" w14:paraId="20DA3968" w14:textId="77777777" w:rsidTr="009C281B">
        <w:tc>
          <w:tcPr>
            <w:tcW w:w="9394" w:type="dxa"/>
          </w:tcPr>
          <w:p w14:paraId="7480A01F" w14:textId="77777777" w:rsidR="00C227B7" w:rsidRPr="00600E24" w:rsidRDefault="00C227B7" w:rsidP="00E7653B">
            <w:pPr>
              <w:pStyle w:val="NoSpacing"/>
              <w:spacing w:line="276" w:lineRule="auto"/>
              <w:rPr>
                <w:lang w:val="en-AU"/>
              </w:rPr>
            </w:pPr>
          </w:p>
          <w:p w14:paraId="058BB00A" w14:textId="23FDD368" w:rsidR="00600E24" w:rsidRDefault="00876382" w:rsidP="00E7653B">
            <w:pPr>
              <w:pStyle w:val="NoSpacing"/>
              <w:spacing w:line="276" w:lineRule="auto"/>
              <w:rPr>
                <w:rFonts w:eastAsiaTheme="majorEastAsia" w:cstheme="majorBidi"/>
                <w:b/>
                <w:bCs/>
                <w:color w:val="538135" w:themeColor="accent6" w:themeShade="BF"/>
                <w:lang w:val="en-AU"/>
              </w:rPr>
            </w:pPr>
            <w:r w:rsidRPr="009F2E96">
              <w:rPr>
                <w:rFonts w:eastAsiaTheme="majorEastAsia" w:cstheme="majorBidi"/>
                <w:b/>
                <w:bCs/>
                <w:color w:val="538135" w:themeColor="accent6" w:themeShade="BF"/>
                <w:lang w:val="en-AU"/>
              </w:rPr>
              <w:t>EVIDENCE</w:t>
            </w:r>
            <w:r w:rsidR="004B52E5">
              <w:rPr>
                <w:rFonts w:eastAsiaTheme="majorEastAsia" w:cstheme="majorBidi"/>
                <w:b/>
                <w:bCs/>
                <w:color w:val="538135" w:themeColor="accent6" w:themeShade="BF"/>
                <w:lang w:val="en-AU"/>
              </w:rPr>
              <w:t xml:space="preserve"> ON WHICH IRC RECOMMENDATIONS FOR CHANGE ARE BASED</w:t>
            </w:r>
          </w:p>
          <w:p w14:paraId="309805EB" w14:textId="77777777" w:rsidR="007E3C52" w:rsidRPr="009F2E96" w:rsidRDefault="007E3C52" w:rsidP="00E7653B">
            <w:pPr>
              <w:pStyle w:val="NoSpacing"/>
              <w:spacing w:line="276" w:lineRule="auto"/>
              <w:rPr>
                <w:rFonts w:cs="Calibri"/>
                <w:b/>
                <w:color w:val="538135" w:themeColor="accent6" w:themeShade="BF"/>
                <w:lang w:val="en-AU"/>
              </w:rPr>
            </w:pPr>
          </w:p>
          <w:p w14:paraId="5AED1CF7" w14:textId="4ABB05F8" w:rsidR="00600E24" w:rsidRDefault="00600E24" w:rsidP="00E7653B">
            <w:pPr>
              <w:pStyle w:val="NoSpacing"/>
              <w:spacing w:line="276" w:lineRule="auto"/>
              <w:rPr>
                <w:lang w:val="en-AU"/>
              </w:rPr>
            </w:pPr>
            <w:r w:rsidRPr="00600E24">
              <w:rPr>
                <w:lang w:val="en-AU"/>
              </w:rPr>
              <w:t>The following rese</w:t>
            </w:r>
            <w:r w:rsidR="009908EC">
              <w:rPr>
                <w:lang w:val="en-AU"/>
              </w:rPr>
              <w:t>arc</w:t>
            </w:r>
            <w:r w:rsidR="007B79A4">
              <w:rPr>
                <w:lang w:val="en-AU"/>
              </w:rPr>
              <w:t>h</w:t>
            </w:r>
            <w:r w:rsidR="0029481F">
              <w:rPr>
                <w:lang w:val="en-AU"/>
              </w:rPr>
              <w:t xml:space="preserve">, consultation, </w:t>
            </w:r>
            <w:r w:rsidR="007B79A4">
              <w:rPr>
                <w:lang w:val="en-AU"/>
              </w:rPr>
              <w:t xml:space="preserve">and </w:t>
            </w:r>
            <w:r w:rsidR="009C281B">
              <w:rPr>
                <w:lang w:val="en-AU"/>
              </w:rPr>
              <w:t xml:space="preserve">successive </w:t>
            </w:r>
            <w:r w:rsidR="009908EC">
              <w:rPr>
                <w:lang w:val="en-AU"/>
              </w:rPr>
              <w:t>activities were undertaken</w:t>
            </w:r>
            <w:r w:rsidRPr="00600E24">
              <w:rPr>
                <w:lang w:val="en-AU"/>
              </w:rPr>
              <w:t xml:space="preserve"> to identify the skills</w:t>
            </w:r>
            <w:r w:rsidR="0029481F">
              <w:rPr>
                <w:lang w:val="en-AU"/>
              </w:rPr>
              <w:t>, issues,</w:t>
            </w:r>
            <w:r w:rsidRPr="00600E24">
              <w:rPr>
                <w:lang w:val="en-AU"/>
              </w:rPr>
              <w:t xml:space="preserve"> and knowledge gaps in the Security qualifications.</w:t>
            </w:r>
          </w:p>
          <w:p w14:paraId="557D0573" w14:textId="77777777" w:rsidR="00C227B7" w:rsidRDefault="00C227B7" w:rsidP="00E7653B">
            <w:pPr>
              <w:pStyle w:val="NoSpacing"/>
              <w:spacing w:line="276" w:lineRule="auto"/>
              <w:rPr>
                <w:lang w:val="en-AU"/>
              </w:rPr>
            </w:pPr>
          </w:p>
          <w:p w14:paraId="6B60F31E" w14:textId="05D867E8" w:rsidR="007E3C52" w:rsidRDefault="007E1723" w:rsidP="00E7653B">
            <w:pPr>
              <w:pStyle w:val="NoSpacing"/>
              <w:spacing w:line="276" w:lineRule="auto"/>
            </w:pPr>
            <w:r w:rsidRPr="00DD5A7C">
              <w:rPr>
                <w:rFonts w:cs="Arial"/>
                <w:b/>
                <w:noProof/>
                <w:color w:val="222A35" w:themeColor="text2" w:themeShade="80"/>
                <w:lang w:val="en-AU" w:eastAsia="en-AU"/>
              </w:rPr>
              <w:drawing>
                <wp:inline distT="0" distB="0" distL="0" distR="0" wp14:anchorId="74E54C13" wp14:editId="4A2365A6">
                  <wp:extent cx="5740400" cy="2240280"/>
                  <wp:effectExtent l="0" t="38100" r="0" b="4572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14:paraId="015BC7C1" w14:textId="77777777" w:rsidR="007E3C52" w:rsidRDefault="00876382" w:rsidP="00E7653B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  <w:r w:rsidRPr="009F2E96">
              <w:rPr>
                <w:b/>
                <w:color w:val="538135" w:themeColor="accent6" w:themeShade="BF"/>
              </w:rPr>
              <w:t>ANALYSIS</w:t>
            </w:r>
          </w:p>
          <w:p w14:paraId="11DF1A86" w14:textId="56A66FFF" w:rsidR="00D42DF4" w:rsidRPr="009F2E96" w:rsidRDefault="00D42DF4" w:rsidP="00E7653B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</w:p>
          <w:p w14:paraId="78F49798" w14:textId="77BF9286" w:rsidR="00C227B7" w:rsidRDefault="003653CB" w:rsidP="00E7653B">
            <w:pPr>
              <w:pStyle w:val="NoSpacing"/>
              <w:spacing w:line="276" w:lineRule="auto"/>
            </w:pPr>
            <w:r>
              <w:t>To assess job roles with the emerging ski</w:t>
            </w:r>
            <w:r w:rsidR="000B66E0">
              <w:t>lls in the Security Operations i</w:t>
            </w:r>
            <w:r>
              <w:t>ndustry, the followi</w:t>
            </w:r>
            <w:r w:rsidR="007320C7">
              <w:t>ng preliminary analysis was</w:t>
            </w:r>
            <w:r>
              <w:t xml:space="preserve"> undertaken on the </w:t>
            </w:r>
            <w:r w:rsidR="007320C7">
              <w:t>following components:</w:t>
            </w:r>
          </w:p>
          <w:p w14:paraId="5A68A950" w14:textId="77777777" w:rsidR="003653CB" w:rsidRDefault="003653CB" w:rsidP="00E7653B">
            <w:pPr>
              <w:pStyle w:val="NoSpacing"/>
              <w:spacing w:line="276" w:lineRule="auto"/>
            </w:pPr>
            <w:r w:rsidRPr="00F25097">
              <w:rPr>
                <w:noProof/>
                <w:lang w:val="en-AU" w:eastAsia="en-AU"/>
              </w:rPr>
              <w:drawing>
                <wp:inline distT="0" distB="0" distL="0" distR="0" wp14:anchorId="0CC07A7E" wp14:editId="4F27F58F">
                  <wp:extent cx="5745892" cy="784860"/>
                  <wp:effectExtent l="38100" t="0" r="762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14:paraId="53ADEDAA" w14:textId="77777777" w:rsidR="00D97D6C" w:rsidRDefault="00D97D6C" w:rsidP="00E7653B">
            <w:pPr>
              <w:pStyle w:val="NoSpacing"/>
              <w:spacing w:line="276" w:lineRule="auto"/>
            </w:pPr>
          </w:p>
          <w:p w14:paraId="47E437E9" w14:textId="77777777" w:rsidR="00B6628B" w:rsidRDefault="00B6628B" w:rsidP="00E7653B">
            <w:pPr>
              <w:pStyle w:val="NoSpacing"/>
              <w:spacing w:line="276" w:lineRule="auto"/>
            </w:pPr>
          </w:p>
          <w:p w14:paraId="7C344F14" w14:textId="4CEEE947" w:rsidR="003653CB" w:rsidRDefault="004B52E5" w:rsidP="00E7653B">
            <w:pPr>
              <w:pStyle w:val="NoSpacing"/>
              <w:spacing w:line="276" w:lineRule="auto"/>
            </w:pPr>
            <w:r>
              <w:lastRenderedPageBreak/>
              <w:t>The</w:t>
            </w:r>
            <w:r w:rsidR="003653CB" w:rsidRPr="00F36853">
              <w:t xml:space="preserve"> analysis enabled a consistent mapping across</w:t>
            </w:r>
            <w:r w:rsidR="009C281B">
              <w:t xml:space="preserve"> all</w:t>
            </w:r>
            <w:r w:rsidR="003653CB" w:rsidRPr="00F36853">
              <w:t xml:space="preserve"> jurisdictions </w:t>
            </w:r>
            <w:r w:rsidR="00E94189">
              <w:t>to determine</w:t>
            </w:r>
            <w:r w:rsidR="003653CB" w:rsidRPr="00F36853">
              <w:t>:</w:t>
            </w:r>
          </w:p>
          <w:p w14:paraId="3DC01087" w14:textId="77777777" w:rsidR="007E3C52" w:rsidRPr="00F36853" w:rsidRDefault="007E3C52" w:rsidP="0078127E">
            <w:pPr>
              <w:pStyle w:val="NoSpacing"/>
              <w:spacing w:line="276" w:lineRule="auto"/>
            </w:pPr>
          </w:p>
          <w:p w14:paraId="7DCABD7B" w14:textId="77777777" w:rsidR="003653CB" w:rsidRPr="00A1462B" w:rsidRDefault="003653CB" w:rsidP="0078127E">
            <w:pPr>
              <w:pStyle w:val="NoSpacing"/>
              <w:numPr>
                <w:ilvl w:val="0"/>
                <w:numId w:val="36"/>
              </w:numPr>
              <w:spacing w:line="276" w:lineRule="auto"/>
            </w:pPr>
            <w:r w:rsidRPr="00A1462B">
              <w:t>occupation</w:t>
            </w:r>
            <w:r w:rsidR="00283B23">
              <w:t xml:space="preserve"> definitions</w:t>
            </w:r>
            <w:r w:rsidR="00283B23" w:rsidRPr="00A1462B">
              <w:t xml:space="preserve"> and</w:t>
            </w:r>
            <w:r w:rsidRPr="00A1462B">
              <w:t xml:space="preserve"> </w:t>
            </w:r>
            <w:r w:rsidR="00283B23">
              <w:t>their</w:t>
            </w:r>
            <w:r w:rsidR="00283B23" w:rsidRPr="00A1462B">
              <w:t xml:space="preserve"> </w:t>
            </w:r>
            <w:r w:rsidRPr="00A1462B">
              <w:t xml:space="preserve">variations (i.e. Security Guard </w:t>
            </w:r>
            <w:r w:rsidRPr="00A1462B">
              <w:rPr>
                <w:sz w:val="16"/>
              </w:rPr>
              <w:sym w:font="Wingdings" w:char="F0E0"/>
            </w:r>
            <w:r w:rsidRPr="00A1462B">
              <w:t xml:space="preserve"> Armed Security Guard);</w:t>
            </w:r>
          </w:p>
          <w:p w14:paraId="65D40467" w14:textId="77777777" w:rsidR="003653CB" w:rsidRPr="00A1462B" w:rsidRDefault="003653CB" w:rsidP="0078127E">
            <w:pPr>
              <w:pStyle w:val="NoSpacing"/>
              <w:numPr>
                <w:ilvl w:val="0"/>
                <w:numId w:val="36"/>
              </w:numPr>
              <w:spacing w:line="276" w:lineRule="auto"/>
            </w:pPr>
            <w:r w:rsidRPr="00A1462B">
              <w:t>the scope of activities per occupation;</w:t>
            </w:r>
            <w:r w:rsidR="009C281B">
              <w:t xml:space="preserve"> and</w:t>
            </w:r>
          </w:p>
          <w:p w14:paraId="11B9D2D7" w14:textId="3EE619D4" w:rsidR="003653CB" w:rsidRPr="00600E24" w:rsidRDefault="003653CB" w:rsidP="0078127E">
            <w:pPr>
              <w:pStyle w:val="NoSpacing"/>
              <w:numPr>
                <w:ilvl w:val="0"/>
                <w:numId w:val="36"/>
              </w:numPr>
              <w:spacing w:line="276" w:lineRule="auto"/>
            </w:pPr>
            <w:r w:rsidRPr="00A1462B">
              <w:t>the relations</w:t>
            </w:r>
            <w:r w:rsidR="00BC172B">
              <w:t xml:space="preserve">hip between the required skills </w:t>
            </w:r>
            <w:r w:rsidR="00B170D1">
              <w:t>and</w:t>
            </w:r>
            <w:r w:rsidR="00B170D1" w:rsidRPr="00A1462B">
              <w:t xml:space="preserve"> knowledge</w:t>
            </w:r>
            <w:r w:rsidRPr="00A1462B">
              <w:t xml:space="preserve"> in relation to the emerging industry demands</w:t>
            </w:r>
            <w:r w:rsidR="00283B23">
              <w:t>,</w:t>
            </w:r>
            <w:r w:rsidRPr="00A1462B">
              <w:t xml:space="preserve"> and related security licensing across all occupations</w:t>
            </w:r>
            <w:r w:rsidR="00D56A1A">
              <w:t xml:space="preserve"> and jurisdictions</w:t>
            </w:r>
            <w:r w:rsidRPr="00A1462B">
              <w:t>.</w:t>
            </w:r>
          </w:p>
        </w:tc>
      </w:tr>
    </w:tbl>
    <w:p w14:paraId="15E9B84A" w14:textId="77777777" w:rsidR="00E7653B" w:rsidRDefault="00E7653B" w:rsidP="0078127E">
      <w:pPr>
        <w:pStyle w:val="NoSpacing"/>
        <w:spacing w:line="276" w:lineRule="auto"/>
        <w:contextualSpacing/>
        <w:rPr>
          <w:b/>
          <w:color w:val="538135" w:themeColor="accent6" w:themeShade="BF"/>
        </w:rPr>
      </w:pPr>
    </w:p>
    <w:p w14:paraId="424FA9DA" w14:textId="77777777" w:rsidR="00E94189" w:rsidRPr="00997A34" w:rsidRDefault="00876382" w:rsidP="00E7653B">
      <w:pPr>
        <w:pStyle w:val="NoSpacing"/>
        <w:spacing w:line="276" w:lineRule="auto"/>
        <w:contextualSpacing/>
        <w:rPr>
          <w:b/>
          <w:color w:val="538135" w:themeColor="accent6" w:themeShade="BF"/>
        </w:rPr>
      </w:pPr>
      <w:r w:rsidRPr="00997A34">
        <w:rPr>
          <w:b/>
          <w:color w:val="538135" w:themeColor="accent6" w:themeShade="BF"/>
        </w:rPr>
        <w:t>RECOMMENDATIONS</w:t>
      </w:r>
    </w:p>
    <w:p w14:paraId="0533E82A" w14:textId="77777777" w:rsidR="00997A34" w:rsidRDefault="00997A34" w:rsidP="00E7653B">
      <w:pPr>
        <w:pStyle w:val="NoSpacing"/>
        <w:spacing w:line="276" w:lineRule="auto"/>
        <w:contextualSpacing/>
      </w:pPr>
    </w:p>
    <w:p w14:paraId="335E502D" w14:textId="191D490B" w:rsidR="00E94189" w:rsidRDefault="00E94189" w:rsidP="00E7653B">
      <w:pPr>
        <w:pStyle w:val="NoSpacing"/>
        <w:spacing w:line="276" w:lineRule="auto"/>
        <w:contextualSpacing/>
      </w:pPr>
      <w:r>
        <w:t xml:space="preserve">Through </w:t>
      </w:r>
      <w:r w:rsidR="00D56A1A">
        <w:t xml:space="preserve">research, </w:t>
      </w:r>
      <w:r>
        <w:t>detailed analysis and testing of licensing requirements across all jurisdictions, plus consultation with key industry employers and enterprises, Associatio</w:t>
      </w:r>
      <w:r w:rsidR="00D56A1A">
        <w:t>ns – both training and industry,</w:t>
      </w:r>
      <w:r>
        <w:t xml:space="preserve"> STAs and ASQA the following changes are recommended: </w:t>
      </w:r>
    </w:p>
    <w:p w14:paraId="44369BAC" w14:textId="77777777" w:rsidR="00E94189" w:rsidRDefault="00E94189" w:rsidP="00E7653B">
      <w:pPr>
        <w:pStyle w:val="NoSpacing"/>
        <w:spacing w:line="276" w:lineRule="auto"/>
        <w:contextualSpacing/>
      </w:pPr>
    </w:p>
    <w:p w14:paraId="7DFF00B4" w14:textId="49619771" w:rsidR="00E94189" w:rsidRDefault="00E94189" w:rsidP="00E7653B">
      <w:pPr>
        <w:pStyle w:val="NoSpacing"/>
        <w:numPr>
          <w:ilvl w:val="0"/>
          <w:numId w:val="17"/>
        </w:numPr>
        <w:spacing w:line="276" w:lineRule="auto"/>
        <w:contextualSpacing/>
      </w:pPr>
      <w:r>
        <w:t>the establishment of a core set of units</w:t>
      </w:r>
      <w:r w:rsidR="009D27C4">
        <w:t>,</w:t>
      </w:r>
      <w:r>
        <w:t xml:space="preserve"> that would be agreed to by both industry and the regulators, enabling consistency across all jurisdictions; </w:t>
      </w:r>
    </w:p>
    <w:p w14:paraId="3ACAF6D2" w14:textId="21A9B4AB" w:rsidR="0043293F" w:rsidRDefault="00E94189" w:rsidP="00E7653B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Certificate I in Security Operations </w:t>
      </w:r>
      <w:r w:rsidR="001507C4">
        <w:t xml:space="preserve">to be further investigated </w:t>
      </w:r>
      <w:r w:rsidR="00F940F3">
        <w:t>as to its</w:t>
      </w:r>
      <w:r w:rsidR="006F36E8">
        <w:t xml:space="preserve"> </w:t>
      </w:r>
      <w:r w:rsidR="001507C4">
        <w:t>relevance</w:t>
      </w:r>
      <w:r w:rsidR="006F36E8">
        <w:t xml:space="preserve"> to industry</w:t>
      </w:r>
      <w:r w:rsidR="00F940F3">
        <w:t xml:space="preserve"> and the</w:t>
      </w:r>
      <w:r w:rsidR="006F36E8">
        <w:t xml:space="preserve"> regulators,</w:t>
      </w:r>
      <w:r w:rsidR="00311A3C">
        <w:t xml:space="preserve"> currently there are</w:t>
      </w:r>
      <w:r w:rsidR="006F36E8">
        <w:t xml:space="preserve"> </w:t>
      </w:r>
      <w:r>
        <w:t>no industry or regulatory requirements</w:t>
      </w:r>
      <w:r w:rsidR="00311A3C">
        <w:t xml:space="preserve"> for this qualification</w:t>
      </w:r>
      <w:r w:rsidR="005E0C5B">
        <w:t xml:space="preserve">, plus </w:t>
      </w:r>
      <w:r w:rsidR="00311A3C">
        <w:t>poor</w:t>
      </w:r>
      <w:r w:rsidR="005E0C5B">
        <w:t xml:space="preserve"> enrol</w:t>
      </w:r>
      <w:r w:rsidR="00560956">
        <w:t>ments</w:t>
      </w:r>
      <w:r w:rsidR="00F940F3">
        <w:t xml:space="preserve"> </w:t>
      </w:r>
      <w:r w:rsidR="009D27C4">
        <w:t xml:space="preserve">provide </w:t>
      </w:r>
      <w:r w:rsidR="00311A3C">
        <w:t>the</w:t>
      </w:r>
      <w:r w:rsidR="00F940F3">
        <w:t xml:space="preserve"> potential to remove </w:t>
      </w:r>
      <w:r w:rsidR="00311A3C">
        <w:t>it</w:t>
      </w:r>
      <w:r w:rsidR="00F940F3">
        <w:t xml:space="preserve"> from the suite of Security Operations qualifications</w:t>
      </w:r>
      <w:r>
        <w:t xml:space="preserve">; </w:t>
      </w:r>
    </w:p>
    <w:p w14:paraId="176BB2D4" w14:textId="4427B4F4" w:rsidR="00E94189" w:rsidRDefault="00073FE7" w:rsidP="00E7653B">
      <w:pPr>
        <w:pStyle w:val="NoSpacing"/>
        <w:numPr>
          <w:ilvl w:val="0"/>
          <w:numId w:val="17"/>
        </w:numPr>
        <w:spacing w:line="276" w:lineRule="auto"/>
        <w:contextualSpacing/>
      </w:pPr>
      <w:r>
        <w:t>a</w:t>
      </w:r>
      <w:r w:rsidR="0043293F">
        <w:t>ppropriate language, literacy and numeracy (LL&amp;N) skills should be a</w:t>
      </w:r>
      <w:r w:rsidR="00E7622A">
        <w:t xml:space="preserve">ligned to the requirements of the industry </w:t>
      </w:r>
      <w:r w:rsidR="0043293F">
        <w:t xml:space="preserve">for all students </w:t>
      </w:r>
      <w:r w:rsidR="00F33762">
        <w:t>when assessing against</w:t>
      </w:r>
      <w:r w:rsidR="00E7622A">
        <w:t xml:space="preserve"> training</w:t>
      </w:r>
      <w:r w:rsidR="0043293F">
        <w:t xml:space="preserve"> </w:t>
      </w:r>
      <w:r w:rsidR="00F33762">
        <w:t>outcomes i</w:t>
      </w:r>
      <w:r w:rsidR="0043293F">
        <w:t xml:space="preserve">n </w:t>
      </w:r>
      <w:r w:rsidR="00E7622A">
        <w:t xml:space="preserve">the </w:t>
      </w:r>
      <w:r w:rsidR="0043293F">
        <w:t xml:space="preserve">security industry; </w:t>
      </w:r>
      <w:r w:rsidR="00E94189">
        <w:t xml:space="preserve">and </w:t>
      </w:r>
    </w:p>
    <w:p w14:paraId="19B82F02" w14:textId="77777777" w:rsidR="00E52F09" w:rsidRDefault="00E52F09" w:rsidP="00E7653B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streamlining the qualifications to meet the </w:t>
      </w:r>
      <w:r w:rsidRPr="00E52F09">
        <w:rPr>
          <w:i/>
        </w:rPr>
        <w:t>2012 Standards for Training Packages</w:t>
      </w:r>
      <w:r>
        <w:t xml:space="preserve"> and address:</w:t>
      </w:r>
    </w:p>
    <w:p w14:paraId="49F017D9" w14:textId="77777777" w:rsidR="00E52F09" w:rsidRDefault="00E52F09" w:rsidP="00E7653B">
      <w:pPr>
        <w:pStyle w:val="NoSpacing"/>
        <w:numPr>
          <w:ilvl w:val="1"/>
          <w:numId w:val="10"/>
        </w:numPr>
        <w:spacing w:line="276" w:lineRule="auto"/>
        <w:ind w:hanging="357"/>
      </w:pPr>
      <w:r>
        <w:t>training and assessment requirements;</w:t>
      </w:r>
    </w:p>
    <w:p w14:paraId="1ACFBB8C" w14:textId="77777777" w:rsidR="00E52F09" w:rsidRDefault="00E52F09" w:rsidP="00E7653B">
      <w:pPr>
        <w:pStyle w:val="NoSpacing"/>
        <w:numPr>
          <w:ilvl w:val="1"/>
          <w:numId w:val="10"/>
        </w:numPr>
        <w:spacing w:line="276" w:lineRule="auto"/>
        <w:ind w:hanging="357"/>
      </w:pPr>
      <w:r>
        <w:t xml:space="preserve">language, literacy, and numeracy issues; and </w:t>
      </w:r>
    </w:p>
    <w:p w14:paraId="6735A82F" w14:textId="309E4982" w:rsidR="00E52F09" w:rsidRDefault="00E52F09" w:rsidP="00E7653B">
      <w:pPr>
        <w:pStyle w:val="NoSpacing"/>
        <w:numPr>
          <w:ilvl w:val="1"/>
          <w:numId w:val="10"/>
        </w:numPr>
        <w:spacing w:line="276" w:lineRule="auto"/>
        <w:ind w:hanging="357"/>
      </w:pPr>
      <w:r>
        <w:t>workplace safety and skills (i.e. safe restraint techniques)</w:t>
      </w:r>
      <w:r w:rsidR="00843166">
        <w:t xml:space="preserve"> raised through coroner’s reports</w:t>
      </w:r>
      <w:r>
        <w:t>.</w:t>
      </w:r>
    </w:p>
    <w:p w14:paraId="10821108" w14:textId="77777777" w:rsidR="00997A34" w:rsidRPr="00997A34" w:rsidRDefault="00876382" w:rsidP="006A385B">
      <w:pPr>
        <w:pStyle w:val="Heading1"/>
      </w:pPr>
      <w:bookmarkStart w:id="3" w:name="_Toc472945630"/>
      <w:r w:rsidRPr="00997A34">
        <w:t>INDUSTRY SUPPORT FOR CHANGE</w:t>
      </w:r>
      <w:bookmarkEnd w:id="3"/>
    </w:p>
    <w:p w14:paraId="68D42058" w14:textId="77777777" w:rsidR="008E61DC" w:rsidRDefault="008E61DC" w:rsidP="00E7653B">
      <w:pPr>
        <w:pStyle w:val="NoSpacing"/>
        <w:spacing w:line="276" w:lineRule="auto"/>
      </w:pPr>
    </w:p>
    <w:p w14:paraId="474E0DB2" w14:textId="6579F118" w:rsidR="00BA12BB" w:rsidRPr="00ED06A9" w:rsidRDefault="00BA12BB" w:rsidP="00E7653B">
      <w:pPr>
        <w:pStyle w:val="NoSpacing"/>
        <w:spacing w:line="276" w:lineRule="auto"/>
        <w:rPr>
          <w:b/>
          <w:color w:val="000000" w:themeColor="text1"/>
        </w:rPr>
      </w:pPr>
      <w:r w:rsidRPr="00BA12BB">
        <w:rPr>
          <w:b/>
          <w:color w:val="538135" w:themeColor="accent6" w:themeShade="BF"/>
        </w:rPr>
        <w:t>Stakeholder C</w:t>
      </w:r>
      <w:r w:rsidR="000A735D">
        <w:rPr>
          <w:b/>
          <w:color w:val="538135" w:themeColor="accent6" w:themeShade="BF"/>
        </w:rPr>
        <w:t>onsultation</w:t>
      </w:r>
      <w:r w:rsidRPr="00BA12BB">
        <w:rPr>
          <w:b/>
          <w:color w:val="538135" w:themeColor="accent6" w:themeShade="BF"/>
        </w:rPr>
        <w:t xml:space="preserve"> and Industry Engagement</w:t>
      </w:r>
      <w:r w:rsidR="00ED06A9">
        <w:rPr>
          <w:b/>
          <w:color w:val="538135" w:themeColor="accent6" w:themeShade="BF"/>
        </w:rPr>
        <w:t xml:space="preserve">    </w:t>
      </w:r>
      <w:r w:rsidR="00ED06A9">
        <w:rPr>
          <w:b/>
          <w:color w:val="538135" w:themeColor="accent6" w:themeShade="BF"/>
        </w:rPr>
        <w:tab/>
      </w:r>
      <w:r w:rsidR="00ED06A9">
        <w:rPr>
          <w:b/>
          <w:color w:val="000000" w:themeColor="text1"/>
        </w:rPr>
        <w:t>Refer to Attachment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005DD" w14:paraId="5D5920AE" w14:textId="77777777" w:rsidTr="00ED06A9">
        <w:tc>
          <w:tcPr>
            <w:tcW w:w="9889" w:type="dxa"/>
          </w:tcPr>
          <w:p w14:paraId="7FEB41A0" w14:textId="77777777" w:rsidR="00BA12BB" w:rsidRPr="00BA12BB" w:rsidRDefault="00BA12BB" w:rsidP="006E623C">
            <w:pPr>
              <w:pStyle w:val="NoSpacing"/>
              <w:spacing w:line="276" w:lineRule="auto"/>
              <w:rPr>
                <w:b/>
                <w:color w:val="000000" w:themeColor="text1"/>
              </w:rPr>
            </w:pPr>
          </w:p>
          <w:p w14:paraId="2CE9B1E7" w14:textId="77777777" w:rsidR="007005DD" w:rsidRPr="00876382" w:rsidRDefault="00876382" w:rsidP="006E623C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  <w:r w:rsidRPr="00876382">
              <w:rPr>
                <w:b/>
                <w:color w:val="538135" w:themeColor="accent6" w:themeShade="BF"/>
              </w:rPr>
              <w:t>OVERVIEW OF ISSUES:</w:t>
            </w:r>
          </w:p>
          <w:p w14:paraId="1C5AADE8" w14:textId="77777777" w:rsidR="00CC4F94" w:rsidRPr="00A62A97" w:rsidRDefault="00CC4F94" w:rsidP="006E623C">
            <w:pPr>
              <w:pStyle w:val="NoSpacing"/>
              <w:spacing w:line="276" w:lineRule="auto"/>
            </w:pPr>
          </w:p>
          <w:p w14:paraId="5DCE5F97" w14:textId="77777777" w:rsidR="008E61DC" w:rsidRPr="00876382" w:rsidRDefault="00CC4F94" w:rsidP="006E623C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  <w:r w:rsidRPr="00876382">
              <w:rPr>
                <w:b/>
                <w:color w:val="538135" w:themeColor="accent6" w:themeShade="BF"/>
              </w:rPr>
              <w:t xml:space="preserve">1. </w:t>
            </w:r>
            <w:r w:rsidR="008E61DC" w:rsidRPr="00876382">
              <w:rPr>
                <w:b/>
                <w:color w:val="538135" w:themeColor="accent6" w:themeShade="BF"/>
              </w:rPr>
              <w:t xml:space="preserve">ASQA </w:t>
            </w:r>
          </w:p>
          <w:p w14:paraId="51361A8B" w14:textId="77777777" w:rsidR="008E61DC" w:rsidRPr="00A62A97" w:rsidRDefault="008E61DC" w:rsidP="006E623C">
            <w:pPr>
              <w:pStyle w:val="NoSpacing"/>
              <w:spacing w:line="276" w:lineRule="auto"/>
              <w:ind w:left="360"/>
            </w:pPr>
          </w:p>
          <w:p w14:paraId="23A5158C" w14:textId="77777777" w:rsidR="008E61DC" w:rsidRPr="00A62A97" w:rsidRDefault="00055CF2" w:rsidP="006E623C">
            <w:pPr>
              <w:pStyle w:val="NoSpacing"/>
              <w:spacing w:line="276" w:lineRule="auto"/>
            </w:pPr>
            <w:r w:rsidRPr="00A62A97">
              <w:t xml:space="preserve">The ASQA review identified </w:t>
            </w:r>
            <w:r w:rsidR="008E61DC" w:rsidRPr="00A62A97">
              <w:t>the following key issues:</w:t>
            </w:r>
          </w:p>
          <w:p w14:paraId="0F38678A" w14:textId="77777777" w:rsidR="008E61DC" w:rsidRPr="00A62A97" w:rsidRDefault="008E61DC" w:rsidP="006E623C">
            <w:pPr>
              <w:pStyle w:val="NoSpacing"/>
              <w:spacing w:line="276" w:lineRule="auto"/>
            </w:pPr>
          </w:p>
          <w:p w14:paraId="01E8DE25" w14:textId="77777777" w:rsidR="008E61DC" w:rsidRPr="00A62A97" w:rsidRDefault="00055CF2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s</w:t>
            </w:r>
            <w:r w:rsidR="008E61DC" w:rsidRPr="00A62A97">
              <w:t>hort course duration and assessment;</w:t>
            </w:r>
          </w:p>
          <w:p w14:paraId="230E5DB2" w14:textId="39E51E83" w:rsidR="00843166" w:rsidRDefault="0075476F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>
              <w:t>deficient</w:t>
            </w:r>
            <w:r w:rsidR="00843166">
              <w:t xml:space="preserve"> skills and knowledge, raised through successive coronial reports;</w:t>
            </w:r>
          </w:p>
          <w:p w14:paraId="356D29C7" w14:textId="7ECACDAE" w:rsidR="008E61DC" w:rsidRPr="00A62A97" w:rsidRDefault="0075476F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>
              <w:t xml:space="preserve">inferior </w:t>
            </w:r>
            <w:r w:rsidR="008E61DC" w:rsidRPr="00A62A97">
              <w:t>language, literacy and numeracy skills held by students and graduates of the courses;</w:t>
            </w:r>
          </w:p>
          <w:p w14:paraId="145595F3" w14:textId="77777777" w:rsidR="008E61DC" w:rsidRPr="00A62A97" w:rsidRDefault="00055CF2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p</w:t>
            </w:r>
            <w:r w:rsidR="008E61DC" w:rsidRPr="00A62A97">
              <w:t>oor quality of training and assessment, which calls into question the integrity of qualifications;</w:t>
            </w:r>
            <w:r w:rsidRPr="00A62A97">
              <w:t xml:space="preserve"> </w:t>
            </w:r>
          </w:p>
          <w:p w14:paraId="361283B7" w14:textId="12E0CE2C" w:rsidR="008E61DC" w:rsidRPr="00A62A97" w:rsidRDefault="00055CF2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r</w:t>
            </w:r>
            <w:r w:rsidR="008E61DC" w:rsidRPr="00A62A97">
              <w:t>egulatory issues</w:t>
            </w:r>
            <w:r w:rsidR="00F7274D">
              <w:t xml:space="preserve"> including</w:t>
            </w:r>
            <w:r w:rsidR="008E61DC" w:rsidRPr="00A62A97">
              <w:t xml:space="preserve"> </w:t>
            </w:r>
            <w:r w:rsidR="00F7274D" w:rsidRPr="00397F7E">
              <w:t xml:space="preserve">inconsistent licensing arrangements </w:t>
            </w:r>
            <w:r w:rsidR="00F7274D" w:rsidRPr="00A62A97">
              <w:t>between jurisdictions</w:t>
            </w:r>
            <w:r w:rsidR="00F7274D">
              <w:t xml:space="preserve"> resulting in </w:t>
            </w:r>
            <w:r w:rsidR="006E623C">
              <w:t>poor</w:t>
            </w:r>
            <w:r w:rsidR="00F7274D">
              <w:t xml:space="preserve"> </w:t>
            </w:r>
            <w:r w:rsidR="00F7274D" w:rsidRPr="00A62A97">
              <w:t xml:space="preserve">quality </w:t>
            </w:r>
            <w:r w:rsidR="00F7274D">
              <w:t>training outcomes</w:t>
            </w:r>
            <w:r w:rsidR="008E61DC" w:rsidRPr="00A62A97">
              <w:t xml:space="preserve">; and </w:t>
            </w:r>
          </w:p>
          <w:p w14:paraId="4F52E4FA" w14:textId="77777777" w:rsidR="00CC4F94" w:rsidRPr="00A62A97" w:rsidRDefault="00055CF2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o</w:t>
            </w:r>
            <w:r w:rsidR="008E61DC" w:rsidRPr="00A62A97">
              <w:t>nline and distance learning and its impact on the quality of learning outcomes.</w:t>
            </w:r>
          </w:p>
          <w:p w14:paraId="3A2734D8" w14:textId="77777777" w:rsidR="00CC4F94" w:rsidRPr="00A62A97" w:rsidRDefault="00CC4F94" w:rsidP="006E623C">
            <w:pPr>
              <w:pStyle w:val="NoSpacing"/>
              <w:spacing w:line="276" w:lineRule="auto"/>
            </w:pPr>
          </w:p>
          <w:p w14:paraId="0D231D23" w14:textId="4717A111" w:rsidR="009A0AE9" w:rsidRDefault="00876382" w:rsidP="006E623C">
            <w:pPr>
              <w:pStyle w:val="NoSpacing"/>
              <w:spacing w:line="276" w:lineRule="auto"/>
              <w:rPr>
                <w:color w:val="538135" w:themeColor="accent6" w:themeShade="BF"/>
              </w:rPr>
            </w:pPr>
            <w:r w:rsidRPr="00876382">
              <w:rPr>
                <w:b/>
                <w:color w:val="538135" w:themeColor="accent6" w:themeShade="BF"/>
              </w:rPr>
              <w:lastRenderedPageBreak/>
              <w:t xml:space="preserve">2. </w:t>
            </w:r>
            <w:r w:rsidR="00F700C9">
              <w:rPr>
                <w:b/>
                <w:color w:val="538135" w:themeColor="accent6" w:themeShade="BF"/>
              </w:rPr>
              <w:t xml:space="preserve">SECURITY </w:t>
            </w:r>
            <w:r w:rsidRPr="00876382">
              <w:rPr>
                <w:b/>
                <w:color w:val="538135" w:themeColor="accent6" w:themeShade="BF"/>
              </w:rPr>
              <w:t>REGULATORS (STATE AND TERRITORY GOVERNMENTS)</w:t>
            </w:r>
          </w:p>
          <w:p w14:paraId="172172F4" w14:textId="77777777" w:rsidR="00876382" w:rsidRPr="00876382" w:rsidRDefault="00876382" w:rsidP="006E623C">
            <w:pPr>
              <w:pStyle w:val="NoSpacing"/>
              <w:spacing w:line="276" w:lineRule="auto"/>
              <w:rPr>
                <w:color w:val="538135" w:themeColor="accent6" w:themeShade="BF"/>
              </w:rPr>
            </w:pPr>
          </w:p>
          <w:p w14:paraId="7943A6B2" w14:textId="77777777" w:rsidR="00FE7E69" w:rsidRPr="00A62A97" w:rsidRDefault="002A0CA4" w:rsidP="006E623C">
            <w:pPr>
              <w:pStyle w:val="NoSpacing"/>
              <w:spacing w:line="276" w:lineRule="auto"/>
            </w:pPr>
            <w:r w:rsidRPr="00A62A97">
              <w:t>C</w:t>
            </w:r>
            <w:r w:rsidR="00E7653B" w:rsidRPr="00A62A97">
              <w:t xml:space="preserve">onsultation and </w:t>
            </w:r>
            <w:r w:rsidR="009A0AE9" w:rsidRPr="00A62A97">
              <w:t xml:space="preserve">jurisdictional comparison of training and licensing requirements </w:t>
            </w:r>
            <w:r w:rsidR="00E7653B" w:rsidRPr="00A62A97">
              <w:t>identified the following issues:</w:t>
            </w:r>
          </w:p>
          <w:p w14:paraId="335EF360" w14:textId="36663023" w:rsidR="00FE7E69" w:rsidRPr="00A62A97" w:rsidRDefault="00F7274D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>
              <w:t>a need for the review</w:t>
            </w:r>
            <w:r w:rsidR="00FE7E69" w:rsidRPr="00A62A97">
              <w:t xml:space="preserve"> of security qualifications</w:t>
            </w:r>
            <w:r w:rsidR="007D47E7" w:rsidRPr="00A62A97">
              <w:t>, particularly</w:t>
            </w:r>
            <w:r w:rsidR="006E623C">
              <w:t xml:space="preserve"> Certificate II</w:t>
            </w:r>
            <w:r w:rsidR="00FE7E69" w:rsidRPr="00A62A97">
              <w:t xml:space="preserve"> is a very high priority for the industry and jurisdictions such as the </w:t>
            </w:r>
            <w:r w:rsidR="006E623C">
              <w:t>Queensland and the NT – Queensland because of the Commonwealth Games and the NT because of adverse coronial findings in security related deaths</w:t>
            </w:r>
            <w:r w:rsidR="00FE7E69" w:rsidRPr="00A62A97">
              <w:t xml:space="preserve">; </w:t>
            </w:r>
          </w:p>
          <w:p w14:paraId="5CAB7554" w14:textId="77777777" w:rsidR="00FE7E69" w:rsidRPr="00A62A97" w:rsidRDefault="00FE7E69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licensees should maintain currency in critical skills and knowledge as coroner’s reports have identified the need for better training in key safety issues such as positional asphyxiation;</w:t>
            </w:r>
          </w:p>
          <w:p w14:paraId="38C0EDFC" w14:textId="4A4FA719" w:rsidR="007D47E7" w:rsidRPr="00A62A97" w:rsidRDefault="00470E8B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FE6608">
              <w:t xml:space="preserve">misalignment between the occupations and qualifications, and between qualifications and </w:t>
            </w:r>
            <w:r w:rsidR="003F5257" w:rsidRPr="00FE6608">
              <w:t>license</w:t>
            </w:r>
            <w:r w:rsidRPr="00FE6608">
              <w:t xml:space="preserve"> requirements</w:t>
            </w:r>
            <w:r w:rsidR="007D47E7" w:rsidRPr="00FE6608">
              <w:t>;</w:t>
            </w:r>
            <w:r w:rsidR="00177171" w:rsidRPr="00FE6608">
              <w:t xml:space="preserve"> and</w:t>
            </w:r>
          </w:p>
          <w:p w14:paraId="5C76A78C" w14:textId="77777777" w:rsidR="002327FB" w:rsidRPr="00A62A97" w:rsidRDefault="0025377C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mutual recognition</w:t>
            </w:r>
            <w:r w:rsidR="003F55B9" w:rsidRPr="00A62A97">
              <w:t xml:space="preserve"> - difficult to implement due to regulatory inconsistencies</w:t>
            </w:r>
            <w:r w:rsidR="00CC4F94" w:rsidRPr="00A62A97">
              <w:t>.</w:t>
            </w:r>
            <w:r w:rsidR="00E7653B" w:rsidRPr="00A62A97">
              <w:br/>
            </w:r>
          </w:p>
          <w:p w14:paraId="4F069F3E" w14:textId="478CBCCD" w:rsidR="002327FB" w:rsidRPr="00876382" w:rsidRDefault="00F700C9" w:rsidP="006E623C">
            <w:pPr>
              <w:pStyle w:val="NoSpacing"/>
              <w:spacing w:line="276" w:lineRule="auto"/>
              <w:rPr>
                <w:b/>
                <w:color w:val="538135" w:themeColor="accent6" w:themeShade="BF"/>
                <w:lang w:val="en-AU"/>
              </w:rPr>
            </w:pPr>
            <w:r>
              <w:rPr>
                <w:b/>
                <w:color w:val="538135" w:themeColor="accent6" w:themeShade="BF"/>
              </w:rPr>
              <w:t xml:space="preserve">3. </w:t>
            </w:r>
            <w:r w:rsidR="00876382" w:rsidRPr="00FE6608">
              <w:rPr>
                <w:b/>
                <w:color w:val="538135" w:themeColor="accent6" w:themeShade="BF"/>
              </w:rPr>
              <w:t>INDUSTRY</w:t>
            </w:r>
          </w:p>
          <w:p w14:paraId="4C17F141" w14:textId="77777777" w:rsidR="00876382" w:rsidRPr="00876382" w:rsidRDefault="00876382" w:rsidP="006E623C">
            <w:pPr>
              <w:pStyle w:val="NoSpacing"/>
              <w:spacing w:line="276" w:lineRule="auto"/>
              <w:rPr>
                <w:b/>
                <w:lang w:val="en-AU"/>
              </w:rPr>
            </w:pPr>
          </w:p>
          <w:p w14:paraId="4D8F1B63" w14:textId="33A29A82" w:rsidR="002A0CA4" w:rsidRDefault="002A0CA4" w:rsidP="006E623C">
            <w:pPr>
              <w:pStyle w:val="NoSpacing"/>
              <w:spacing w:line="276" w:lineRule="auto"/>
              <w:rPr>
                <w:lang w:val="en-AU"/>
              </w:rPr>
            </w:pPr>
            <w:r w:rsidRPr="00A62A97">
              <w:rPr>
                <w:lang w:val="en-AU"/>
              </w:rPr>
              <w:t>Industry engagement, including RTOs</w:t>
            </w:r>
            <w:r w:rsidR="00D54555">
              <w:rPr>
                <w:lang w:val="en-AU"/>
              </w:rPr>
              <w:t>,</w:t>
            </w:r>
            <w:r w:rsidRPr="00A62A97">
              <w:rPr>
                <w:lang w:val="en-AU"/>
              </w:rPr>
              <w:t xml:space="preserve"> highlighted the following issues:</w:t>
            </w:r>
          </w:p>
          <w:p w14:paraId="4172183A" w14:textId="77777777" w:rsidR="00D27995" w:rsidRPr="00A62A97" w:rsidRDefault="00D27995" w:rsidP="006E623C">
            <w:pPr>
              <w:pStyle w:val="NoSpacing"/>
              <w:spacing w:line="276" w:lineRule="auto"/>
              <w:rPr>
                <w:lang w:val="en-AU"/>
              </w:rPr>
            </w:pPr>
          </w:p>
          <w:p w14:paraId="4065C32F" w14:textId="77777777" w:rsidR="002A0CA4" w:rsidRPr="00FE6608" w:rsidRDefault="002A0CA4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bookmarkStart w:id="4" w:name="_Toc464460438"/>
            <w:r w:rsidRPr="00FE6608">
              <w:t>qualifications and units of competency need to better align with the requirements of industry and the roles performed by security personnel;</w:t>
            </w:r>
          </w:p>
          <w:p w14:paraId="1AFDA955" w14:textId="40888C96" w:rsidR="002327FB" w:rsidRPr="00FE6608" w:rsidRDefault="002327FB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FE6608">
              <w:t xml:space="preserve">different security </w:t>
            </w:r>
            <w:r w:rsidR="005114BD" w:rsidRPr="00FE6608">
              <w:t>license</w:t>
            </w:r>
            <w:r w:rsidRPr="00FE6608">
              <w:t xml:space="preserve"> requirements across jurisdictions create confusion</w:t>
            </w:r>
            <w:bookmarkEnd w:id="4"/>
            <w:r w:rsidRPr="00FE6608">
              <w:t xml:space="preserve">; </w:t>
            </w:r>
          </w:p>
          <w:p w14:paraId="1055F1C1" w14:textId="000E36E3" w:rsidR="00182613" w:rsidRPr="00FE6608" w:rsidRDefault="00182613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no longer a requirement by the industry and regulators for Certificate I in Security Operations</w:t>
            </w:r>
            <w:r w:rsidR="005114BD">
              <w:t xml:space="preserve"> as it is considered obsolete</w:t>
            </w:r>
            <w:r w:rsidRPr="00A62A97">
              <w:t xml:space="preserve"> and it </w:t>
            </w:r>
            <w:r w:rsidR="005114BD">
              <w:t>could</w:t>
            </w:r>
            <w:r w:rsidRPr="00A62A97">
              <w:t xml:space="preserve"> </w:t>
            </w:r>
            <w:r w:rsidR="00D54555">
              <w:t xml:space="preserve">be </w:t>
            </w:r>
            <w:r w:rsidR="005114BD">
              <w:t>removed</w:t>
            </w:r>
            <w:r w:rsidRPr="00A62A97">
              <w:t>;</w:t>
            </w:r>
          </w:p>
          <w:p w14:paraId="4C2844B7" w14:textId="77777777" w:rsidR="00177171" w:rsidRPr="00FE6608" w:rsidRDefault="00177171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poor quality assessment;</w:t>
            </w:r>
          </w:p>
          <w:p w14:paraId="3FE104E2" w14:textId="27684AAA" w:rsidR="00D46109" w:rsidRPr="00272214" w:rsidRDefault="00A24DD7" w:rsidP="00D46109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473D0B">
              <w:t xml:space="preserve">widely varying </w:t>
            </w:r>
            <w:r w:rsidR="00E77BFB">
              <w:t xml:space="preserve">assessment conditions </w:t>
            </w:r>
            <w:r w:rsidR="00D46109" w:rsidRPr="00473D0B">
              <w:t xml:space="preserve">in </w:t>
            </w:r>
            <w:r w:rsidRPr="00473D0B">
              <w:t xml:space="preserve">the delivery of security training, </w:t>
            </w:r>
            <w:r w:rsidR="00D46109">
              <w:t>and</w:t>
            </w:r>
          </w:p>
          <w:p w14:paraId="158E48AD" w14:textId="33BBDACE" w:rsidR="00C227B7" w:rsidRPr="00A62A97" w:rsidRDefault="00A24DD7" w:rsidP="006E623C">
            <w:pPr>
              <w:pStyle w:val="NoSpacing"/>
              <w:numPr>
                <w:ilvl w:val="0"/>
                <w:numId w:val="17"/>
              </w:numPr>
              <w:spacing w:line="276" w:lineRule="auto"/>
              <w:contextualSpacing/>
            </w:pPr>
            <w:r w:rsidRPr="00A62A97">
              <w:t>language, literacy and numeracy skills</w:t>
            </w:r>
            <w:r w:rsidR="002F4448">
              <w:t xml:space="preserve"> need to align with industry’s expectations</w:t>
            </w:r>
            <w:r w:rsidR="00177171" w:rsidRPr="00A62A97">
              <w:t xml:space="preserve">. </w:t>
            </w:r>
          </w:p>
          <w:p w14:paraId="0E86C4BB" w14:textId="77777777" w:rsidR="001A750B" w:rsidRPr="00A62A97" w:rsidRDefault="001A750B" w:rsidP="006E623C">
            <w:pPr>
              <w:pStyle w:val="NoSpacing"/>
              <w:spacing w:line="276" w:lineRule="auto"/>
            </w:pPr>
          </w:p>
          <w:p w14:paraId="6335F008" w14:textId="5D57C517" w:rsidR="00A62A97" w:rsidRDefault="005F7B26" w:rsidP="006E623C">
            <w:pPr>
              <w:pStyle w:val="NoSpacing"/>
              <w:spacing w:line="276" w:lineRule="auto"/>
            </w:pPr>
            <w:r w:rsidRPr="00A62A97">
              <w:t>The</w:t>
            </w:r>
            <w:r w:rsidR="00272214">
              <w:t>re is a consistent view amongst</w:t>
            </w:r>
            <w:r w:rsidRPr="00A62A97">
              <w:t xml:space="preserve"> industry, STAs and the regulators</w:t>
            </w:r>
            <w:r w:rsidR="00626858" w:rsidRPr="00A62A97">
              <w:t xml:space="preserve"> and particularly Queensland, given the 2018 Commonwealth Games, that the</w:t>
            </w:r>
            <w:r w:rsidR="00A62A97" w:rsidRPr="00A62A97">
              <w:t xml:space="preserve">re is an immediate need for </w:t>
            </w:r>
            <w:r w:rsidR="00626858" w:rsidRPr="00A62A97">
              <w:t xml:space="preserve">Security Operations qualifications </w:t>
            </w:r>
            <w:r w:rsidR="00A62A97" w:rsidRPr="00A62A97">
              <w:t>to:</w:t>
            </w:r>
          </w:p>
          <w:p w14:paraId="62C12769" w14:textId="77777777" w:rsidR="00B75AE6" w:rsidRPr="00A62A97" w:rsidRDefault="00B75AE6" w:rsidP="006E623C">
            <w:pPr>
              <w:pStyle w:val="NoSpacing"/>
              <w:spacing w:line="276" w:lineRule="auto"/>
            </w:pPr>
          </w:p>
          <w:p w14:paraId="2746424B" w14:textId="44C59FA0" w:rsidR="00A62A97" w:rsidRPr="00A62A97" w:rsidRDefault="00A62A97" w:rsidP="006E623C">
            <w:pPr>
              <w:pStyle w:val="NoSpacing"/>
              <w:numPr>
                <w:ilvl w:val="0"/>
                <w:numId w:val="26"/>
              </w:numPr>
              <w:spacing w:line="276" w:lineRule="auto"/>
            </w:pPr>
            <w:r w:rsidRPr="00A62A97">
              <w:t>be updated</w:t>
            </w:r>
            <w:r w:rsidR="001C636E" w:rsidRPr="00A62A97">
              <w:t xml:space="preserve"> and</w:t>
            </w:r>
            <w:r w:rsidRPr="00A62A97">
              <w:t xml:space="preserve"> re-designed to better meet industry and </w:t>
            </w:r>
            <w:r w:rsidR="00B75AE6" w:rsidRPr="00A62A97">
              <w:t>regulatory</w:t>
            </w:r>
            <w:r w:rsidRPr="00A62A97">
              <w:t xml:space="preserve"> requirements, job roles and occupational outcomes; </w:t>
            </w:r>
          </w:p>
          <w:p w14:paraId="4D69F37D" w14:textId="6F3EBF09" w:rsidR="00A62A97" w:rsidRPr="00A62A97" w:rsidRDefault="00A62A97" w:rsidP="006E623C">
            <w:pPr>
              <w:pStyle w:val="NoSpacing"/>
              <w:numPr>
                <w:ilvl w:val="0"/>
                <w:numId w:val="27"/>
              </w:numPr>
              <w:spacing w:line="276" w:lineRule="auto"/>
            </w:pPr>
            <w:r w:rsidRPr="00A62A97">
              <w:t xml:space="preserve">address </w:t>
            </w:r>
            <w:r w:rsidR="00ED06A9">
              <w:t xml:space="preserve">the </w:t>
            </w:r>
            <w:r w:rsidRPr="00A62A97">
              <w:t>recommendations</w:t>
            </w:r>
            <w:r w:rsidR="00ED06A9">
              <w:t xml:space="preserve"> of the ASQA Review</w:t>
            </w:r>
            <w:r w:rsidRPr="00A62A97">
              <w:t>; and</w:t>
            </w:r>
          </w:p>
          <w:p w14:paraId="46D465FB" w14:textId="12C2DF6F" w:rsidR="00A1462B" w:rsidRPr="00A62A97" w:rsidRDefault="00A62A97" w:rsidP="00ED06A9">
            <w:pPr>
              <w:pStyle w:val="NoSpacing"/>
              <w:numPr>
                <w:ilvl w:val="0"/>
                <w:numId w:val="28"/>
              </w:numPr>
              <w:spacing w:line="276" w:lineRule="auto"/>
            </w:pPr>
            <w:r w:rsidRPr="00A62A97">
              <w:t xml:space="preserve">be streamlined to meet the </w:t>
            </w:r>
            <w:r w:rsidRPr="00FE6608">
              <w:t>2012 Standards for Training Packages</w:t>
            </w:r>
            <w:r w:rsidRPr="00A62A97">
              <w:t xml:space="preserve"> and address</w:t>
            </w:r>
            <w:r w:rsidR="00ED06A9">
              <w:t xml:space="preserve"> training, assessment, LL&amp;N and workplace safety issues</w:t>
            </w:r>
            <w:r w:rsidR="00CE728E">
              <w:t>.</w:t>
            </w:r>
          </w:p>
        </w:tc>
      </w:tr>
    </w:tbl>
    <w:p w14:paraId="07A769CE" w14:textId="77777777" w:rsidR="00C44DEB" w:rsidRDefault="00C44DEB" w:rsidP="00C44DEB">
      <w:pPr>
        <w:pStyle w:val="NoSpacing"/>
        <w:rPr>
          <w:lang w:val="en-GB"/>
        </w:rPr>
      </w:pPr>
    </w:p>
    <w:p w14:paraId="73352BA0" w14:textId="10CB79EC" w:rsidR="00CE728E" w:rsidRDefault="00CE728E" w:rsidP="00C44DEB">
      <w:pPr>
        <w:pStyle w:val="NoSpacing"/>
        <w:rPr>
          <w:lang w:val="en-GB"/>
        </w:rPr>
      </w:pPr>
      <w:r>
        <w:rPr>
          <w:lang w:val="en-GB"/>
        </w:rPr>
        <w:t xml:space="preserve">There have been no dissenting views that have emerged during the development and consultation of this Case for Change. </w:t>
      </w:r>
    </w:p>
    <w:p w14:paraId="611BD6B6" w14:textId="77777777" w:rsidR="002B239C" w:rsidRDefault="002B239C" w:rsidP="006A385B">
      <w:pPr>
        <w:pStyle w:val="Heading1"/>
      </w:pPr>
      <w:bookmarkStart w:id="5" w:name="_Toc472945631"/>
    </w:p>
    <w:p w14:paraId="0408F291" w14:textId="77777777" w:rsidR="002B239C" w:rsidRDefault="002B239C" w:rsidP="002B239C"/>
    <w:p w14:paraId="664E4E1C" w14:textId="77777777" w:rsidR="002B239C" w:rsidRPr="002B239C" w:rsidRDefault="002B239C" w:rsidP="002B239C">
      <w:pPr>
        <w:pStyle w:val="NoSpacing"/>
      </w:pPr>
    </w:p>
    <w:p w14:paraId="54CE4D37" w14:textId="77777777" w:rsidR="008121F8" w:rsidRDefault="008121F8" w:rsidP="006A385B">
      <w:pPr>
        <w:pStyle w:val="Heading1"/>
      </w:pPr>
    </w:p>
    <w:p w14:paraId="3F478C87" w14:textId="5902599F" w:rsidR="007005DD" w:rsidRDefault="00876382" w:rsidP="006A385B">
      <w:pPr>
        <w:pStyle w:val="Heading1"/>
      </w:pPr>
      <w:r>
        <w:t>IMPACT OF THE PROPOSED CHANGES</w:t>
      </w:r>
      <w:bookmarkEnd w:id="5"/>
    </w:p>
    <w:p w14:paraId="36E6DE4D" w14:textId="77777777" w:rsidR="0022587B" w:rsidRPr="0022587B" w:rsidRDefault="0022587B" w:rsidP="00E765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1462B" w14:paraId="40359028" w14:textId="77777777" w:rsidTr="007E3C52">
        <w:trPr>
          <w:trHeight w:val="5472"/>
        </w:trPr>
        <w:tc>
          <w:tcPr>
            <w:tcW w:w="9394" w:type="dxa"/>
          </w:tcPr>
          <w:p w14:paraId="3F65F36F" w14:textId="701113B1" w:rsidR="00C227B7" w:rsidRDefault="0005307E" w:rsidP="00CE728E">
            <w:pPr>
              <w:pStyle w:val="NoSpacing"/>
              <w:spacing w:line="276" w:lineRule="auto"/>
            </w:pPr>
            <w:r>
              <w:t xml:space="preserve">As </w:t>
            </w:r>
            <w:r w:rsidR="00E32319">
              <w:t xml:space="preserve">a result of this </w:t>
            </w:r>
            <w:r w:rsidR="00F7046D">
              <w:t xml:space="preserve">review, </w:t>
            </w:r>
            <w:r w:rsidR="00920669">
              <w:t xml:space="preserve">the </w:t>
            </w:r>
            <w:r w:rsidR="00F7046D">
              <w:t>industry</w:t>
            </w:r>
            <w:r w:rsidR="00920669">
              <w:t xml:space="preserve"> sector</w:t>
            </w:r>
            <w:r>
              <w:t>, regulators</w:t>
            </w:r>
            <w:r w:rsidR="00E32319">
              <w:t xml:space="preserve">, key </w:t>
            </w:r>
            <w:r w:rsidR="00CB36F0">
              <w:t>stakeholders,</w:t>
            </w:r>
            <w:r w:rsidR="00E32319">
              <w:t xml:space="preserve"> and Registered Training </w:t>
            </w:r>
            <w:proofErr w:type="spellStart"/>
            <w:r w:rsidR="00E32319">
              <w:t>Organisations</w:t>
            </w:r>
            <w:proofErr w:type="spellEnd"/>
            <w:r w:rsidR="00F7046D">
              <w:t xml:space="preserve"> (RTO’s)</w:t>
            </w:r>
            <w:r w:rsidR="00E32319">
              <w:t xml:space="preserve"> can expect:</w:t>
            </w:r>
          </w:p>
          <w:p w14:paraId="5A2D6509" w14:textId="77777777" w:rsidR="00CE728E" w:rsidRDefault="00CE728E" w:rsidP="00CE728E">
            <w:pPr>
              <w:pStyle w:val="NoSpacing"/>
              <w:spacing w:line="276" w:lineRule="auto"/>
            </w:pPr>
          </w:p>
          <w:p w14:paraId="4538CDBA" w14:textId="4FE43E34" w:rsidR="00E32319" w:rsidRDefault="006B15FA" w:rsidP="00CE728E">
            <w:pPr>
              <w:pStyle w:val="NoSpacing"/>
              <w:numPr>
                <w:ilvl w:val="0"/>
                <w:numId w:val="28"/>
              </w:numPr>
              <w:spacing w:line="276" w:lineRule="auto"/>
            </w:pPr>
            <w:r>
              <w:t>implementation</w:t>
            </w:r>
            <w:r w:rsidR="00E32319">
              <w:t xml:space="preserve"> of ASQA</w:t>
            </w:r>
            <w:r w:rsidR="00C32A95">
              <w:t>’</w:t>
            </w:r>
            <w:r w:rsidR="00E32319">
              <w:t>s recommendations</w:t>
            </w:r>
            <w:r w:rsidR="007831A4">
              <w:t xml:space="preserve"> in </w:t>
            </w:r>
            <w:r w:rsidR="00920669">
              <w:t xml:space="preserve">relation to </w:t>
            </w:r>
            <w:r w:rsidR="007831A4">
              <w:t>the qualifications</w:t>
            </w:r>
            <w:r w:rsidR="00CE728E">
              <w:t xml:space="preserve"> and requirements to improve skills and knowledge </w:t>
            </w:r>
            <w:r w:rsidR="00893887">
              <w:t>in terms of the</w:t>
            </w:r>
            <w:r w:rsidR="00CE728E">
              <w:t xml:space="preserve"> safety issues raised </w:t>
            </w:r>
            <w:r w:rsidR="00893887">
              <w:t>through</w:t>
            </w:r>
            <w:r w:rsidR="00CE728E">
              <w:t xml:space="preserve"> coronial reports</w:t>
            </w:r>
            <w:r w:rsidR="00E32319">
              <w:t>;</w:t>
            </w:r>
          </w:p>
          <w:p w14:paraId="2F3941B2" w14:textId="77777777" w:rsidR="00E32319" w:rsidRDefault="006B15FA" w:rsidP="00CE728E">
            <w:pPr>
              <w:pStyle w:val="NoSpacing"/>
              <w:numPr>
                <w:ilvl w:val="0"/>
                <w:numId w:val="28"/>
              </w:numPr>
              <w:spacing w:line="276" w:lineRule="auto"/>
            </w:pPr>
            <w:r>
              <w:t>q</w:t>
            </w:r>
            <w:r w:rsidR="00E32319">
              <w:t xml:space="preserve">ualifications that align to the </w:t>
            </w:r>
            <w:r w:rsidR="006F7A72" w:rsidRPr="006F7A72">
              <w:rPr>
                <w:i/>
              </w:rPr>
              <w:t xml:space="preserve">2012 </w:t>
            </w:r>
            <w:r w:rsidR="00E32319" w:rsidRPr="006F7A72">
              <w:rPr>
                <w:i/>
              </w:rPr>
              <w:t>Standards</w:t>
            </w:r>
            <w:r w:rsidR="006F7A72" w:rsidRPr="006F7A72">
              <w:rPr>
                <w:i/>
              </w:rPr>
              <w:t xml:space="preserve"> for Training Packages</w:t>
            </w:r>
            <w:r w:rsidR="00E32319">
              <w:t xml:space="preserve"> and industry needs</w:t>
            </w:r>
            <w:r w:rsidR="00DA198A">
              <w:t>;</w:t>
            </w:r>
          </w:p>
          <w:p w14:paraId="76F0548F" w14:textId="77777777" w:rsidR="00920669" w:rsidRPr="00920669" w:rsidRDefault="00920669" w:rsidP="00CE728E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920669">
              <w:rPr>
                <w:bCs/>
              </w:rPr>
              <w:t>a quality occupational outcome for the industry reflecting contemporary skilling needs of current and future job roles;</w:t>
            </w:r>
          </w:p>
          <w:p w14:paraId="0EE69C32" w14:textId="77777777" w:rsidR="00920669" w:rsidRPr="00920669" w:rsidRDefault="00920669" w:rsidP="00CE728E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920669">
              <w:rPr>
                <w:bCs/>
              </w:rPr>
              <w:t>consistent set of qualifications or units of competency that can be mandated for licensing purposes across all jurisdictions;</w:t>
            </w:r>
          </w:p>
          <w:p w14:paraId="4467286F" w14:textId="77777777" w:rsidR="00323870" w:rsidRDefault="00920669" w:rsidP="00323870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920669">
              <w:rPr>
                <w:bCs/>
              </w:rPr>
              <w:t>training fit for purpose to address public safety; and</w:t>
            </w:r>
          </w:p>
          <w:p w14:paraId="75B47423" w14:textId="4FAA2125" w:rsidR="008F75BF" w:rsidRPr="00323870" w:rsidRDefault="008F75BF" w:rsidP="00323870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>
              <w:t xml:space="preserve">clear </w:t>
            </w:r>
            <w:proofErr w:type="spellStart"/>
            <w:r>
              <w:t>standardised</w:t>
            </w:r>
            <w:proofErr w:type="spellEnd"/>
            <w:r>
              <w:t xml:space="preserve"> units of competency that </w:t>
            </w:r>
            <w:r w:rsidR="002B239C">
              <w:t xml:space="preserve">align to the </w:t>
            </w:r>
            <w:r w:rsidR="002B239C" w:rsidRPr="002B239C">
              <w:rPr>
                <w:i/>
              </w:rPr>
              <w:t>2012 Standards for Training Packages</w:t>
            </w:r>
            <w:r w:rsidR="002B239C">
              <w:t xml:space="preserve"> and address</w:t>
            </w:r>
            <w:r>
              <w:t>:</w:t>
            </w:r>
          </w:p>
          <w:p w14:paraId="26D85F53" w14:textId="77777777" w:rsidR="008F75BF" w:rsidRDefault="008F75BF" w:rsidP="00CE728E">
            <w:pPr>
              <w:pStyle w:val="NoSpacing"/>
              <w:numPr>
                <w:ilvl w:val="1"/>
                <w:numId w:val="10"/>
              </w:numPr>
              <w:spacing w:line="276" w:lineRule="auto"/>
              <w:ind w:hanging="357"/>
            </w:pPr>
            <w:r>
              <w:t>jurisdictional licensing;</w:t>
            </w:r>
          </w:p>
          <w:p w14:paraId="55CDA953" w14:textId="77777777" w:rsidR="008F75BF" w:rsidRDefault="008F75BF" w:rsidP="00CE728E">
            <w:pPr>
              <w:pStyle w:val="NoSpacing"/>
              <w:numPr>
                <w:ilvl w:val="1"/>
                <w:numId w:val="10"/>
              </w:numPr>
              <w:spacing w:line="276" w:lineRule="auto"/>
              <w:ind w:hanging="357"/>
            </w:pPr>
            <w:r>
              <w:t xml:space="preserve">risk </w:t>
            </w:r>
            <w:proofErr w:type="spellStart"/>
            <w:r>
              <w:t>minimisation</w:t>
            </w:r>
            <w:proofErr w:type="spellEnd"/>
            <w:r>
              <w:t xml:space="preserve"> strategies; </w:t>
            </w:r>
          </w:p>
          <w:p w14:paraId="4DE5BB81" w14:textId="5B9B9294" w:rsidR="008F75BF" w:rsidRDefault="008F75BF" w:rsidP="00CE728E">
            <w:pPr>
              <w:pStyle w:val="NoSpacing"/>
              <w:numPr>
                <w:ilvl w:val="1"/>
                <w:numId w:val="10"/>
              </w:numPr>
              <w:spacing w:line="276" w:lineRule="auto"/>
              <w:ind w:hanging="357"/>
            </w:pPr>
            <w:r>
              <w:t>clear training and assessment requirement</w:t>
            </w:r>
            <w:r w:rsidR="00B53E76">
              <w:t>s;</w:t>
            </w:r>
          </w:p>
          <w:p w14:paraId="0157225A" w14:textId="77777777" w:rsidR="008F75BF" w:rsidRDefault="008F75BF" w:rsidP="00CE728E">
            <w:pPr>
              <w:pStyle w:val="NoSpacing"/>
              <w:numPr>
                <w:ilvl w:val="1"/>
                <w:numId w:val="10"/>
              </w:numPr>
              <w:spacing w:line="276" w:lineRule="auto"/>
              <w:ind w:hanging="357"/>
            </w:pPr>
            <w:r>
              <w:t>language, literacy, and numeracy skills; and</w:t>
            </w:r>
          </w:p>
          <w:p w14:paraId="68468DA2" w14:textId="2D7BBD9C" w:rsidR="008F75BF" w:rsidRPr="008F75BF" w:rsidRDefault="008F75BF" w:rsidP="00CE728E">
            <w:pPr>
              <w:pStyle w:val="NoSpacing"/>
              <w:numPr>
                <w:ilvl w:val="1"/>
                <w:numId w:val="10"/>
              </w:numPr>
              <w:spacing w:line="276" w:lineRule="auto"/>
              <w:ind w:hanging="357"/>
            </w:pPr>
            <w:r>
              <w:t>workplace safety practices.</w:t>
            </w:r>
          </w:p>
          <w:p w14:paraId="3E35BD5E" w14:textId="77777777" w:rsidR="00D27995" w:rsidRDefault="00D27995" w:rsidP="00CE728E">
            <w:pPr>
              <w:pStyle w:val="NoSpacing"/>
              <w:spacing w:line="276" w:lineRule="auto"/>
              <w:ind w:left="1440"/>
              <w:jc w:val="both"/>
            </w:pPr>
          </w:p>
          <w:p w14:paraId="1DC36A34" w14:textId="5BF606F8" w:rsidR="00AC00B7" w:rsidRDefault="00AC00B7" w:rsidP="00CE728E">
            <w:pPr>
              <w:pStyle w:val="NoSpacing"/>
              <w:spacing w:line="276" w:lineRule="auto"/>
              <w:jc w:val="both"/>
            </w:pPr>
            <w:r>
              <w:t xml:space="preserve">The risks for not implementing the changes include, but </w:t>
            </w:r>
            <w:r w:rsidR="00716112">
              <w:t xml:space="preserve">are </w:t>
            </w:r>
            <w:r>
              <w:t>not limited to:</w:t>
            </w:r>
          </w:p>
          <w:p w14:paraId="7F25E35C" w14:textId="77777777" w:rsidR="008F75BF" w:rsidRDefault="008F75BF" w:rsidP="00CE728E">
            <w:pPr>
              <w:pStyle w:val="NoSpacing"/>
              <w:spacing w:line="276" w:lineRule="auto"/>
              <w:jc w:val="both"/>
            </w:pPr>
          </w:p>
          <w:p w14:paraId="6CCE01DD" w14:textId="7EFE24FC" w:rsidR="00AC00B7" w:rsidRDefault="00AC00B7" w:rsidP="00CE728E">
            <w:pPr>
              <w:pStyle w:val="NoSpacing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ASQA’s recommendations are partially or not </w:t>
            </w:r>
            <w:r w:rsidR="00893887">
              <w:t xml:space="preserve">fully </w:t>
            </w:r>
            <w:r>
              <w:t>implemented</w:t>
            </w:r>
            <w:r w:rsidR="002D691B">
              <w:t xml:space="preserve">, resulting in </w:t>
            </w:r>
            <w:r w:rsidR="00893887">
              <w:t xml:space="preserve">the continuation of </w:t>
            </w:r>
            <w:r w:rsidR="002D691B">
              <w:t>poor training delivery</w:t>
            </w:r>
            <w:r>
              <w:t>;</w:t>
            </w:r>
          </w:p>
          <w:p w14:paraId="1737274F" w14:textId="77777777" w:rsidR="00365498" w:rsidRDefault="00AC00B7" w:rsidP="00CE728E">
            <w:pPr>
              <w:pStyle w:val="NoSpacing"/>
              <w:numPr>
                <w:ilvl w:val="0"/>
                <w:numId w:val="28"/>
              </w:numPr>
              <w:spacing w:line="276" w:lineRule="auto"/>
              <w:jc w:val="both"/>
            </w:pPr>
            <w:r>
              <w:t>the qualifications will not be fit for purpose particularly in relation to future job roles</w:t>
            </w:r>
            <w:r w:rsidR="00C30EF5">
              <w:t>, resulting in skill shortages in the industry</w:t>
            </w:r>
            <w:r>
              <w:t>;</w:t>
            </w:r>
            <w:r w:rsidR="00C30EF5">
              <w:t xml:space="preserve"> </w:t>
            </w:r>
          </w:p>
          <w:p w14:paraId="3DBA3B79" w14:textId="682DA039" w:rsidR="00AC00B7" w:rsidRPr="008F75BF" w:rsidRDefault="008F75BF" w:rsidP="00CE728E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920669">
              <w:rPr>
                <w:lang w:val="en-AU"/>
              </w:rPr>
              <w:t>skills gaps in employees meeting and understanding the importance of licensing requirements to foster a greater understanding of the requirements of compl</w:t>
            </w:r>
            <w:r>
              <w:rPr>
                <w:lang w:val="en-AU"/>
              </w:rPr>
              <w:t xml:space="preserve">iance and managing public safety; </w:t>
            </w:r>
            <w:r w:rsidR="00C30EF5">
              <w:t xml:space="preserve">and </w:t>
            </w:r>
          </w:p>
          <w:p w14:paraId="683D8EA3" w14:textId="57899B56" w:rsidR="00AC00B7" w:rsidRDefault="002D691B" w:rsidP="00CE728E">
            <w:pPr>
              <w:pStyle w:val="NoSpacing"/>
              <w:numPr>
                <w:ilvl w:val="0"/>
                <w:numId w:val="28"/>
              </w:numPr>
              <w:spacing w:line="276" w:lineRule="auto"/>
              <w:jc w:val="both"/>
            </w:pPr>
            <w:r>
              <w:t xml:space="preserve">poor quality training resulting in </w:t>
            </w:r>
            <w:r w:rsidR="00C30EF5">
              <w:t>concerns, such as</w:t>
            </w:r>
            <w:r>
              <w:t xml:space="preserve"> public safety</w:t>
            </w:r>
            <w:r w:rsidR="00C30EF5">
              <w:t>, not being addressed.</w:t>
            </w:r>
          </w:p>
          <w:p w14:paraId="137A82A5" w14:textId="77777777" w:rsidR="00AC00B7" w:rsidRDefault="00AC00B7" w:rsidP="00CE728E">
            <w:pPr>
              <w:pStyle w:val="NoSpacing"/>
              <w:spacing w:line="276" w:lineRule="auto"/>
              <w:jc w:val="both"/>
            </w:pPr>
          </w:p>
          <w:p w14:paraId="5DDE7FFA" w14:textId="374E339D" w:rsidR="00716112" w:rsidRDefault="00716112" w:rsidP="00716112">
            <w:pPr>
              <w:pStyle w:val="NoSpacing"/>
              <w:spacing w:line="276" w:lineRule="auto"/>
              <w:rPr>
                <w:rFonts w:eastAsiaTheme="minorEastAsia"/>
                <w:b/>
                <w:color w:val="538135" w:themeColor="accent6" w:themeShade="BF"/>
              </w:rPr>
            </w:pPr>
            <w:r>
              <w:rPr>
                <w:rFonts w:eastAsiaTheme="minorEastAsia"/>
                <w:b/>
                <w:color w:val="538135" w:themeColor="accent6" w:themeShade="BF"/>
              </w:rPr>
              <w:t>Value Statement</w:t>
            </w:r>
          </w:p>
          <w:p w14:paraId="3BE08378" w14:textId="77777777" w:rsidR="00716112" w:rsidRPr="00E37198" w:rsidRDefault="00716112" w:rsidP="00716112">
            <w:pPr>
              <w:pStyle w:val="NoSpacing"/>
              <w:spacing w:line="276" w:lineRule="auto"/>
              <w:rPr>
                <w:b/>
                <w:color w:val="538135" w:themeColor="accent6" w:themeShade="BF"/>
              </w:rPr>
            </w:pPr>
          </w:p>
          <w:p w14:paraId="41406138" w14:textId="0A936880" w:rsidR="00716112" w:rsidRDefault="00716112" w:rsidP="00716112">
            <w:pPr>
              <w:pStyle w:val="NoSpacing"/>
              <w:spacing w:line="276" w:lineRule="auto"/>
              <w:rPr>
                <w:rFonts w:eastAsiaTheme="minorEastAsia"/>
                <w:b/>
                <w:color w:val="538135" w:themeColor="accent6" w:themeShade="BF"/>
              </w:rPr>
            </w:pPr>
            <w:r>
              <w:t>The benefits of the changes far outweigh the cost and will address the systemic and outstanding issues raised by the ASQA report</w:t>
            </w:r>
            <w:r>
              <w:rPr>
                <w:rFonts w:eastAsiaTheme="minorEastAsia"/>
                <w:b/>
                <w:color w:val="538135" w:themeColor="accent6" w:themeShade="BF"/>
              </w:rPr>
              <w:t xml:space="preserve"> </w:t>
            </w:r>
          </w:p>
          <w:p w14:paraId="541CA0AF" w14:textId="77777777" w:rsidR="00716112" w:rsidRDefault="00716112" w:rsidP="00CE728E">
            <w:pPr>
              <w:pStyle w:val="NoSpacing"/>
              <w:spacing w:line="276" w:lineRule="auto"/>
              <w:rPr>
                <w:rFonts w:eastAsiaTheme="minorEastAsia"/>
                <w:b/>
                <w:color w:val="538135" w:themeColor="accent6" w:themeShade="BF"/>
              </w:rPr>
            </w:pPr>
          </w:p>
          <w:p w14:paraId="158FAE83" w14:textId="77777777" w:rsidR="00716112" w:rsidRDefault="005E0C5B" w:rsidP="00CE728E">
            <w:pPr>
              <w:pStyle w:val="NoSpacing"/>
              <w:spacing w:line="276" w:lineRule="auto"/>
              <w:rPr>
                <w:rFonts w:eastAsiaTheme="minorEastAsia"/>
                <w:b/>
                <w:color w:val="538135" w:themeColor="accent6" w:themeShade="BF"/>
              </w:rPr>
            </w:pPr>
            <w:r>
              <w:rPr>
                <w:rFonts w:eastAsiaTheme="minorEastAsia"/>
                <w:b/>
                <w:color w:val="538135" w:themeColor="accent6" w:themeShade="BF"/>
              </w:rPr>
              <w:t>The estimated timeframes to implement the proposed changes to the qualifications:</w:t>
            </w:r>
            <w:r w:rsidR="00716112">
              <w:rPr>
                <w:rFonts w:eastAsiaTheme="minorEastAsia"/>
                <w:b/>
                <w:color w:val="538135" w:themeColor="accent6" w:themeShade="BF"/>
              </w:rPr>
              <w:t xml:space="preserve"> </w:t>
            </w:r>
          </w:p>
          <w:p w14:paraId="14674BB9" w14:textId="77777777" w:rsidR="00716112" w:rsidRDefault="00716112" w:rsidP="00CE728E">
            <w:pPr>
              <w:pStyle w:val="NoSpacing"/>
              <w:spacing w:line="276" w:lineRule="auto"/>
              <w:rPr>
                <w:rFonts w:eastAsiaTheme="minorEastAsia"/>
                <w:b/>
                <w:color w:val="538135" w:themeColor="accent6" w:themeShade="BF"/>
              </w:rPr>
            </w:pPr>
          </w:p>
          <w:p w14:paraId="20643AEE" w14:textId="0E13C0AD" w:rsidR="00DD5D75" w:rsidRPr="00D174CD" w:rsidRDefault="005E0C5B" w:rsidP="00CE728E">
            <w:pPr>
              <w:pStyle w:val="NoSpacing"/>
              <w:spacing w:line="276" w:lineRule="auto"/>
              <w:rPr>
                <w:rFonts w:eastAsiaTheme="minorEastAsia"/>
                <w:b/>
                <w:color w:val="538135" w:themeColor="accent6" w:themeShade="BF"/>
              </w:rPr>
            </w:pPr>
            <w:r>
              <w:rPr>
                <w:rFonts w:eastAsiaTheme="minorEastAsia"/>
                <w:b/>
              </w:rPr>
              <w:t>Refer Attachment C</w:t>
            </w:r>
          </w:p>
        </w:tc>
      </w:tr>
      <w:tr w:rsidR="00F67687" w:rsidRPr="00F67687" w14:paraId="21C37D4C" w14:textId="77777777" w:rsidTr="002C3B1A">
        <w:tc>
          <w:tcPr>
            <w:tcW w:w="9394" w:type="dxa"/>
          </w:tcPr>
          <w:p w14:paraId="61E8243F" w14:textId="77777777" w:rsidR="00F67687" w:rsidRPr="00F67687" w:rsidRDefault="00F67687" w:rsidP="00CE728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716112" w:rsidRPr="00F67687" w14:paraId="391C810D" w14:textId="77777777" w:rsidTr="00D174CD">
        <w:trPr>
          <w:trHeight w:val="84"/>
        </w:trPr>
        <w:tc>
          <w:tcPr>
            <w:tcW w:w="9394" w:type="dxa"/>
          </w:tcPr>
          <w:p w14:paraId="4A76580B" w14:textId="77777777" w:rsidR="00716112" w:rsidRPr="00F67687" w:rsidRDefault="00716112" w:rsidP="00CE728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3AAA27A" w14:textId="10E05BDC" w:rsidR="00F67687" w:rsidRDefault="007E3C52" w:rsidP="006A385B">
      <w:pPr>
        <w:pStyle w:val="Heading1"/>
      </w:pPr>
      <w:bookmarkStart w:id="6" w:name="_Toc472945632"/>
      <w:r>
        <w:t>IMPLEMENTING COAG INDUSTRY SKILLS COUNCIL (CISC) REFORMS FOR TRAINING PACKAGES</w:t>
      </w:r>
      <w:bookmarkEnd w:id="6"/>
    </w:p>
    <w:p w14:paraId="2428024E" w14:textId="77777777" w:rsidR="00A07F27" w:rsidRDefault="00A07F27" w:rsidP="00010C2B"/>
    <w:p w14:paraId="2DED37F7" w14:textId="3193EF7B" w:rsidR="00010C2B" w:rsidRDefault="00A07F27" w:rsidP="00010C2B">
      <w:r>
        <w:t xml:space="preserve">The revised qualifications will </w:t>
      </w:r>
      <w:r w:rsidR="00426A0C">
        <w:t>enable</w:t>
      </w:r>
      <w:r>
        <w:t xml:space="preserve">: </w:t>
      </w:r>
    </w:p>
    <w:p w14:paraId="57376A2D" w14:textId="77777777" w:rsidR="007E3C52" w:rsidRPr="007E3C52" w:rsidRDefault="007E3C52" w:rsidP="007E3C52">
      <w:pPr>
        <w:pStyle w:val="NoSpacing"/>
      </w:pPr>
    </w:p>
    <w:p w14:paraId="0AE98721" w14:textId="69C9CFF2" w:rsidR="00CB2A6D" w:rsidRPr="00FE6608" w:rsidRDefault="00581EAD" w:rsidP="007069F9">
      <w:pPr>
        <w:pStyle w:val="NoSpacing"/>
        <w:numPr>
          <w:ilvl w:val="0"/>
          <w:numId w:val="39"/>
        </w:numPr>
        <w:spacing w:line="276" w:lineRule="auto"/>
      </w:pPr>
      <w:r w:rsidRPr="00FE6608">
        <w:t>Certificate I</w:t>
      </w:r>
      <w:r w:rsidR="00CB2A6D" w:rsidRPr="00FE6608">
        <w:t xml:space="preserve"> in Security Operations</w:t>
      </w:r>
      <w:r w:rsidRPr="00FE6608">
        <w:t xml:space="preserve"> </w:t>
      </w:r>
      <w:r w:rsidR="00475CEB">
        <w:t xml:space="preserve">to be </w:t>
      </w:r>
      <w:r w:rsidRPr="00FE6608">
        <w:t>a</w:t>
      </w:r>
      <w:r w:rsidR="00426A0C">
        <w:t xml:space="preserve">ppropriately positioned to </w:t>
      </w:r>
      <w:r w:rsidR="00755240">
        <w:t>determine whether or not it is obsolete to the requirements of industry;</w:t>
      </w:r>
    </w:p>
    <w:p w14:paraId="1831E108" w14:textId="3D89AC72" w:rsidR="00581EAD" w:rsidRPr="00FE6608" w:rsidRDefault="0012119C" w:rsidP="007069F9">
      <w:pPr>
        <w:pStyle w:val="NoSpacing"/>
        <w:numPr>
          <w:ilvl w:val="0"/>
          <w:numId w:val="39"/>
        </w:numPr>
        <w:spacing w:line="276" w:lineRule="auto"/>
      </w:pPr>
      <w:r w:rsidRPr="00FE6608">
        <w:t>quality assessment</w:t>
      </w:r>
      <w:r w:rsidR="00581EAD" w:rsidRPr="00FE6608">
        <w:t xml:space="preserve">, </w:t>
      </w:r>
      <w:r w:rsidRPr="00FE6608">
        <w:t>and simulated workplace environments to provide more practical perspectives</w:t>
      </w:r>
      <w:r w:rsidR="00755240">
        <w:t xml:space="preserve"> resulting in qualifications that can demonstrate quality, relevance and utility</w:t>
      </w:r>
      <w:r w:rsidR="00D54555">
        <w:t>;</w:t>
      </w:r>
      <w:r w:rsidR="00755240">
        <w:t xml:space="preserve"> </w:t>
      </w:r>
    </w:p>
    <w:p w14:paraId="4C92A76E" w14:textId="4CC96615" w:rsidR="00D33924" w:rsidRPr="00FE6608" w:rsidRDefault="00CB2A6D" w:rsidP="007069F9">
      <w:pPr>
        <w:pStyle w:val="NoSpacing"/>
        <w:numPr>
          <w:ilvl w:val="0"/>
          <w:numId w:val="39"/>
        </w:numPr>
        <w:spacing w:line="276" w:lineRule="auto"/>
      </w:pPr>
      <w:r w:rsidRPr="00FE6608">
        <w:t>a</w:t>
      </w:r>
      <w:r w:rsidR="00A07F27" w:rsidRPr="00FE6608">
        <w:t xml:space="preserve"> quality occupational outcome for the industry</w:t>
      </w:r>
      <w:r w:rsidRPr="00FE6608">
        <w:t>,</w:t>
      </w:r>
      <w:r w:rsidR="00A07F27" w:rsidRPr="00FE6608">
        <w:t xml:space="preserve"> reflecting contemporary skills and safety </w:t>
      </w:r>
      <w:r w:rsidR="006E6575">
        <w:t xml:space="preserve">knowledge and understanding </w:t>
      </w:r>
      <w:r w:rsidR="00A07F27" w:rsidRPr="00FE6608">
        <w:t>of current and future job roles</w:t>
      </w:r>
      <w:r w:rsidRPr="00FE6608">
        <w:t xml:space="preserve">; </w:t>
      </w:r>
    </w:p>
    <w:p w14:paraId="422C544F" w14:textId="77777777" w:rsidR="00DD505D" w:rsidRDefault="00CB2A6D" w:rsidP="007069F9">
      <w:pPr>
        <w:pStyle w:val="NoSpacing"/>
        <w:numPr>
          <w:ilvl w:val="0"/>
          <w:numId w:val="39"/>
        </w:numPr>
        <w:spacing w:line="276" w:lineRule="auto"/>
      </w:pPr>
      <w:r w:rsidRPr="00FE6608">
        <w:t>a</w:t>
      </w:r>
      <w:r w:rsidR="002F6730" w:rsidRPr="00FE6608">
        <w:t xml:space="preserve"> c</w:t>
      </w:r>
      <w:r w:rsidR="00223264" w:rsidRPr="00FE6608">
        <w:t>onsistent set of qualifications or units of competency that can be mandated for licensing purposes across all jurisdictions</w:t>
      </w:r>
      <w:r w:rsidR="00DD505D">
        <w:t xml:space="preserve">; and </w:t>
      </w:r>
    </w:p>
    <w:p w14:paraId="212FD79D" w14:textId="31367AC2" w:rsidR="00FF4112" w:rsidRDefault="00D54555" w:rsidP="007069F9">
      <w:pPr>
        <w:pStyle w:val="NoSpacing"/>
        <w:numPr>
          <w:ilvl w:val="0"/>
          <w:numId w:val="39"/>
        </w:numPr>
        <w:spacing w:line="276" w:lineRule="auto"/>
      </w:pPr>
      <w:r>
        <w:t>the introduction of skill</w:t>
      </w:r>
      <w:r w:rsidR="00DD505D">
        <w:t xml:space="preserve"> sets to support </w:t>
      </w:r>
      <w:r w:rsidR="007069F9">
        <w:t xml:space="preserve">the various </w:t>
      </w:r>
      <w:r w:rsidR="0042283D">
        <w:t xml:space="preserve">occupational </w:t>
      </w:r>
      <w:r w:rsidR="007069F9">
        <w:t>streams that exist now and potentially into the future</w:t>
      </w:r>
      <w:r w:rsidR="00223264" w:rsidRPr="00FE6608">
        <w:t>.</w:t>
      </w:r>
    </w:p>
    <w:p w14:paraId="1B32AAB1" w14:textId="77777777" w:rsidR="001E13C8" w:rsidRDefault="001E13C8" w:rsidP="00FF4112">
      <w:pPr>
        <w:pStyle w:val="NoSpacing"/>
      </w:pPr>
    </w:p>
    <w:p w14:paraId="01CB072B" w14:textId="77777777" w:rsidR="001E13C8" w:rsidRDefault="001E13C8" w:rsidP="00FF4112">
      <w:pPr>
        <w:pStyle w:val="NoSpacing"/>
      </w:pPr>
    </w:p>
    <w:p w14:paraId="5CCD1B26" w14:textId="77777777" w:rsidR="008A55A7" w:rsidRDefault="008A55A7" w:rsidP="00FF4112">
      <w:pPr>
        <w:pStyle w:val="NoSpacing"/>
        <w:rPr>
          <w:b/>
          <w:sz w:val="24"/>
          <w:szCs w:val="24"/>
        </w:rPr>
      </w:pPr>
      <w:r w:rsidRPr="008A55A7">
        <w:rPr>
          <w:b/>
          <w:sz w:val="24"/>
          <w:szCs w:val="24"/>
        </w:rPr>
        <w:t xml:space="preserve">This Case for Change was agreed to by the Property Services IRC </w:t>
      </w:r>
    </w:p>
    <w:p w14:paraId="238DFA4F" w14:textId="77777777" w:rsidR="008A55A7" w:rsidRDefault="008A55A7" w:rsidP="00FF4112">
      <w:pPr>
        <w:pStyle w:val="NoSpacing"/>
        <w:rPr>
          <w:b/>
          <w:sz w:val="24"/>
          <w:szCs w:val="24"/>
        </w:rPr>
      </w:pPr>
    </w:p>
    <w:p w14:paraId="18C87594" w14:textId="77777777" w:rsidR="008A55A7" w:rsidRDefault="008A55A7" w:rsidP="00FF4112">
      <w:pPr>
        <w:pStyle w:val="NoSpacing"/>
        <w:rPr>
          <w:b/>
          <w:sz w:val="24"/>
          <w:szCs w:val="24"/>
        </w:rPr>
      </w:pPr>
    </w:p>
    <w:p w14:paraId="5D53702D" w14:textId="77777777" w:rsidR="008A55A7" w:rsidRDefault="008A55A7" w:rsidP="00FF4112">
      <w:pPr>
        <w:pStyle w:val="NoSpacing"/>
        <w:rPr>
          <w:b/>
          <w:sz w:val="24"/>
          <w:szCs w:val="24"/>
        </w:rPr>
      </w:pPr>
    </w:p>
    <w:p w14:paraId="65035E24" w14:textId="029E5EC0" w:rsidR="008A55A7" w:rsidRDefault="007337DD" w:rsidP="00FF41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  <w:r>
        <w:rPr>
          <w:noProof/>
          <w:lang w:val="en-AU" w:eastAsia="en-AU"/>
        </w:rPr>
        <w:drawing>
          <wp:inline distT="0" distB="0" distL="0" distR="0" wp14:anchorId="2CEA93E3" wp14:editId="34728CF0">
            <wp:extent cx="2038350" cy="1485900"/>
            <wp:effectExtent l="0" t="0" r="0" b="0"/>
            <wp:docPr id="6" name="Picture 6" descr="C:\Users\Wendy\AppData\Local\Microsoft\Windows\INetCacheContent.Word\Noel Hamey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AppData\Local\Microsoft\Windows\INetCacheContent.Word\Noel Hamey Signatur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6537" w14:textId="77777777" w:rsidR="008A55A7" w:rsidRPr="008A55A7" w:rsidRDefault="008A55A7" w:rsidP="008A55A7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576CD3D0" w14:textId="77777777" w:rsidR="008A55A7" w:rsidRDefault="008A55A7" w:rsidP="008A55A7">
      <w:pPr>
        <w:pStyle w:val="NoSpacing"/>
        <w:pBdr>
          <w:top w:val="single" w:sz="4" w:space="1" w:color="auto"/>
        </w:pBdr>
        <w:rPr>
          <w:sz w:val="24"/>
          <w:szCs w:val="24"/>
        </w:rPr>
      </w:pPr>
    </w:p>
    <w:p w14:paraId="6C361B68" w14:textId="77777777" w:rsidR="008A55A7" w:rsidRDefault="008A55A7" w:rsidP="008A55A7">
      <w:pPr>
        <w:pStyle w:val="NoSpacing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Noel </w:t>
      </w:r>
      <w:proofErr w:type="spellStart"/>
      <w:r>
        <w:rPr>
          <w:sz w:val="24"/>
          <w:szCs w:val="24"/>
        </w:rPr>
        <w:t>Hamey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Chair</w:t>
      </w:r>
    </w:p>
    <w:p w14:paraId="3DC42466" w14:textId="77777777" w:rsidR="008A55A7" w:rsidRDefault="008A55A7" w:rsidP="008A55A7">
      <w:pPr>
        <w:pStyle w:val="NoSpacing"/>
        <w:pBdr>
          <w:top w:val="single" w:sz="4" w:space="1" w:color="auto"/>
        </w:pBdr>
        <w:rPr>
          <w:sz w:val="24"/>
          <w:szCs w:val="24"/>
        </w:rPr>
      </w:pPr>
    </w:p>
    <w:p w14:paraId="5780BEB0" w14:textId="58A06B49" w:rsidR="007337DD" w:rsidRDefault="008A55A7" w:rsidP="008A55A7">
      <w:pPr>
        <w:pStyle w:val="NoSpacing"/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7337DD">
        <w:rPr>
          <w:sz w:val="24"/>
          <w:szCs w:val="24"/>
        </w:rPr>
        <w:t xml:space="preserve"> 13/02/2017</w:t>
      </w:r>
    </w:p>
    <w:p w14:paraId="3606B019" w14:textId="744A0A79" w:rsidR="00FF4112" w:rsidRPr="008A55A7" w:rsidRDefault="00FF4112" w:rsidP="008A55A7">
      <w:pPr>
        <w:pStyle w:val="NoSpacing"/>
        <w:pBdr>
          <w:top w:val="single" w:sz="4" w:space="1" w:color="auto"/>
        </w:pBdr>
        <w:rPr>
          <w:sz w:val="24"/>
          <w:szCs w:val="24"/>
        </w:rPr>
      </w:pPr>
      <w:r w:rsidRPr="008A55A7">
        <w:rPr>
          <w:sz w:val="24"/>
          <w:szCs w:val="24"/>
        </w:rPr>
        <w:br w:type="page"/>
      </w:r>
    </w:p>
    <w:p w14:paraId="69A9495D" w14:textId="77777777" w:rsidR="00FF4112" w:rsidRDefault="00FF4112" w:rsidP="00FF4112">
      <w:pPr>
        <w:pStyle w:val="NoSpacing"/>
        <w:spacing w:line="276" w:lineRule="auto"/>
        <w:sectPr w:rsidR="00FF4112" w:rsidSect="008121F8">
          <w:pgSz w:w="12240" w:h="15840"/>
          <w:pgMar w:top="1134" w:right="1134" w:bottom="1134" w:left="1134" w:header="283" w:footer="283" w:gutter="0"/>
          <w:pgNumType w:start="1"/>
          <w:cols w:space="720"/>
          <w:titlePg/>
          <w:docGrid w:linePitch="360"/>
        </w:sectPr>
      </w:pPr>
    </w:p>
    <w:p w14:paraId="47947B30" w14:textId="0EF9D6FC" w:rsidR="00FF4112" w:rsidRDefault="00FF4112" w:rsidP="006A385B">
      <w:pPr>
        <w:pStyle w:val="Heading1"/>
      </w:pPr>
      <w:bookmarkStart w:id="7" w:name="_Toc470088681"/>
      <w:bookmarkStart w:id="8" w:name="_Toc472945633"/>
      <w:r>
        <w:lastRenderedPageBreak/>
        <w:t xml:space="preserve">ATTACHMENT A: </w:t>
      </w:r>
      <w:bookmarkEnd w:id="7"/>
      <w:bookmarkEnd w:id="8"/>
      <w:r w:rsidR="003333AD">
        <w:t>Training Package components to change</w:t>
      </w:r>
    </w:p>
    <w:p w14:paraId="7FF263A7" w14:textId="77777777" w:rsidR="00FF4112" w:rsidRPr="00736305" w:rsidRDefault="00FF4112" w:rsidP="00FF4112">
      <w:pPr>
        <w:rPr>
          <w:b/>
        </w:rPr>
      </w:pPr>
      <w:r w:rsidRPr="00736305">
        <w:rPr>
          <w:b/>
        </w:rPr>
        <w:t>Artibus Innovation</w:t>
      </w:r>
    </w:p>
    <w:p w14:paraId="10E60D75" w14:textId="77777777" w:rsidR="00FF4112" w:rsidRPr="00736305" w:rsidRDefault="00FF4112" w:rsidP="00FF4112">
      <w:r w:rsidRPr="00736305">
        <w:t xml:space="preserve">Contact details: </w:t>
      </w:r>
      <w:hyperlink r:id="rId26" w:history="1">
        <w:r w:rsidRPr="00736305">
          <w:rPr>
            <w:rStyle w:val="Hyperlink"/>
          </w:rPr>
          <w:t>david@artibus.com.au</w:t>
        </w:r>
      </w:hyperlink>
      <w:r w:rsidRPr="00736305">
        <w:t xml:space="preserve">  Ph:  03 6218 2841</w:t>
      </w:r>
    </w:p>
    <w:p w14:paraId="649F0ADB" w14:textId="729479BB" w:rsidR="00FF4112" w:rsidRPr="00736305" w:rsidRDefault="00FF4112" w:rsidP="006A385B">
      <w:pPr>
        <w:tabs>
          <w:tab w:val="left" w:pos="1701"/>
        </w:tabs>
      </w:pPr>
      <w:r w:rsidRPr="00736305">
        <w:t xml:space="preserve">Date submitted: </w:t>
      </w:r>
      <w:r w:rsidR="00B95CEA" w:rsidRPr="00736305">
        <w:t>10</w:t>
      </w:r>
      <w:r w:rsidR="00B95CEA" w:rsidRPr="00736305">
        <w:rPr>
          <w:vertAlign w:val="superscript"/>
        </w:rPr>
        <w:t>th</w:t>
      </w:r>
      <w:r w:rsidR="00B95CEA" w:rsidRPr="00736305">
        <w:t xml:space="preserve"> February 2017</w:t>
      </w:r>
    </w:p>
    <w:p w14:paraId="44706D18" w14:textId="77777777" w:rsidR="00FF4112" w:rsidRDefault="00FF4112" w:rsidP="00FF4112">
      <w:pPr>
        <w:rPr>
          <w:sz w:val="18"/>
        </w:rPr>
      </w:pPr>
    </w:p>
    <w:p w14:paraId="0AC30571" w14:textId="77777777" w:rsidR="00600D6B" w:rsidRPr="00130E41" w:rsidRDefault="00600D6B" w:rsidP="00600D6B">
      <w:pPr>
        <w:rPr>
          <w:rFonts w:ascii="Cambria" w:hAnsi="Cambria"/>
          <w:sz w:val="16"/>
          <w:szCs w:val="16"/>
        </w:rPr>
      </w:pPr>
    </w:p>
    <w:tbl>
      <w:tblPr>
        <w:tblStyle w:val="LightList-Accent12"/>
        <w:tblW w:w="5144" w:type="pct"/>
        <w:tblLayout w:type="fixed"/>
        <w:tblLook w:val="04A0" w:firstRow="1" w:lastRow="0" w:firstColumn="1" w:lastColumn="0" w:noHBand="0" w:noVBand="1"/>
      </w:tblPr>
      <w:tblGrid>
        <w:gridCol w:w="2520"/>
        <w:gridCol w:w="1847"/>
        <w:gridCol w:w="1406"/>
        <w:gridCol w:w="1945"/>
        <w:gridCol w:w="2010"/>
        <w:gridCol w:w="2146"/>
        <w:gridCol w:w="1727"/>
      </w:tblGrid>
      <w:tr w:rsidR="006A385B" w:rsidRPr="00130E41" w14:paraId="7BEF00B5" w14:textId="77777777" w:rsidTr="006A3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tcBorders>
              <w:top w:val="single" w:sz="8" w:space="0" w:color="4F81BD"/>
            </w:tcBorders>
          </w:tcPr>
          <w:p w14:paraId="76B467AF" w14:textId="77777777" w:rsidR="00600D6B" w:rsidRPr="006A385B" w:rsidRDefault="00600D6B" w:rsidP="006A385B">
            <w:pPr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Training Package Code</w:t>
            </w:r>
          </w:p>
        </w:tc>
        <w:tc>
          <w:tcPr>
            <w:tcW w:w="679" w:type="pct"/>
            <w:tcBorders>
              <w:top w:val="single" w:sz="8" w:space="0" w:color="4F81BD"/>
            </w:tcBorders>
            <w:hideMark/>
          </w:tcPr>
          <w:p w14:paraId="01FAA827" w14:textId="77777777" w:rsidR="00600D6B" w:rsidRPr="006A385B" w:rsidRDefault="00600D6B" w:rsidP="006A3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Training Package Name</w:t>
            </w:r>
          </w:p>
        </w:tc>
        <w:tc>
          <w:tcPr>
            <w:tcW w:w="517" w:type="pct"/>
            <w:tcBorders>
              <w:top w:val="single" w:sz="8" w:space="0" w:color="4F81BD"/>
            </w:tcBorders>
          </w:tcPr>
          <w:p w14:paraId="08119226" w14:textId="77777777" w:rsidR="00600D6B" w:rsidRPr="006A385B" w:rsidRDefault="00600D6B" w:rsidP="006A385B">
            <w:pPr>
              <w:tabs>
                <w:tab w:val="left" w:pos="965"/>
              </w:tabs>
              <w:ind w:left="-27" w:right="-1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Qualification Code</w:t>
            </w:r>
          </w:p>
        </w:tc>
        <w:tc>
          <w:tcPr>
            <w:tcW w:w="715" w:type="pct"/>
            <w:tcBorders>
              <w:top w:val="single" w:sz="8" w:space="0" w:color="4F81BD"/>
            </w:tcBorders>
            <w:hideMark/>
          </w:tcPr>
          <w:p w14:paraId="25207534" w14:textId="77777777" w:rsidR="00600D6B" w:rsidRPr="006A385B" w:rsidRDefault="00600D6B" w:rsidP="006A3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Qualification Name</w:t>
            </w:r>
          </w:p>
        </w:tc>
        <w:tc>
          <w:tcPr>
            <w:tcW w:w="739" w:type="pct"/>
            <w:tcBorders>
              <w:top w:val="single" w:sz="8" w:space="0" w:color="4F81BD"/>
            </w:tcBorders>
            <w:hideMark/>
          </w:tcPr>
          <w:p w14:paraId="693D1B9A" w14:textId="77777777" w:rsidR="00600D6B" w:rsidRPr="006A385B" w:rsidRDefault="00600D6B" w:rsidP="006A3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IRC Name</w:t>
            </w:r>
          </w:p>
        </w:tc>
        <w:tc>
          <w:tcPr>
            <w:tcW w:w="789" w:type="pct"/>
            <w:tcBorders>
              <w:top w:val="single" w:sz="8" w:space="0" w:color="4F81BD"/>
            </w:tcBorders>
          </w:tcPr>
          <w:p w14:paraId="6858DE16" w14:textId="77777777" w:rsidR="00600D6B" w:rsidRPr="006A385B" w:rsidRDefault="00600D6B" w:rsidP="006A385B">
            <w:pPr>
              <w:ind w:left="25" w:right="149" w:hanging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Review status</w:t>
            </w:r>
          </w:p>
          <w:p w14:paraId="344CF32B" w14:textId="77777777" w:rsidR="00600D6B" w:rsidRPr="006A385B" w:rsidRDefault="00600D6B" w:rsidP="006A3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4F81BD"/>
            </w:tcBorders>
          </w:tcPr>
          <w:p w14:paraId="07199829" w14:textId="77777777" w:rsidR="00600D6B" w:rsidRPr="006A385B" w:rsidRDefault="00600D6B" w:rsidP="006A3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ascii="Cambria" w:hAnsi="Cambria" w:cs="Calibri"/>
                <w:sz w:val="20"/>
                <w:szCs w:val="20"/>
              </w:rPr>
              <w:t>Change Required</w:t>
            </w:r>
          </w:p>
        </w:tc>
      </w:tr>
      <w:tr w:rsidR="006A385B" w:rsidRPr="00130E41" w14:paraId="5E785C94" w14:textId="77777777" w:rsidTr="006A3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14:paraId="1AFB1937" w14:textId="4A9CF844" w:rsidR="00736305" w:rsidRPr="006A385B" w:rsidRDefault="00736305" w:rsidP="00600D6B">
            <w:pPr>
              <w:rPr>
                <w:rFonts w:ascii="Cambria" w:hAnsi="Cambria" w:cs="Calibri"/>
                <w:b w:val="0"/>
                <w:sz w:val="20"/>
                <w:szCs w:val="20"/>
              </w:rPr>
            </w:pPr>
            <w:r w:rsidRPr="006A385B">
              <w:rPr>
                <w:rFonts w:cstheme="minorHAnsi"/>
                <w:b w:val="0"/>
                <w:sz w:val="20"/>
                <w:szCs w:val="20"/>
              </w:rPr>
              <w:t>CPP07</w:t>
            </w:r>
          </w:p>
        </w:tc>
        <w:tc>
          <w:tcPr>
            <w:tcW w:w="679" w:type="pct"/>
            <w:noWrap/>
            <w:vAlign w:val="center"/>
          </w:tcPr>
          <w:p w14:paraId="2E031764" w14:textId="6AD63EAC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Property Services</w:t>
            </w:r>
          </w:p>
        </w:tc>
        <w:tc>
          <w:tcPr>
            <w:tcW w:w="517" w:type="pct"/>
            <w:vAlign w:val="center"/>
          </w:tcPr>
          <w:p w14:paraId="47A52AF3" w14:textId="5AEC65A2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CPP10107</w:t>
            </w:r>
          </w:p>
        </w:tc>
        <w:tc>
          <w:tcPr>
            <w:tcW w:w="715" w:type="pct"/>
            <w:noWrap/>
            <w:vAlign w:val="center"/>
          </w:tcPr>
          <w:p w14:paraId="266D7B07" w14:textId="0759003F" w:rsidR="00736305" w:rsidRPr="006A385B" w:rsidRDefault="00736305" w:rsidP="00736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Certificate I in Security Operations</w:t>
            </w:r>
          </w:p>
        </w:tc>
        <w:tc>
          <w:tcPr>
            <w:tcW w:w="739" w:type="pct"/>
            <w:noWrap/>
            <w:vAlign w:val="center"/>
          </w:tcPr>
          <w:p w14:paraId="511591B6" w14:textId="0D58031B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Property Services</w:t>
            </w:r>
          </w:p>
        </w:tc>
        <w:tc>
          <w:tcPr>
            <w:tcW w:w="789" w:type="pct"/>
          </w:tcPr>
          <w:p w14:paraId="4383C89C" w14:textId="77777777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14:paraId="31B3EC2E" w14:textId="77777777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6A385B" w:rsidRPr="00130E41" w14:paraId="1C14BFF9" w14:textId="77777777" w:rsidTr="006A385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14:paraId="4A8478A0" w14:textId="02ED23F8" w:rsidR="00736305" w:rsidRPr="006A385B" w:rsidRDefault="00736305" w:rsidP="00600D6B">
            <w:pPr>
              <w:rPr>
                <w:rFonts w:ascii="Cambria" w:hAnsi="Cambria" w:cs="Calibri"/>
                <w:b w:val="0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b w:val="0"/>
                <w:color w:val="000000"/>
                <w:sz w:val="20"/>
                <w:szCs w:val="20"/>
              </w:rPr>
              <w:t>CPP07</w:t>
            </w:r>
          </w:p>
        </w:tc>
        <w:tc>
          <w:tcPr>
            <w:tcW w:w="679" w:type="pct"/>
            <w:noWrap/>
            <w:vAlign w:val="center"/>
          </w:tcPr>
          <w:p w14:paraId="57146A51" w14:textId="382F3DED" w:rsidR="00736305" w:rsidRPr="006A385B" w:rsidRDefault="00736305" w:rsidP="00600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Property Services</w:t>
            </w:r>
          </w:p>
        </w:tc>
        <w:tc>
          <w:tcPr>
            <w:tcW w:w="517" w:type="pct"/>
            <w:vAlign w:val="center"/>
          </w:tcPr>
          <w:p w14:paraId="453F773F" w14:textId="3A03E014" w:rsidR="00736305" w:rsidRPr="006A385B" w:rsidRDefault="00736305" w:rsidP="00600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color w:val="000000"/>
                <w:sz w:val="20"/>
                <w:szCs w:val="20"/>
              </w:rPr>
              <w:t>CPP20212</w:t>
            </w:r>
          </w:p>
        </w:tc>
        <w:tc>
          <w:tcPr>
            <w:tcW w:w="715" w:type="pct"/>
            <w:noWrap/>
            <w:vAlign w:val="center"/>
          </w:tcPr>
          <w:p w14:paraId="2ECE9337" w14:textId="40579021" w:rsidR="00736305" w:rsidRPr="006A385B" w:rsidRDefault="00736305" w:rsidP="00736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Certificate II Security Operations</w:t>
            </w:r>
          </w:p>
        </w:tc>
        <w:tc>
          <w:tcPr>
            <w:tcW w:w="739" w:type="pct"/>
            <w:noWrap/>
            <w:vAlign w:val="center"/>
          </w:tcPr>
          <w:p w14:paraId="45F26AF7" w14:textId="047BE007" w:rsidR="00736305" w:rsidRPr="006A385B" w:rsidRDefault="00736305" w:rsidP="00600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color w:val="000000"/>
                <w:sz w:val="20"/>
                <w:szCs w:val="20"/>
              </w:rPr>
              <w:t>Property Services</w:t>
            </w:r>
          </w:p>
        </w:tc>
        <w:tc>
          <w:tcPr>
            <w:tcW w:w="789" w:type="pct"/>
          </w:tcPr>
          <w:p w14:paraId="7FFE523B" w14:textId="77777777" w:rsidR="00736305" w:rsidRPr="006A385B" w:rsidRDefault="00736305" w:rsidP="00600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14:paraId="5AA58CBB" w14:textId="77777777" w:rsidR="00736305" w:rsidRPr="006A385B" w:rsidRDefault="00736305" w:rsidP="00600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6A385B" w:rsidRPr="00130E41" w14:paraId="0378DBB0" w14:textId="77777777" w:rsidTr="006A3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pct"/>
            <w:vAlign w:val="center"/>
          </w:tcPr>
          <w:p w14:paraId="2703B378" w14:textId="5E899DB6" w:rsidR="00736305" w:rsidRPr="006A385B" w:rsidRDefault="00736305" w:rsidP="00600D6B">
            <w:pPr>
              <w:rPr>
                <w:rFonts w:cstheme="minorHAnsi"/>
                <w:b w:val="0"/>
                <w:sz w:val="20"/>
                <w:szCs w:val="20"/>
              </w:rPr>
            </w:pPr>
            <w:r w:rsidRPr="006A385B">
              <w:rPr>
                <w:rFonts w:cstheme="minorHAnsi"/>
                <w:b w:val="0"/>
                <w:color w:val="000000"/>
                <w:sz w:val="20"/>
                <w:szCs w:val="20"/>
              </w:rPr>
              <w:t>CPP07</w:t>
            </w:r>
          </w:p>
        </w:tc>
        <w:tc>
          <w:tcPr>
            <w:tcW w:w="679" w:type="pct"/>
            <w:noWrap/>
            <w:vAlign w:val="center"/>
          </w:tcPr>
          <w:p w14:paraId="5408BB8A" w14:textId="0767873D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Property Services</w:t>
            </w:r>
          </w:p>
        </w:tc>
        <w:tc>
          <w:tcPr>
            <w:tcW w:w="517" w:type="pct"/>
            <w:vAlign w:val="center"/>
          </w:tcPr>
          <w:p w14:paraId="6E0F78C5" w14:textId="41B82C24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color w:val="000000"/>
                <w:sz w:val="20"/>
                <w:szCs w:val="20"/>
              </w:rPr>
              <w:t>CPP30411</w:t>
            </w:r>
          </w:p>
        </w:tc>
        <w:tc>
          <w:tcPr>
            <w:tcW w:w="715" w:type="pct"/>
            <w:noWrap/>
            <w:vAlign w:val="center"/>
          </w:tcPr>
          <w:p w14:paraId="6298FD06" w14:textId="7A4117EE" w:rsidR="00736305" w:rsidRPr="006A385B" w:rsidRDefault="00736305" w:rsidP="00736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sz w:val="20"/>
                <w:szCs w:val="20"/>
              </w:rPr>
              <w:t>Certificate III Security Operations</w:t>
            </w:r>
          </w:p>
        </w:tc>
        <w:tc>
          <w:tcPr>
            <w:tcW w:w="739" w:type="pct"/>
            <w:noWrap/>
            <w:vAlign w:val="center"/>
          </w:tcPr>
          <w:p w14:paraId="222FB8E8" w14:textId="1F4E2F62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385B">
              <w:rPr>
                <w:rFonts w:cstheme="minorHAnsi"/>
                <w:color w:val="000000"/>
                <w:sz w:val="20"/>
                <w:szCs w:val="20"/>
              </w:rPr>
              <w:t>Property Services</w:t>
            </w:r>
          </w:p>
        </w:tc>
        <w:tc>
          <w:tcPr>
            <w:tcW w:w="789" w:type="pct"/>
          </w:tcPr>
          <w:p w14:paraId="1BD55B13" w14:textId="77777777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</w:tcPr>
          <w:p w14:paraId="6313A39E" w14:textId="77777777" w:rsidR="00736305" w:rsidRPr="006A385B" w:rsidRDefault="00736305" w:rsidP="00600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0E7A82AB" w14:textId="77777777" w:rsidR="00600D6B" w:rsidRDefault="00600D6B" w:rsidP="00600D6B">
      <w:pPr>
        <w:pStyle w:val="NoSpacing"/>
      </w:pPr>
    </w:p>
    <w:p w14:paraId="0CF39937" w14:textId="77777777" w:rsidR="00600D6B" w:rsidRDefault="00600D6B" w:rsidP="00600D6B">
      <w:pPr>
        <w:pStyle w:val="NoSpacing"/>
      </w:pPr>
    </w:p>
    <w:p w14:paraId="3FF2FD44" w14:textId="77777777" w:rsidR="00736305" w:rsidRDefault="00736305" w:rsidP="00600D6B">
      <w:pPr>
        <w:pStyle w:val="NoSpacing"/>
      </w:pPr>
    </w:p>
    <w:p w14:paraId="67EAEC6C" w14:textId="77777777" w:rsidR="00736305" w:rsidRDefault="00736305" w:rsidP="00600D6B">
      <w:pPr>
        <w:pStyle w:val="NoSpacing"/>
      </w:pPr>
    </w:p>
    <w:p w14:paraId="3A7CD974" w14:textId="77777777" w:rsidR="00736305" w:rsidRDefault="00736305" w:rsidP="00600D6B">
      <w:pPr>
        <w:pStyle w:val="NoSpacing"/>
      </w:pPr>
    </w:p>
    <w:p w14:paraId="62AF1865" w14:textId="77777777" w:rsidR="00736305" w:rsidRDefault="00736305" w:rsidP="00600D6B">
      <w:pPr>
        <w:pStyle w:val="NoSpacing"/>
      </w:pPr>
    </w:p>
    <w:p w14:paraId="7247D20D" w14:textId="77777777" w:rsidR="00736305" w:rsidRDefault="00736305" w:rsidP="00600D6B">
      <w:pPr>
        <w:pStyle w:val="NoSpacing"/>
      </w:pPr>
    </w:p>
    <w:p w14:paraId="48522420" w14:textId="77777777" w:rsidR="00736305" w:rsidRDefault="00736305" w:rsidP="00600D6B">
      <w:pPr>
        <w:pStyle w:val="NoSpacing"/>
      </w:pPr>
    </w:p>
    <w:p w14:paraId="1240AC94" w14:textId="77777777" w:rsidR="00736305" w:rsidRDefault="00736305" w:rsidP="00600D6B">
      <w:pPr>
        <w:pStyle w:val="NoSpacing"/>
      </w:pPr>
    </w:p>
    <w:p w14:paraId="56297225" w14:textId="77777777" w:rsidR="00736305" w:rsidRDefault="00736305" w:rsidP="00600D6B">
      <w:pPr>
        <w:pStyle w:val="NoSpacing"/>
      </w:pPr>
    </w:p>
    <w:p w14:paraId="0F0CE11E" w14:textId="77777777" w:rsidR="00736305" w:rsidRDefault="00736305" w:rsidP="00600D6B">
      <w:pPr>
        <w:pStyle w:val="NoSpacing"/>
      </w:pPr>
    </w:p>
    <w:p w14:paraId="7C24F00C" w14:textId="77777777" w:rsidR="00736305" w:rsidRDefault="00736305" w:rsidP="00600D6B">
      <w:pPr>
        <w:pStyle w:val="NoSpacing"/>
      </w:pPr>
    </w:p>
    <w:p w14:paraId="65ABF79D" w14:textId="77777777" w:rsidR="00F65927" w:rsidRDefault="00F65927" w:rsidP="00600D6B">
      <w:pPr>
        <w:pStyle w:val="NoSpacing"/>
      </w:pPr>
    </w:p>
    <w:p w14:paraId="11472A30" w14:textId="77777777" w:rsidR="00F65927" w:rsidRDefault="00F65927" w:rsidP="00600D6B">
      <w:pPr>
        <w:pStyle w:val="NoSpacing"/>
      </w:pPr>
    </w:p>
    <w:p w14:paraId="3019E662" w14:textId="77777777" w:rsidR="00736305" w:rsidRDefault="00736305" w:rsidP="00600D6B">
      <w:pPr>
        <w:pStyle w:val="NoSpacing"/>
      </w:pPr>
    </w:p>
    <w:p w14:paraId="6CA81856" w14:textId="77777777" w:rsidR="00736305" w:rsidRDefault="00736305" w:rsidP="00600D6B">
      <w:pPr>
        <w:pStyle w:val="NoSpacing"/>
      </w:pPr>
    </w:p>
    <w:p w14:paraId="07BA9A2D" w14:textId="77777777" w:rsidR="00736305" w:rsidRDefault="00736305" w:rsidP="00600D6B">
      <w:pPr>
        <w:pStyle w:val="NoSpacing"/>
      </w:pPr>
    </w:p>
    <w:p w14:paraId="1CB95870" w14:textId="77777777" w:rsidR="00736305" w:rsidRPr="00600D6B" w:rsidRDefault="00736305" w:rsidP="00600D6B">
      <w:pPr>
        <w:pStyle w:val="NoSpacing"/>
      </w:pPr>
    </w:p>
    <w:p w14:paraId="3DFD2BEB" w14:textId="304BE654" w:rsidR="005A0E7A" w:rsidRPr="00140B90" w:rsidRDefault="005A0E7A" w:rsidP="006A385B">
      <w:pPr>
        <w:pStyle w:val="Heading1"/>
        <w:rPr>
          <w:color w:val="0033CC"/>
        </w:rPr>
      </w:pPr>
      <w:bookmarkStart w:id="9" w:name="_Toc471380465"/>
      <w:bookmarkStart w:id="10" w:name="_Toc472945634"/>
      <w:bookmarkStart w:id="11" w:name="_Toc470088682"/>
      <w:bookmarkStart w:id="12" w:name="_Toc469925342"/>
      <w:r w:rsidRPr="00140B90">
        <w:lastRenderedPageBreak/>
        <w:t xml:space="preserve">ATTACHMENT B: </w:t>
      </w:r>
      <w:bookmarkEnd w:id="9"/>
      <w:r w:rsidR="00ED35F6" w:rsidRPr="00140B90">
        <w:t>STAKEHOLDER CONSULTATION METHOD</w:t>
      </w:r>
      <w:bookmarkEnd w:id="10"/>
      <w:r w:rsidR="00ED35F6" w:rsidRPr="00140B90">
        <w:t xml:space="preserve"> </w:t>
      </w:r>
    </w:p>
    <w:p w14:paraId="348A9C95" w14:textId="77777777" w:rsidR="005A0E7A" w:rsidRPr="00140B90" w:rsidRDefault="005A0E7A" w:rsidP="005A0E7A">
      <w:pPr>
        <w:pStyle w:val="NoSpacing"/>
      </w:pPr>
    </w:p>
    <w:p w14:paraId="44A5D22D" w14:textId="77777777" w:rsidR="005A0E7A" w:rsidRPr="00140B90" w:rsidRDefault="005A0E7A" w:rsidP="005A0E7A">
      <w:pPr>
        <w:pStyle w:val="NoSpacing"/>
        <w:spacing w:line="360" w:lineRule="auto"/>
        <w:rPr>
          <w:rFonts w:eastAsiaTheme="majorEastAsia" w:cstheme="majorBidi"/>
          <w:b/>
          <w:bCs/>
          <w:color w:val="538135" w:themeColor="accent6" w:themeShade="BF"/>
          <w:lang w:val="en-AU"/>
        </w:rPr>
      </w:pPr>
      <w:r w:rsidRPr="00140B90">
        <w:rPr>
          <w:rFonts w:eastAsiaTheme="majorEastAsia" w:cstheme="majorBidi"/>
          <w:b/>
          <w:bCs/>
          <w:color w:val="538135" w:themeColor="accent6" w:themeShade="BF"/>
          <w:szCs w:val="24"/>
          <w:lang w:val="en-AU"/>
        </w:rPr>
        <w:t>Stakeholder Consultation and Industry Engagement</w:t>
      </w:r>
    </w:p>
    <w:p w14:paraId="287CDE38" w14:textId="77777777" w:rsidR="005A0E7A" w:rsidRPr="00140B90" w:rsidRDefault="005A0E7A" w:rsidP="005A0E7A">
      <w:pPr>
        <w:pStyle w:val="NoSpacing"/>
        <w:rPr>
          <w:lang w:val="en-AU"/>
        </w:rPr>
      </w:pPr>
      <w:r w:rsidRPr="00140B90">
        <w:rPr>
          <w:lang w:val="en-AU"/>
        </w:rPr>
        <w:t xml:space="preserve">The following consultative practices were implemented to assess and understand the key issues in the Security industry: </w:t>
      </w:r>
    </w:p>
    <w:p w14:paraId="5965C3F6" w14:textId="77777777" w:rsidR="005A0E7A" w:rsidRPr="00140B90" w:rsidRDefault="005A0E7A" w:rsidP="005A0E7A">
      <w:pPr>
        <w:pStyle w:val="NoSpacing"/>
        <w:rPr>
          <w:lang w:val="en-AU"/>
        </w:rPr>
      </w:pPr>
    </w:p>
    <w:p w14:paraId="5F7056D2" w14:textId="0CE5C4B3" w:rsidR="005A0E7A" w:rsidRPr="008372DE" w:rsidRDefault="005A0E7A" w:rsidP="008372DE">
      <w:pPr>
        <w:pStyle w:val="NoSpacing"/>
        <w:numPr>
          <w:ilvl w:val="0"/>
          <w:numId w:val="40"/>
        </w:numPr>
        <w:spacing w:line="276" w:lineRule="auto"/>
        <w:rPr>
          <w:rFonts w:cs="Times New Roman"/>
          <w:lang w:val="en-AU"/>
        </w:rPr>
      </w:pPr>
      <w:r w:rsidRPr="00140B90">
        <w:rPr>
          <w:rFonts w:cs="Times New Roman"/>
          <w:lang w:val="en-AU"/>
        </w:rPr>
        <w:t>face</w:t>
      </w:r>
      <w:r w:rsidR="00A075D7">
        <w:rPr>
          <w:rFonts w:cs="Times New Roman"/>
          <w:lang w:val="en-AU"/>
        </w:rPr>
        <w:t xml:space="preserve">-to-face consultation with the key stakeholders including </w:t>
      </w:r>
      <w:r w:rsidRPr="00A075D7">
        <w:rPr>
          <w:rFonts w:cs="Calibri"/>
          <w:lang w:val="en-AU"/>
        </w:rPr>
        <w:t xml:space="preserve">jurisdictional regulators </w:t>
      </w:r>
      <w:r w:rsidR="00A075D7">
        <w:rPr>
          <w:rFonts w:cs="Calibri"/>
          <w:lang w:val="en-AU"/>
        </w:rPr>
        <w:t>through the</w:t>
      </w:r>
      <w:r w:rsidRPr="00A075D7">
        <w:rPr>
          <w:rFonts w:cs="Calibri"/>
          <w:lang w:val="en-AU"/>
        </w:rPr>
        <w:t xml:space="preserve"> Security </w:t>
      </w:r>
      <w:r w:rsidR="001012DD">
        <w:rPr>
          <w:rFonts w:cs="Calibri"/>
          <w:lang w:val="en-AU"/>
        </w:rPr>
        <w:t>I</w:t>
      </w:r>
      <w:r w:rsidRPr="00A075D7">
        <w:rPr>
          <w:rFonts w:cs="Calibri"/>
          <w:lang w:val="en-AU"/>
        </w:rPr>
        <w:t>ndust</w:t>
      </w:r>
      <w:r w:rsidR="00A075D7">
        <w:rPr>
          <w:rFonts w:cs="Calibri"/>
          <w:lang w:val="en-AU"/>
        </w:rPr>
        <w:t xml:space="preserve">ry </w:t>
      </w:r>
      <w:r w:rsidRPr="00A075D7">
        <w:rPr>
          <w:rFonts w:cs="Calibri"/>
          <w:lang w:val="en-AU"/>
        </w:rPr>
        <w:t xml:space="preserve">Regulators Forum (SIRF); </w:t>
      </w:r>
      <w:r w:rsidRPr="008372DE">
        <w:rPr>
          <w:rFonts w:cs="Calibri"/>
          <w:lang w:val="en-AU"/>
        </w:rPr>
        <w:t>Queensland Training Ombudsman; and Queensland Department of Education and Training</w:t>
      </w:r>
      <w:r w:rsidR="008372DE">
        <w:rPr>
          <w:rFonts w:cs="Calibri"/>
          <w:lang w:val="en-AU"/>
        </w:rPr>
        <w:t>, industry advisory bodies</w:t>
      </w:r>
      <w:r w:rsidRPr="008372DE">
        <w:rPr>
          <w:rFonts w:cs="Calibri"/>
          <w:lang w:val="en-AU"/>
        </w:rPr>
        <w:t>.</w:t>
      </w:r>
    </w:p>
    <w:p w14:paraId="73BF9E5D" w14:textId="755FD18B" w:rsidR="005A0E7A" w:rsidRPr="00140B90" w:rsidRDefault="005A0E7A" w:rsidP="008372DE">
      <w:pPr>
        <w:pStyle w:val="NoSpacing"/>
        <w:numPr>
          <w:ilvl w:val="0"/>
          <w:numId w:val="40"/>
        </w:numPr>
        <w:spacing w:line="276" w:lineRule="auto"/>
        <w:rPr>
          <w:rFonts w:cs="Times New Roman"/>
          <w:lang w:val="en-AU"/>
        </w:rPr>
      </w:pPr>
      <w:r w:rsidRPr="00140B90">
        <w:rPr>
          <w:rFonts w:cs="Times New Roman"/>
          <w:lang w:val="en-AU"/>
        </w:rPr>
        <w:t>telephone discussions with the Industry Ski</w:t>
      </w:r>
      <w:r w:rsidR="008372DE">
        <w:rPr>
          <w:rFonts w:cs="Times New Roman"/>
          <w:lang w:val="en-AU"/>
        </w:rPr>
        <w:t>lls Advisory Council in the NT;</w:t>
      </w:r>
    </w:p>
    <w:p w14:paraId="192B3B17" w14:textId="62D0296C" w:rsidR="005A0E7A" w:rsidRPr="008372DE" w:rsidRDefault="005A0E7A" w:rsidP="008372DE">
      <w:pPr>
        <w:pStyle w:val="NoSpacing"/>
        <w:numPr>
          <w:ilvl w:val="0"/>
          <w:numId w:val="40"/>
        </w:numPr>
        <w:spacing w:line="276" w:lineRule="auto"/>
        <w:rPr>
          <w:lang w:val="en-AU"/>
        </w:rPr>
      </w:pPr>
      <w:r w:rsidRPr="00140B90">
        <w:rPr>
          <w:rFonts w:cs="Times New Roman"/>
          <w:lang w:val="en-AU" w:eastAsia="en-AU"/>
        </w:rPr>
        <w:t>discussions</w:t>
      </w:r>
      <w:r w:rsidR="008372DE">
        <w:rPr>
          <w:rFonts w:cs="Times New Roman"/>
          <w:lang w:val="en-AU" w:eastAsia="en-AU"/>
        </w:rPr>
        <w:t xml:space="preserve"> and attendance at forums and meetings</w:t>
      </w:r>
      <w:r w:rsidRPr="00140B90">
        <w:rPr>
          <w:rFonts w:cs="Times New Roman"/>
          <w:lang w:val="en-AU" w:eastAsia="en-AU"/>
        </w:rPr>
        <w:t xml:space="preserve"> with representatives of </w:t>
      </w:r>
      <w:r w:rsidRPr="00140B90">
        <w:rPr>
          <w:lang w:val="en-AU"/>
        </w:rPr>
        <w:t xml:space="preserve">the </w:t>
      </w:r>
      <w:r w:rsidRPr="00140B90">
        <w:rPr>
          <w:rFonts w:cs="Times New Roman"/>
          <w:lang w:val="en-AU" w:eastAsia="en-AU"/>
        </w:rPr>
        <w:t>Australian Security Industry Association Limited, Security Providers Association of Australia and the Facility Mana</w:t>
      </w:r>
      <w:r w:rsidR="008372DE">
        <w:rPr>
          <w:rFonts w:cs="Times New Roman"/>
          <w:lang w:val="en-AU" w:eastAsia="en-AU"/>
        </w:rPr>
        <w:t>gement Association of Australia;</w:t>
      </w:r>
    </w:p>
    <w:p w14:paraId="5074A192" w14:textId="267062FC" w:rsidR="008372DE" w:rsidRPr="00140B90" w:rsidRDefault="008372DE" w:rsidP="008372DE">
      <w:pPr>
        <w:pStyle w:val="NoSpacing"/>
        <w:numPr>
          <w:ilvl w:val="0"/>
          <w:numId w:val="40"/>
        </w:numPr>
        <w:spacing w:line="276" w:lineRule="auto"/>
        <w:rPr>
          <w:lang w:val="en-AU"/>
        </w:rPr>
      </w:pPr>
      <w:r>
        <w:rPr>
          <w:rFonts w:cs="Times New Roman"/>
          <w:lang w:val="en-AU" w:eastAsia="en-AU"/>
        </w:rPr>
        <w:t xml:space="preserve">online forums and formal distribution of the </w:t>
      </w:r>
      <w:r w:rsidR="007E680C">
        <w:rPr>
          <w:rFonts w:cs="Times New Roman"/>
          <w:lang w:val="en-AU" w:eastAsia="en-AU"/>
        </w:rPr>
        <w:t>Case for Change to the STAs and key industry stakeholders.</w:t>
      </w:r>
    </w:p>
    <w:p w14:paraId="0B5B5AC6" w14:textId="77777777" w:rsidR="005A0E7A" w:rsidRPr="00140B90" w:rsidRDefault="005A0E7A" w:rsidP="005A0E7A">
      <w:pPr>
        <w:rPr>
          <w:rFonts w:cstheme="minorHAnsi"/>
          <w:b/>
        </w:rPr>
      </w:pPr>
    </w:p>
    <w:tbl>
      <w:tblPr>
        <w:tblStyle w:val="LightList-Accent12"/>
        <w:tblW w:w="0" w:type="auto"/>
        <w:tblLook w:val="04A0" w:firstRow="1" w:lastRow="0" w:firstColumn="1" w:lastColumn="0" w:noHBand="0" w:noVBand="1"/>
      </w:tblPr>
      <w:tblGrid>
        <w:gridCol w:w="3730"/>
        <w:gridCol w:w="9490"/>
      </w:tblGrid>
      <w:tr w:rsidR="005A0E7A" w:rsidRPr="00140B90" w14:paraId="252E88D1" w14:textId="77777777" w:rsidTr="005A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6" w:type="dxa"/>
            <w:gridSpan w:val="2"/>
          </w:tcPr>
          <w:p w14:paraId="4AB618C0" w14:textId="77777777" w:rsidR="005A0E7A" w:rsidRPr="00140B90" w:rsidRDefault="005A0E7A" w:rsidP="005A0E7A">
            <w:pPr>
              <w:rPr>
                <w:bCs w:val="0"/>
                <w:color w:val="FFFFFF" w:themeColor="background1"/>
                <w:sz w:val="18"/>
                <w:szCs w:val="18"/>
              </w:rPr>
            </w:pPr>
            <w:r w:rsidRPr="00140B90">
              <w:rPr>
                <w:bCs w:val="0"/>
                <w:color w:val="FFFFFF" w:themeColor="background1"/>
                <w:sz w:val="18"/>
                <w:szCs w:val="18"/>
              </w:rPr>
              <w:t>Stakeholder Consultation</w:t>
            </w:r>
          </w:p>
          <w:p w14:paraId="46E047C7" w14:textId="77777777" w:rsidR="005A0E7A" w:rsidRPr="00140B90" w:rsidRDefault="005A0E7A" w:rsidP="005A0E7A">
            <w:pPr>
              <w:rPr>
                <w:bCs w:val="0"/>
                <w:color w:val="0033CC"/>
                <w:sz w:val="18"/>
                <w:szCs w:val="18"/>
              </w:rPr>
            </w:pPr>
          </w:p>
        </w:tc>
      </w:tr>
      <w:tr w:rsidR="005A0E7A" w:rsidRPr="00140B90" w14:paraId="30880F1E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05438682" w14:textId="77777777" w:rsidR="005A0E7A" w:rsidRPr="005A0E7A" w:rsidRDefault="005A0E7A" w:rsidP="005A0E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Name of Stakeholder</w:t>
            </w:r>
          </w:p>
        </w:tc>
        <w:tc>
          <w:tcPr>
            <w:tcW w:w="10910" w:type="dxa"/>
          </w:tcPr>
          <w:p w14:paraId="0A8BCEC5" w14:textId="50909F16" w:rsidR="005A0E7A" w:rsidRPr="005A0E7A" w:rsidRDefault="005A0E7A" w:rsidP="005A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A0E7A">
              <w:rPr>
                <w:rFonts w:cstheme="minorHAnsi"/>
                <w:b/>
                <w:sz w:val="20"/>
                <w:szCs w:val="20"/>
              </w:rPr>
              <w:t>Detail method(s) and Scale of Consultation</w:t>
            </w:r>
          </w:p>
        </w:tc>
      </w:tr>
      <w:tr w:rsidR="005A0E7A" w:rsidRPr="00140B90" w14:paraId="72FC9AC9" w14:textId="77777777" w:rsidTr="005A0E7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6EB8CA89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ASIAL Australian Security Industry Association Ltd</w:t>
            </w:r>
          </w:p>
        </w:tc>
        <w:tc>
          <w:tcPr>
            <w:tcW w:w="10910" w:type="dxa"/>
          </w:tcPr>
          <w:p w14:paraId="423EE567" w14:textId="77777777" w:rsidR="005A0E7A" w:rsidRPr="005A0E7A" w:rsidRDefault="005A0E7A" w:rsidP="005A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Industry Association representing industry - 3 x Face to face consultations to establish requirements of industry in relation to the qualifications</w:t>
            </w:r>
          </w:p>
          <w:p w14:paraId="01F36F2C" w14:textId="086D1797" w:rsidR="005A0E7A" w:rsidRPr="005A0E7A" w:rsidRDefault="005A0E7A" w:rsidP="005A0E7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0E7A">
              <w:rPr>
                <w:sz w:val="20"/>
                <w:szCs w:val="20"/>
              </w:rPr>
              <w:t>2x feedback received on the Case for Change</w:t>
            </w:r>
            <w:r w:rsidR="00663D68">
              <w:rPr>
                <w:sz w:val="20"/>
                <w:szCs w:val="20"/>
              </w:rPr>
              <w:t>.</w:t>
            </w:r>
          </w:p>
        </w:tc>
      </w:tr>
      <w:tr w:rsidR="005A0E7A" w:rsidRPr="00140B90" w14:paraId="37BAEA63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5FCB0CE0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SIRF</w:t>
            </w:r>
          </w:p>
        </w:tc>
        <w:tc>
          <w:tcPr>
            <w:tcW w:w="10910" w:type="dxa"/>
          </w:tcPr>
          <w:p w14:paraId="0BB9E7E3" w14:textId="5C2EA823" w:rsidR="005A0E7A" w:rsidRPr="005A0E7A" w:rsidRDefault="005A0E7A" w:rsidP="005A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Regulators - 2 meetings to establish the position of regulators and the requirements of units of competency and licensing requirements.</w:t>
            </w:r>
            <w:r w:rsidR="00663D68">
              <w:rPr>
                <w:rFonts w:cstheme="minorHAnsi"/>
                <w:sz w:val="20"/>
                <w:szCs w:val="20"/>
              </w:rPr>
              <w:t xml:space="preserve"> Out of session feedback provided on licensing requirements, via email. </w:t>
            </w:r>
          </w:p>
          <w:p w14:paraId="7601A243" w14:textId="77777777" w:rsidR="005A0E7A" w:rsidRPr="005A0E7A" w:rsidRDefault="005A0E7A" w:rsidP="005A0E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0E7A">
              <w:rPr>
                <w:sz w:val="20"/>
                <w:szCs w:val="20"/>
              </w:rPr>
              <w:t>Consulted with SIRF members from each jurisdiction to the establish training and licensing requirements – enabling a jurisdictional comparison to inform case for change</w:t>
            </w:r>
          </w:p>
        </w:tc>
      </w:tr>
      <w:tr w:rsidR="005A0E7A" w:rsidRPr="00140B90" w14:paraId="41782406" w14:textId="77777777" w:rsidTr="005A0E7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18BEB028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Security Trainers Association</w:t>
            </w:r>
          </w:p>
        </w:tc>
        <w:tc>
          <w:tcPr>
            <w:tcW w:w="10910" w:type="dxa"/>
          </w:tcPr>
          <w:p w14:paraId="6678C05A" w14:textId="48AE0821" w:rsidR="005A0E7A" w:rsidRPr="005A0E7A" w:rsidRDefault="005A0E7A" w:rsidP="0010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 xml:space="preserve">Representing RTOs </w:t>
            </w:r>
            <w:r w:rsidR="00663D68">
              <w:rPr>
                <w:rFonts w:cstheme="minorHAnsi"/>
                <w:sz w:val="20"/>
                <w:szCs w:val="20"/>
              </w:rPr>
              <w:t>–</w:t>
            </w:r>
            <w:r w:rsidRPr="005A0E7A">
              <w:rPr>
                <w:rFonts w:cstheme="minorHAnsi"/>
                <w:sz w:val="20"/>
                <w:szCs w:val="20"/>
              </w:rPr>
              <w:t xml:space="preserve"> </w:t>
            </w:r>
            <w:r w:rsidR="00663D68">
              <w:rPr>
                <w:rFonts w:cstheme="minorHAnsi"/>
                <w:sz w:val="20"/>
                <w:szCs w:val="20"/>
              </w:rPr>
              <w:t xml:space="preserve">phone </w:t>
            </w:r>
            <w:r w:rsidR="001012DD">
              <w:rPr>
                <w:rFonts w:cstheme="minorHAnsi"/>
                <w:sz w:val="20"/>
                <w:szCs w:val="20"/>
              </w:rPr>
              <w:t>interview,</w:t>
            </w:r>
            <w:r w:rsidR="00663D68">
              <w:rPr>
                <w:rFonts w:cstheme="minorHAnsi"/>
                <w:sz w:val="20"/>
                <w:szCs w:val="20"/>
              </w:rPr>
              <w:t xml:space="preserve"> follow up with </w:t>
            </w:r>
            <w:r w:rsidRPr="005A0E7A">
              <w:rPr>
                <w:rFonts w:cstheme="minorHAnsi"/>
                <w:sz w:val="20"/>
                <w:szCs w:val="20"/>
              </w:rPr>
              <w:t>face to face meeting with the STA members at their General Meeting</w:t>
            </w:r>
          </w:p>
        </w:tc>
      </w:tr>
      <w:tr w:rsidR="005A0E7A" w:rsidRPr="00140B90" w14:paraId="3FB418C6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390AC02A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 xml:space="preserve">MSS </w:t>
            </w:r>
          </w:p>
        </w:tc>
        <w:tc>
          <w:tcPr>
            <w:tcW w:w="10910" w:type="dxa"/>
          </w:tcPr>
          <w:p w14:paraId="6C7AD7C2" w14:textId="77777777" w:rsidR="005A0E7A" w:rsidRPr="005A0E7A" w:rsidRDefault="005A0E7A" w:rsidP="005A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Employers Telephone hook up to discuss roles and skilling required</w:t>
            </w:r>
          </w:p>
        </w:tc>
      </w:tr>
      <w:tr w:rsidR="005A0E7A" w:rsidRPr="00140B90" w14:paraId="0EA0A794" w14:textId="77777777" w:rsidTr="005A0E7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7B2741F6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SNP</w:t>
            </w:r>
          </w:p>
        </w:tc>
        <w:tc>
          <w:tcPr>
            <w:tcW w:w="10910" w:type="dxa"/>
          </w:tcPr>
          <w:p w14:paraId="2C1A78FF" w14:textId="77777777" w:rsidR="005A0E7A" w:rsidRPr="005A0E7A" w:rsidRDefault="005A0E7A" w:rsidP="005A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Employer – integrated security approach – requirements for skilling and training now and into the future</w:t>
            </w:r>
          </w:p>
        </w:tc>
      </w:tr>
      <w:tr w:rsidR="005A0E7A" w:rsidRPr="00140B90" w14:paraId="0FEA138E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4449A38B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NSW Regulator</w:t>
            </w:r>
          </w:p>
        </w:tc>
        <w:tc>
          <w:tcPr>
            <w:tcW w:w="10910" w:type="dxa"/>
          </w:tcPr>
          <w:p w14:paraId="5813EFF9" w14:textId="13303C31" w:rsidR="005A0E7A" w:rsidRPr="005A0E7A" w:rsidRDefault="005A0E7A" w:rsidP="005A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Regulator – discussion re-emerging skills needs relating to counter terrorism</w:t>
            </w:r>
          </w:p>
        </w:tc>
      </w:tr>
      <w:tr w:rsidR="005A0E7A" w:rsidRPr="00140B90" w14:paraId="1CCF9A4F" w14:textId="77777777" w:rsidTr="005A0E7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21FCD7E0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Queensland Training Ombudsman</w:t>
            </w:r>
          </w:p>
        </w:tc>
        <w:tc>
          <w:tcPr>
            <w:tcW w:w="10910" w:type="dxa"/>
          </w:tcPr>
          <w:p w14:paraId="7BF26312" w14:textId="77777777" w:rsidR="005A0E7A" w:rsidRPr="005A0E7A" w:rsidRDefault="005A0E7A" w:rsidP="005A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Representing Minister for Training and Skilling and Justice - 2X face to face – provided input to the Qld Review and received feedback re Case for Change</w:t>
            </w:r>
          </w:p>
        </w:tc>
      </w:tr>
      <w:tr w:rsidR="005A0E7A" w:rsidRPr="00140B90" w14:paraId="394FDC6F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635F8A69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Crown Casino</w:t>
            </w:r>
          </w:p>
        </w:tc>
        <w:tc>
          <w:tcPr>
            <w:tcW w:w="10910" w:type="dxa"/>
          </w:tcPr>
          <w:p w14:paraId="634DC372" w14:textId="77777777" w:rsidR="005A0E7A" w:rsidRPr="005A0E7A" w:rsidRDefault="005A0E7A" w:rsidP="005A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Employer – potential Industry Working Group member</w:t>
            </w:r>
          </w:p>
        </w:tc>
      </w:tr>
      <w:tr w:rsidR="005A0E7A" w:rsidRPr="00140B90" w14:paraId="0B6E9EE4" w14:textId="77777777" w:rsidTr="005A0E7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47C85701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Australian Concert and Entertainment Security Pty Ltd</w:t>
            </w:r>
          </w:p>
        </w:tc>
        <w:tc>
          <w:tcPr>
            <w:tcW w:w="10910" w:type="dxa"/>
          </w:tcPr>
          <w:p w14:paraId="6BBEA28B" w14:textId="77777777" w:rsidR="005A0E7A" w:rsidRPr="005A0E7A" w:rsidRDefault="005A0E7A" w:rsidP="005A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Employer – potential Industry Working Group member</w:t>
            </w:r>
          </w:p>
        </w:tc>
      </w:tr>
      <w:tr w:rsidR="00D11F89" w:rsidRPr="00140B90" w14:paraId="170EC40C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2803C75D" w14:textId="2C83C2AC" w:rsidR="00D11F89" w:rsidRPr="005A0E7A" w:rsidRDefault="00D11F89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Facilities Management Association of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</w:rPr>
              <w:t>Aus</w:t>
            </w:r>
            <w:proofErr w:type="spellEnd"/>
          </w:p>
        </w:tc>
        <w:tc>
          <w:tcPr>
            <w:tcW w:w="10910" w:type="dxa"/>
          </w:tcPr>
          <w:p w14:paraId="3403F65B" w14:textId="19E65A4D" w:rsidR="00D11F89" w:rsidRPr="005A0E7A" w:rsidRDefault="00D11F89" w:rsidP="005A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Face to face meeting to discuss role of security personal in facilities management.</w:t>
            </w:r>
          </w:p>
        </w:tc>
      </w:tr>
      <w:tr w:rsidR="00D50B93" w:rsidRPr="00140B90" w14:paraId="62A3700A" w14:textId="77777777" w:rsidTr="005A0E7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418466D4" w14:textId="330E2E0A" w:rsidR="00D50B93" w:rsidRDefault="00D50B93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lastRenderedPageBreak/>
              <w:t xml:space="preserve">Financial Administrative and Professional Services Training Council WA </w:t>
            </w:r>
          </w:p>
        </w:tc>
        <w:tc>
          <w:tcPr>
            <w:tcW w:w="10910" w:type="dxa"/>
          </w:tcPr>
          <w:p w14:paraId="0F69A31E" w14:textId="3AA45A10" w:rsidR="00D50B93" w:rsidRDefault="00D50B93" w:rsidP="00D50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Preliminary discussions face to face to ascertain WA position re Security Industry – they are working closely with the regulator to implement a “screening system” to manage quality training outcomes</w:t>
            </w:r>
          </w:p>
        </w:tc>
      </w:tr>
      <w:tr w:rsidR="005A0E7A" w:rsidRPr="00140B90" w14:paraId="7F49710C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2DD255FD" w14:textId="77777777" w:rsidR="005A0E7A" w:rsidRPr="005A0E7A" w:rsidRDefault="005A0E7A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 xml:space="preserve">Artibus Innovation Stakeholder </w:t>
            </w:r>
          </w:p>
          <w:p w14:paraId="7939977C" w14:textId="77777777" w:rsidR="005A0E7A" w:rsidRPr="005A0E7A" w:rsidRDefault="005A0E7A" w:rsidP="005A0E7A">
            <w:pPr>
              <w:rPr>
                <w:sz w:val="20"/>
                <w:szCs w:val="20"/>
              </w:rPr>
            </w:pPr>
            <w:r w:rsidRPr="005A0E7A">
              <w:rPr>
                <w:rFonts w:cstheme="minorHAnsi"/>
                <w:b w:val="0"/>
                <w:sz w:val="20"/>
                <w:szCs w:val="20"/>
              </w:rPr>
              <w:t>List</w:t>
            </w:r>
          </w:p>
        </w:tc>
        <w:tc>
          <w:tcPr>
            <w:tcW w:w="10910" w:type="dxa"/>
          </w:tcPr>
          <w:p w14:paraId="31756250" w14:textId="4E1FEA28" w:rsidR="005A0E7A" w:rsidRPr="005A0E7A" w:rsidRDefault="005A0E7A" w:rsidP="005A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0E7A">
              <w:rPr>
                <w:rFonts w:cstheme="minorHAnsi"/>
                <w:sz w:val="20"/>
                <w:szCs w:val="20"/>
              </w:rPr>
              <w:t>Newsletter distributed to whole stakeholder list inviting input and project details added to the Artibus Innovation website.  Numerous email and forum replies were received.</w:t>
            </w:r>
            <w:r w:rsidR="00D50B93">
              <w:rPr>
                <w:rFonts w:cstheme="minorHAnsi"/>
                <w:sz w:val="20"/>
                <w:szCs w:val="20"/>
              </w:rPr>
              <w:t xml:space="preserve"> Over 51 emails have been received.</w:t>
            </w:r>
          </w:p>
        </w:tc>
      </w:tr>
      <w:tr w:rsidR="00664B85" w:rsidRPr="00140B90" w14:paraId="5184E0B0" w14:textId="77777777" w:rsidTr="005A0E7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59010D8B" w14:textId="71ACB20D" w:rsidR="00664B85" w:rsidRPr="005A0E7A" w:rsidRDefault="00664B85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SA STA</w:t>
            </w:r>
          </w:p>
        </w:tc>
        <w:tc>
          <w:tcPr>
            <w:tcW w:w="10910" w:type="dxa"/>
          </w:tcPr>
          <w:p w14:paraId="187166E3" w14:textId="53EA429B" w:rsidR="00664B85" w:rsidRPr="005A0E7A" w:rsidRDefault="00664B85" w:rsidP="00E6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Welcomes the review of the training package and </w:t>
            </w:r>
            <w:r w:rsidR="002814BD">
              <w:rPr>
                <w:rFonts w:cstheme="minorHAnsi"/>
                <w:sz w:val="20"/>
                <w:szCs w:val="20"/>
              </w:rPr>
              <w:t xml:space="preserve">has advised that United Voice SA would like to be involved in the development of the </w:t>
            </w:r>
            <w:r w:rsidR="00E61364">
              <w:rPr>
                <w:rFonts w:cstheme="minorHAnsi"/>
                <w:sz w:val="20"/>
                <w:szCs w:val="20"/>
              </w:rPr>
              <w:t>Security Qual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814BD" w:rsidRPr="00140B90" w14:paraId="3EB86783" w14:textId="77777777" w:rsidTr="005A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14:paraId="434DFDA6" w14:textId="4367EA53" w:rsidR="002814BD" w:rsidRDefault="002814BD" w:rsidP="005A0E7A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Victoria STA</w:t>
            </w:r>
          </w:p>
        </w:tc>
        <w:tc>
          <w:tcPr>
            <w:tcW w:w="10910" w:type="dxa"/>
          </w:tcPr>
          <w:p w14:paraId="220897E8" w14:textId="4CC67131" w:rsidR="002814BD" w:rsidRDefault="002814BD" w:rsidP="00E6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Provided </w:t>
            </w:r>
            <w:r w:rsidR="00E61364">
              <w:rPr>
                <w:rFonts w:cstheme="minorHAnsi"/>
                <w:sz w:val="20"/>
                <w:szCs w:val="20"/>
              </w:rPr>
              <w:t>advice to be incorporated in the development of the Security Qual</w:t>
            </w:r>
            <w:r w:rsidR="002B239C">
              <w:rPr>
                <w:rFonts w:cstheme="minorHAnsi"/>
                <w:sz w:val="20"/>
                <w:szCs w:val="20"/>
              </w:rPr>
              <w:t>ification</w:t>
            </w:r>
            <w:r w:rsidR="00E6136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AE5A596" w14:textId="77777777" w:rsidR="005A0E7A" w:rsidRDefault="005A0E7A" w:rsidP="006A385B">
      <w:pPr>
        <w:pStyle w:val="Heading1"/>
        <w:sectPr w:rsidR="005A0E7A" w:rsidSect="00333085">
          <w:pgSz w:w="15840" w:h="12240" w:orient="landscape"/>
          <w:pgMar w:top="1418" w:right="1418" w:bottom="1418" w:left="1418" w:header="510" w:footer="510" w:gutter="0"/>
          <w:cols w:space="720"/>
          <w:docGrid w:linePitch="360"/>
        </w:sectPr>
      </w:pPr>
    </w:p>
    <w:p w14:paraId="275D432D" w14:textId="1C259786" w:rsidR="00FF4112" w:rsidRDefault="005E0C5B" w:rsidP="006A385B">
      <w:pPr>
        <w:pStyle w:val="Heading1"/>
      </w:pPr>
      <w:bookmarkStart w:id="13" w:name="_Toc472945635"/>
      <w:r>
        <w:lastRenderedPageBreak/>
        <w:t>ATTACHMENT C</w:t>
      </w:r>
      <w:r w:rsidR="00FF4112" w:rsidRPr="00452BD9">
        <w:t>: PROJECT PLAN</w:t>
      </w:r>
      <w:bookmarkEnd w:id="11"/>
      <w:bookmarkEnd w:id="13"/>
      <w:r w:rsidR="00FF4112">
        <w:t xml:space="preserve"> </w:t>
      </w:r>
    </w:p>
    <w:p w14:paraId="3FE6D26A" w14:textId="77777777" w:rsidR="00FF4112" w:rsidRPr="00452BD9" w:rsidRDefault="00FF4112" w:rsidP="00FF4112">
      <w:pPr>
        <w:rPr>
          <w:lang w:val="en-GB"/>
        </w:rPr>
      </w:pPr>
    </w:p>
    <w:tbl>
      <w:tblPr>
        <w:tblW w:w="13764" w:type="dxa"/>
        <w:tblLook w:val="04A0" w:firstRow="1" w:lastRow="0" w:firstColumn="1" w:lastColumn="0" w:noHBand="0" w:noVBand="1"/>
      </w:tblPr>
      <w:tblGrid>
        <w:gridCol w:w="4531"/>
        <w:gridCol w:w="557"/>
        <w:gridCol w:w="680"/>
        <w:gridCol w:w="610"/>
        <w:gridCol w:w="570"/>
        <w:gridCol w:w="561"/>
        <w:gridCol w:w="712"/>
        <w:gridCol w:w="600"/>
        <w:gridCol w:w="691"/>
        <w:gridCol w:w="595"/>
        <w:gridCol w:w="521"/>
        <w:gridCol w:w="674"/>
        <w:gridCol w:w="549"/>
        <w:gridCol w:w="623"/>
        <w:gridCol w:w="680"/>
        <w:gridCol w:w="610"/>
      </w:tblGrid>
      <w:tr w:rsidR="00FF4112" w:rsidRPr="00542A4B" w14:paraId="72A519AC" w14:textId="77777777" w:rsidTr="005A0E7A">
        <w:trPr>
          <w:trHeight w:val="2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307C6" w14:textId="77777777" w:rsidR="00FF4112" w:rsidRPr="00D3634A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16"/>
                <w:lang w:eastAsia="en-AU"/>
              </w:rPr>
            </w:pPr>
            <w:r w:rsidRPr="00D3634A"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16"/>
                <w:lang w:eastAsia="en-AU"/>
              </w:rPr>
              <w:t>ACTIVITES</w:t>
            </w:r>
          </w:p>
        </w:tc>
        <w:tc>
          <w:tcPr>
            <w:tcW w:w="9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DF38B" w14:textId="77777777" w:rsidR="00FF4112" w:rsidRPr="00D3634A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16"/>
                <w:lang w:eastAsia="en-AU"/>
              </w:rPr>
            </w:pPr>
            <w:r w:rsidRPr="00D3634A"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16"/>
                <w:lang w:eastAsia="en-AU"/>
              </w:rPr>
              <w:t>YEAR</w:t>
            </w:r>
          </w:p>
        </w:tc>
      </w:tr>
      <w:tr w:rsidR="00FF4112" w:rsidRPr="00542A4B" w14:paraId="7A74A3C2" w14:textId="77777777" w:rsidTr="005A0E7A">
        <w:trPr>
          <w:trHeight w:val="288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6D731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A4872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2016</w:t>
            </w:r>
          </w:p>
        </w:tc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A087D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2017</w:t>
            </w:r>
          </w:p>
        </w:tc>
      </w:tr>
      <w:tr w:rsidR="00FF4112" w:rsidRPr="00542A4B" w14:paraId="2EEE3564" w14:textId="77777777" w:rsidTr="005A0E7A">
        <w:trPr>
          <w:trHeight w:val="288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B4F85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69FE0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OCT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FFFD6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NOV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675B6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DEC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E66BD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JAN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82D2A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FEB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97790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MAR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C8A0F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APR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92483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MAY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A7EDF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JUN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FD37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JUL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BF667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AUG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8BBEF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SEP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EBD07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OCT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6A377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NOV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9D1B0" w14:textId="77777777" w:rsidR="00FF4112" w:rsidRPr="00A45D09" w:rsidRDefault="00FF4112" w:rsidP="005A0E7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en-AU"/>
              </w:rPr>
              <w:t>DEC</w:t>
            </w:r>
          </w:p>
        </w:tc>
      </w:tr>
      <w:tr w:rsidR="00FF4112" w:rsidRPr="00542A4B" w14:paraId="1D1302F7" w14:textId="77777777" w:rsidTr="005A0E7A">
        <w:trPr>
          <w:trHeight w:val="2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8E6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Review ASQA's Security Audit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5293528A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9BC2E6"/>
                <w:sz w:val="16"/>
                <w:szCs w:val="16"/>
                <w:lang w:eastAsia="en-AU"/>
              </w:rPr>
            </w:pPr>
            <w:r w:rsidRPr="00D3634A">
              <w:rPr>
                <w:rFonts w:eastAsia="Times New Roman" w:cs="Times New Roman"/>
                <w:color w:val="538135" w:themeColor="accent6" w:themeShade="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0CE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9BC2E6"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586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4BB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59C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D0C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401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826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C9C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5FE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964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1C2F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C28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681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33AB606A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77DF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Review Western Australia Security Audit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38B4A46B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0D6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9B8D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57B3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207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B69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CB5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31F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E28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2D4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0E2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49E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2D0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EEFF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46586DED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89B0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Consultation - Stakeholders, Subject Matter Experts, Regulators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6D151434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04FA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EDA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77A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FBB1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67A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5DA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CBC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1C2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3D0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F36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3DA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7FE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66D0D993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EED8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Security Industry Regulator Forum - Conference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F40B4D3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F31E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878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CBA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110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CF18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2F9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978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795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3AF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87F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6CC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7E99" w14:textId="77777777" w:rsidR="00FF4112" w:rsidRPr="00542A4B" w:rsidRDefault="00FF4112" w:rsidP="005A0E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027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132BF223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BB55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Technical Writing Team Established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166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79148A44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86B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22406675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E436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Research - Occupations per Jurisdictions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8E3A7A3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DEA6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64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E3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C15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98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33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A39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77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197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66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FF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43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9D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957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3CDB197E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766E8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Research - Occupations and </w:t>
            </w:r>
            <w:proofErr w:type="spellStart"/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UoC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002381F1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BBE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3C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C6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8F6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586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974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2397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5E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3F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A8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29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F6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C71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DB0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26889149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C539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Research - Occupations and Security Regulatory Frameworks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A33FC5D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1C4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7D9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9C9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89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01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10F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DE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11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94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8E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7C5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2C4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720DF345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A6D51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Research - Occupations and 'Scope of Activities'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3C80A76D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2C3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53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95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FB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B8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85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C5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EA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6D7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EB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F1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85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13B926B5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8CF6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Research - Data Assessment and Processing</w:t>
            </w: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D3E8C9E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54F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C1B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F1CB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77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94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AD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A8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128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63B9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20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51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62E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7207B372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9D69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Consultation - Regulators: Input on 'Scope of Activities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CB3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31579AC7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F6A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50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86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F2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295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A9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E0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22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D7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62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09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20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5BD3FA42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14C0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Case for Change - Draft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8CD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FC27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2B6F292E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859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B8D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94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DBC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CD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0B8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18F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80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F3B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BE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19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216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3AAD9CD8" w14:textId="77777777" w:rsidTr="005A0E7A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8C85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Consultation - Draft Components Revision by Jurisdictions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34A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0A2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10286625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319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15F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40C9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98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C1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D207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CB7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AED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00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CBD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1DA6D2C7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F0AC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Update Companion Volume Implementation Guide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70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61DD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A9A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C1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5B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DCA5D71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D32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ED2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19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42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95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C6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A3C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EB0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4C631D5A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0D1CB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Upload Case for Change on Artibus Website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6BF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A99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7E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E87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8DB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21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CB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482A2D22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3FCE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C2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3F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CC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688F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4CB845FA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D2A6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Upload Draft Components to TPCMS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2B0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F40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BE6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91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EE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21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BD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8C5C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7C44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3CF042F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3DA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7C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2A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5C7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F9C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115A1221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6DA6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Consultation - STA and Industry Review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D60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E13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C59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3B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B7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A76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AF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75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84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652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bottom"/>
            <w:hideMark/>
          </w:tcPr>
          <w:p w14:paraId="1DAFBE8B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144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57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DB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6C9B0A8D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63E00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Research - Process Feedback in to Case for Change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60D1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B1A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84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256F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97D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50B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F85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1A23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558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191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BAE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97F0" w14:textId="77777777" w:rsidR="00FF4112" w:rsidRPr="00542A4B" w:rsidRDefault="00FF4112" w:rsidP="005A0E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920A5BC" w14:textId="77777777" w:rsidR="00FF4112" w:rsidRPr="00542A4B" w:rsidRDefault="00FF4112" w:rsidP="005A0E7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E514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FF4112" w:rsidRPr="00542A4B" w14:paraId="4AD123A5" w14:textId="77777777" w:rsidTr="005A0E7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0BEB5" w14:textId="77777777" w:rsidR="00FF4112" w:rsidRPr="00A45D09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A45D09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Submit to the Department of Education and Training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E66B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675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D77F5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B571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75CF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46429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4A31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16B7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26F2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0227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961F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D1CC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02ADE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637D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bottom"/>
            <w:hideMark/>
          </w:tcPr>
          <w:p w14:paraId="79DA67E8" w14:textId="77777777" w:rsidR="00FF4112" w:rsidRPr="00542A4B" w:rsidRDefault="00FF4112" w:rsidP="005A0E7A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542A4B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bookmarkEnd w:id="12"/>
    </w:tbl>
    <w:p w14:paraId="12202C73" w14:textId="593F3A38" w:rsidR="0022587B" w:rsidRPr="00A45D09" w:rsidRDefault="0022587B" w:rsidP="0085482F">
      <w:pPr>
        <w:pStyle w:val="NoSpacing"/>
        <w:spacing w:line="276" w:lineRule="auto"/>
      </w:pPr>
    </w:p>
    <w:sectPr w:rsidR="0022587B" w:rsidRPr="00A45D09" w:rsidSect="005A0E7A">
      <w:pgSz w:w="15840" w:h="12240" w:orient="landscape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131A" w14:textId="77777777" w:rsidR="004B2BEA" w:rsidRDefault="004B2BEA" w:rsidP="009B504F">
      <w:r>
        <w:separator/>
      </w:r>
    </w:p>
  </w:endnote>
  <w:endnote w:type="continuationSeparator" w:id="0">
    <w:p w14:paraId="5DBA60F2" w14:textId="77777777" w:rsidR="004B2BEA" w:rsidRDefault="004B2BEA" w:rsidP="009B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2801" w14:textId="77777777" w:rsidR="00736305" w:rsidRDefault="00736305" w:rsidP="00464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667CB" w14:textId="77777777" w:rsidR="00736305" w:rsidRDefault="00736305" w:rsidP="00BA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33AA" w14:textId="489597AD" w:rsidR="00736305" w:rsidRDefault="00736305" w:rsidP="00F65927">
    <w:pPr>
      <w:pStyle w:val="Footer"/>
      <w:framePr w:wrap="notBeside" w:vAnchor="text" w:hAnchor="page" w:x="999" w:y="-538"/>
      <w:ind w:left="8640" w:firstLine="7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796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ptab w:relativeTo="margin" w:alignment="right" w:leader="none"/>
    </w:r>
  </w:p>
  <w:p w14:paraId="3A4747D7" w14:textId="77777777" w:rsidR="00736305" w:rsidRPr="009B504F" w:rsidRDefault="00736305" w:rsidP="006B2F82">
    <w:pPr>
      <w:pStyle w:val="Footer"/>
      <w:framePr w:wrap="notBeside" w:vAnchor="text" w:hAnchor="page" w:x="999" w:y="-538"/>
      <w:ind w:right="360"/>
      <w:rPr>
        <w:sz w:val="18"/>
      </w:rPr>
    </w:pPr>
    <w:r>
      <w:rPr>
        <w:sz w:val="18"/>
      </w:rPr>
      <w:t xml:space="preserve">CPP07 </w:t>
    </w:r>
    <w:r w:rsidRPr="009B504F">
      <w:rPr>
        <w:sz w:val="18"/>
      </w:rPr>
      <w:t xml:space="preserve">Property Services Training Packages </w:t>
    </w:r>
    <w:sdt>
      <w:sdtPr>
        <w:rPr>
          <w:sz w:val="18"/>
        </w:rPr>
        <w:id w:val="1664433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                          </w:t>
        </w:r>
        <w:r>
          <w:rPr>
            <w:noProof/>
            <w:sz w:val="18"/>
          </w:rPr>
          <w:t xml:space="preserve">                 </w:t>
        </w:r>
      </w:sdtContent>
    </w:sdt>
  </w:p>
  <w:p w14:paraId="70C98C68" w14:textId="6449B3E9" w:rsidR="00736305" w:rsidRDefault="00736305" w:rsidP="006B2F82">
    <w:pPr>
      <w:pStyle w:val="Footer"/>
      <w:framePr w:wrap="notBeside" w:vAnchor="text" w:hAnchor="page" w:x="999" w:y="-538"/>
      <w:ind w:right="360"/>
      <w:rPr>
        <w:rStyle w:val="PageNumber"/>
      </w:rPr>
    </w:pPr>
  </w:p>
  <w:p w14:paraId="49586BC8" w14:textId="77777777" w:rsidR="00736305" w:rsidRDefault="00736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D2AF" w14:textId="6D0786E1" w:rsidR="00736305" w:rsidRDefault="00736305">
    <w:pPr>
      <w:pStyle w:val="Footer"/>
    </w:pPr>
    <w:r>
      <w:rPr>
        <w:sz w:val="18"/>
      </w:rPr>
      <w:t xml:space="preserve">CPP07 </w:t>
    </w:r>
    <w:r w:rsidRPr="009B504F">
      <w:rPr>
        <w:sz w:val="18"/>
      </w:rPr>
      <w:t>Property Services Training Packages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F7CC" w14:textId="77777777" w:rsidR="004B2BEA" w:rsidRDefault="004B2BEA" w:rsidP="009B504F">
      <w:r>
        <w:separator/>
      </w:r>
    </w:p>
  </w:footnote>
  <w:footnote w:type="continuationSeparator" w:id="0">
    <w:p w14:paraId="73E83CE1" w14:textId="77777777" w:rsidR="004B2BEA" w:rsidRDefault="004B2BEA" w:rsidP="009B504F">
      <w:r>
        <w:continuationSeparator/>
      </w:r>
    </w:p>
  </w:footnote>
  <w:footnote w:id="1">
    <w:p w14:paraId="74D47D15" w14:textId="3DB34451" w:rsidR="00736305" w:rsidRPr="00E31913" w:rsidRDefault="00736305">
      <w:pPr>
        <w:pStyle w:val="FootnoteText"/>
        <w:rPr>
          <w:sz w:val="18"/>
          <w:szCs w:val="18"/>
        </w:rPr>
      </w:pPr>
      <w:r w:rsidRPr="00E31913">
        <w:rPr>
          <w:rStyle w:val="FootnoteReference"/>
          <w:sz w:val="18"/>
          <w:szCs w:val="18"/>
        </w:rPr>
        <w:footnoteRef/>
      </w:r>
      <w:r w:rsidRPr="00E31913">
        <w:rPr>
          <w:sz w:val="18"/>
          <w:szCs w:val="18"/>
        </w:rPr>
        <w:t xml:space="preserve"> ASIAL Security Training 11 May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A9C0" w14:textId="0D1BF198" w:rsidR="00736305" w:rsidRPr="00E31913" w:rsidRDefault="00736305" w:rsidP="00736305">
    <w:pPr>
      <w:pStyle w:val="Header"/>
      <w:jc w:val="right"/>
      <w:rPr>
        <w:i/>
        <w:sz w:val="18"/>
      </w:rPr>
    </w:pPr>
    <w:r w:rsidRPr="009B504F">
      <w:rPr>
        <w:sz w:val="18"/>
      </w:rPr>
      <w:t xml:space="preserve">                                                            </w:t>
    </w:r>
    <w:r w:rsidRPr="009B504F">
      <w:rPr>
        <w:i/>
        <w:sz w:val="18"/>
      </w:rPr>
      <w:t xml:space="preserve">                                    </w:t>
    </w:r>
    <w:r>
      <w:rPr>
        <w:i/>
        <w:sz w:val="18"/>
      </w:rPr>
      <w:t xml:space="preserve"> </w:t>
    </w:r>
    <w:r w:rsidRPr="009B504F">
      <w:rPr>
        <w:i/>
        <w:sz w:val="18"/>
      </w:rPr>
      <w:t xml:space="preserve"> </w:t>
    </w:r>
    <w:r>
      <w:rPr>
        <w:i/>
        <w:sz w:val="18"/>
      </w:rPr>
      <w:t xml:space="preserve">                                                     </w:t>
    </w:r>
    <w:r w:rsidRPr="009B504F">
      <w:rPr>
        <w:i/>
        <w:sz w:val="18"/>
      </w:rPr>
      <w:t>CASE FOR CHANGE – SECURITY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227"/>
    <w:multiLevelType w:val="hybridMultilevel"/>
    <w:tmpl w:val="3EC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F6E"/>
    <w:multiLevelType w:val="hybridMultilevel"/>
    <w:tmpl w:val="DCCC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D8D"/>
    <w:multiLevelType w:val="hybridMultilevel"/>
    <w:tmpl w:val="013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D4D"/>
    <w:multiLevelType w:val="hybridMultilevel"/>
    <w:tmpl w:val="85847CC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6648FB"/>
    <w:multiLevelType w:val="hybridMultilevel"/>
    <w:tmpl w:val="1304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C7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557"/>
    <w:multiLevelType w:val="hybridMultilevel"/>
    <w:tmpl w:val="0F10252C"/>
    <w:lvl w:ilvl="0" w:tplc="161C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5387"/>
    <w:multiLevelType w:val="hybridMultilevel"/>
    <w:tmpl w:val="4D3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AE5"/>
    <w:multiLevelType w:val="hybridMultilevel"/>
    <w:tmpl w:val="F790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7CB2"/>
    <w:multiLevelType w:val="hybridMultilevel"/>
    <w:tmpl w:val="FEB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31FE8"/>
    <w:multiLevelType w:val="hybridMultilevel"/>
    <w:tmpl w:val="5B344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3B2D"/>
    <w:multiLevelType w:val="multilevel"/>
    <w:tmpl w:val="4D38F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0969"/>
    <w:multiLevelType w:val="hybridMultilevel"/>
    <w:tmpl w:val="500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057F"/>
    <w:multiLevelType w:val="hybridMultilevel"/>
    <w:tmpl w:val="0C50BE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002ECA">
      <w:start w:val="1"/>
      <w:numFmt w:val="bullet"/>
      <w:lvlText w:val="•"/>
      <w:lvlJc w:val="left"/>
      <w:pPr>
        <w:ind w:left="1440" w:hanging="360"/>
      </w:pPr>
      <w:rPr>
        <w:rFonts w:ascii="Playbill" w:hAnsi="Playbill" w:hint="default"/>
        <w:b w:val="0"/>
        <w:i w:val="0"/>
        <w:color w:val="auto"/>
        <w:sz w:val="20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F7C80"/>
    <w:multiLevelType w:val="hybridMultilevel"/>
    <w:tmpl w:val="33FE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0A24"/>
    <w:multiLevelType w:val="hybridMultilevel"/>
    <w:tmpl w:val="94ECC1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009F"/>
    <w:multiLevelType w:val="hybridMultilevel"/>
    <w:tmpl w:val="1E6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75FC6"/>
    <w:multiLevelType w:val="hybridMultilevel"/>
    <w:tmpl w:val="F44EF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2791B"/>
    <w:multiLevelType w:val="hybridMultilevel"/>
    <w:tmpl w:val="C1243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770933"/>
    <w:multiLevelType w:val="hybridMultilevel"/>
    <w:tmpl w:val="59C08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41B1"/>
    <w:multiLevelType w:val="hybridMultilevel"/>
    <w:tmpl w:val="BA2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2953"/>
    <w:multiLevelType w:val="hybridMultilevel"/>
    <w:tmpl w:val="33A483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F49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C57BA"/>
    <w:multiLevelType w:val="hybridMultilevel"/>
    <w:tmpl w:val="790E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A9A"/>
    <w:multiLevelType w:val="hybridMultilevel"/>
    <w:tmpl w:val="1198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3FBD"/>
    <w:multiLevelType w:val="hybridMultilevel"/>
    <w:tmpl w:val="02E2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C7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3114"/>
    <w:multiLevelType w:val="hybridMultilevel"/>
    <w:tmpl w:val="CA64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05E5"/>
    <w:multiLevelType w:val="hybridMultilevel"/>
    <w:tmpl w:val="B5F8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0590A"/>
    <w:multiLevelType w:val="hybridMultilevel"/>
    <w:tmpl w:val="4C40C6C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F9E"/>
    <w:multiLevelType w:val="hybridMultilevel"/>
    <w:tmpl w:val="1CB6DA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3B64"/>
    <w:multiLevelType w:val="hybridMultilevel"/>
    <w:tmpl w:val="5A78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128D"/>
    <w:multiLevelType w:val="hybridMultilevel"/>
    <w:tmpl w:val="31B07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80FC6"/>
    <w:multiLevelType w:val="hybridMultilevel"/>
    <w:tmpl w:val="90B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DE213F"/>
    <w:multiLevelType w:val="hybridMultilevel"/>
    <w:tmpl w:val="4D84148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2" w15:restartNumberingAfterBreak="0">
    <w:nsid w:val="624407A5"/>
    <w:multiLevelType w:val="hybridMultilevel"/>
    <w:tmpl w:val="00029A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F49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57A5F"/>
    <w:multiLevelType w:val="hybridMultilevel"/>
    <w:tmpl w:val="B32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7720"/>
    <w:multiLevelType w:val="hybridMultilevel"/>
    <w:tmpl w:val="C862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09AD"/>
    <w:multiLevelType w:val="hybridMultilevel"/>
    <w:tmpl w:val="CD023E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002ECA">
      <w:start w:val="1"/>
      <w:numFmt w:val="bullet"/>
      <w:lvlText w:val="•"/>
      <w:lvlJc w:val="left"/>
      <w:pPr>
        <w:ind w:left="1440" w:hanging="360"/>
      </w:pPr>
      <w:rPr>
        <w:rFonts w:ascii="Playbill" w:hAnsi="Playbill" w:hint="default"/>
        <w:b w:val="0"/>
        <w:i w:val="0"/>
        <w:color w:val="auto"/>
        <w:sz w:val="20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6CCC"/>
    <w:multiLevelType w:val="hybridMultilevel"/>
    <w:tmpl w:val="28D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860CD"/>
    <w:multiLevelType w:val="hybridMultilevel"/>
    <w:tmpl w:val="ABCA07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A4011"/>
    <w:multiLevelType w:val="hybridMultilevel"/>
    <w:tmpl w:val="15F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11428"/>
    <w:multiLevelType w:val="hybridMultilevel"/>
    <w:tmpl w:val="06D8E3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F1456"/>
    <w:multiLevelType w:val="hybridMultilevel"/>
    <w:tmpl w:val="C2C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84C3A"/>
    <w:multiLevelType w:val="hybridMultilevel"/>
    <w:tmpl w:val="486846CE"/>
    <w:lvl w:ilvl="0" w:tplc="161C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57E10"/>
    <w:multiLevelType w:val="hybridMultilevel"/>
    <w:tmpl w:val="850A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81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18"/>
  </w:num>
  <w:num w:numId="5">
    <w:abstractNumId w:val="39"/>
  </w:num>
  <w:num w:numId="6">
    <w:abstractNumId w:val="37"/>
  </w:num>
  <w:num w:numId="7">
    <w:abstractNumId w:val="43"/>
  </w:num>
  <w:num w:numId="8">
    <w:abstractNumId w:val="35"/>
  </w:num>
  <w:num w:numId="9">
    <w:abstractNumId w:val="12"/>
  </w:num>
  <w:num w:numId="10">
    <w:abstractNumId w:val="20"/>
  </w:num>
  <w:num w:numId="11">
    <w:abstractNumId w:val="7"/>
  </w:num>
  <w:num w:numId="12">
    <w:abstractNumId w:val="9"/>
  </w:num>
  <w:num w:numId="13">
    <w:abstractNumId w:val="32"/>
  </w:num>
  <w:num w:numId="14">
    <w:abstractNumId w:val="41"/>
  </w:num>
  <w:num w:numId="15">
    <w:abstractNumId w:val="5"/>
  </w:num>
  <w:num w:numId="16">
    <w:abstractNumId w:val="21"/>
  </w:num>
  <w:num w:numId="17">
    <w:abstractNumId w:val="6"/>
  </w:num>
  <w:num w:numId="18">
    <w:abstractNumId w:val="29"/>
  </w:num>
  <w:num w:numId="19">
    <w:abstractNumId w:val="33"/>
  </w:num>
  <w:num w:numId="20">
    <w:abstractNumId w:val="16"/>
  </w:num>
  <w:num w:numId="21">
    <w:abstractNumId w:val="31"/>
  </w:num>
  <w:num w:numId="22">
    <w:abstractNumId w:val="0"/>
  </w:num>
  <w:num w:numId="23">
    <w:abstractNumId w:val="34"/>
  </w:num>
  <w:num w:numId="24">
    <w:abstractNumId w:val="17"/>
  </w:num>
  <w:num w:numId="25">
    <w:abstractNumId w:val="1"/>
  </w:num>
  <w:num w:numId="26">
    <w:abstractNumId w:val="19"/>
  </w:num>
  <w:num w:numId="27">
    <w:abstractNumId w:val="15"/>
  </w:num>
  <w:num w:numId="28">
    <w:abstractNumId w:val="42"/>
  </w:num>
  <w:num w:numId="29">
    <w:abstractNumId w:val="24"/>
  </w:num>
  <w:num w:numId="30">
    <w:abstractNumId w:val="10"/>
  </w:num>
  <w:num w:numId="31">
    <w:abstractNumId w:val="40"/>
  </w:num>
  <w:num w:numId="32">
    <w:abstractNumId w:val="22"/>
  </w:num>
  <w:num w:numId="33">
    <w:abstractNumId w:val="8"/>
  </w:num>
  <w:num w:numId="34">
    <w:abstractNumId w:val="3"/>
  </w:num>
  <w:num w:numId="35">
    <w:abstractNumId w:val="30"/>
  </w:num>
  <w:num w:numId="36">
    <w:abstractNumId w:val="38"/>
  </w:num>
  <w:num w:numId="37">
    <w:abstractNumId w:val="13"/>
  </w:num>
  <w:num w:numId="38">
    <w:abstractNumId w:val="23"/>
  </w:num>
  <w:num w:numId="39">
    <w:abstractNumId w:val="28"/>
  </w:num>
  <w:num w:numId="40">
    <w:abstractNumId w:val="11"/>
  </w:num>
  <w:num w:numId="41">
    <w:abstractNumId w:val="2"/>
  </w:num>
  <w:num w:numId="42">
    <w:abstractNumId w:val="4"/>
  </w:num>
  <w:num w:numId="43">
    <w:abstractNumId w:val="25"/>
  </w:num>
  <w:num w:numId="44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5E"/>
    <w:rsid w:val="00002D4F"/>
    <w:rsid w:val="00010C2B"/>
    <w:rsid w:val="0004496D"/>
    <w:rsid w:val="0005307E"/>
    <w:rsid w:val="00055CF2"/>
    <w:rsid w:val="00073FE7"/>
    <w:rsid w:val="0008082C"/>
    <w:rsid w:val="00082EFD"/>
    <w:rsid w:val="00097243"/>
    <w:rsid w:val="000A735D"/>
    <w:rsid w:val="000B66E0"/>
    <w:rsid w:val="000B7858"/>
    <w:rsid w:val="000B7996"/>
    <w:rsid w:val="000C6BBE"/>
    <w:rsid w:val="000D53CB"/>
    <w:rsid w:val="000D557F"/>
    <w:rsid w:val="000E736D"/>
    <w:rsid w:val="000E7552"/>
    <w:rsid w:val="001012DD"/>
    <w:rsid w:val="00104E90"/>
    <w:rsid w:val="0011388F"/>
    <w:rsid w:val="001152FA"/>
    <w:rsid w:val="0011775A"/>
    <w:rsid w:val="0012119C"/>
    <w:rsid w:val="00125FD2"/>
    <w:rsid w:val="00127BCC"/>
    <w:rsid w:val="001507C4"/>
    <w:rsid w:val="00156726"/>
    <w:rsid w:val="00171C69"/>
    <w:rsid w:val="00172CAF"/>
    <w:rsid w:val="00177171"/>
    <w:rsid w:val="00177638"/>
    <w:rsid w:val="00180792"/>
    <w:rsid w:val="00182613"/>
    <w:rsid w:val="00184DF4"/>
    <w:rsid w:val="001A2D71"/>
    <w:rsid w:val="001A3E65"/>
    <w:rsid w:val="001A750B"/>
    <w:rsid w:val="001B370E"/>
    <w:rsid w:val="001C636E"/>
    <w:rsid w:val="001E13C8"/>
    <w:rsid w:val="00201256"/>
    <w:rsid w:val="002055E9"/>
    <w:rsid w:val="00216B5B"/>
    <w:rsid w:val="00223264"/>
    <w:rsid w:val="0022587B"/>
    <w:rsid w:val="002260C7"/>
    <w:rsid w:val="002327FB"/>
    <w:rsid w:val="00241307"/>
    <w:rsid w:val="0025377C"/>
    <w:rsid w:val="00272214"/>
    <w:rsid w:val="002814BD"/>
    <w:rsid w:val="00283B23"/>
    <w:rsid w:val="0029481F"/>
    <w:rsid w:val="002A0CA4"/>
    <w:rsid w:val="002B239C"/>
    <w:rsid w:val="002B4041"/>
    <w:rsid w:val="002C3B1A"/>
    <w:rsid w:val="002D691B"/>
    <w:rsid w:val="002E27E9"/>
    <w:rsid w:val="002F4448"/>
    <w:rsid w:val="002F6730"/>
    <w:rsid w:val="00307428"/>
    <w:rsid w:val="00311A3C"/>
    <w:rsid w:val="00317C4A"/>
    <w:rsid w:val="00323870"/>
    <w:rsid w:val="00327D2D"/>
    <w:rsid w:val="0033213C"/>
    <w:rsid w:val="00333085"/>
    <w:rsid w:val="003333AD"/>
    <w:rsid w:val="00340ADF"/>
    <w:rsid w:val="003439EF"/>
    <w:rsid w:val="00350F43"/>
    <w:rsid w:val="00352A1E"/>
    <w:rsid w:val="003612DC"/>
    <w:rsid w:val="0036321F"/>
    <w:rsid w:val="00363EB0"/>
    <w:rsid w:val="0036507A"/>
    <w:rsid w:val="003653CB"/>
    <w:rsid w:val="00365498"/>
    <w:rsid w:val="00397F7E"/>
    <w:rsid w:val="003B213E"/>
    <w:rsid w:val="003C2164"/>
    <w:rsid w:val="003E1E45"/>
    <w:rsid w:val="003F5257"/>
    <w:rsid w:val="003F55B9"/>
    <w:rsid w:val="00404636"/>
    <w:rsid w:val="0041413F"/>
    <w:rsid w:val="0042283D"/>
    <w:rsid w:val="00422922"/>
    <w:rsid w:val="0042440E"/>
    <w:rsid w:val="004266B8"/>
    <w:rsid w:val="00426A0C"/>
    <w:rsid w:val="00432134"/>
    <w:rsid w:val="0043293F"/>
    <w:rsid w:val="00433DEA"/>
    <w:rsid w:val="004475E5"/>
    <w:rsid w:val="00452BD9"/>
    <w:rsid w:val="0045579B"/>
    <w:rsid w:val="0046222F"/>
    <w:rsid w:val="0046408D"/>
    <w:rsid w:val="00464194"/>
    <w:rsid w:val="00470E8B"/>
    <w:rsid w:val="00473D0B"/>
    <w:rsid w:val="00475CEB"/>
    <w:rsid w:val="00496B22"/>
    <w:rsid w:val="004B2BEA"/>
    <w:rsid w:val="004B52E5"/>
    <w:rsid w:val="004C00C3"/>
    <w:rsid w:val="004C4E6E"/>
    <w:rsid w:val="004E66C3"/>
    <w:rsid w:val="004E7DD1"/>
    <w:rsid w:val="004F0E0D"/>
    <w:rsid w:val="004F5389"/>
    <w:rsid w:val="005009EF"/>
    <w:rsid w:val="005052AB"/>
    <w:rsid w:val="005114BD"/>
    <w:rsid w:val="00530E19"/>
    <w:rsid w:val="00546B2F"/>
    <w:rsid w:val="0055655E"/>
    <w:rsid w:val="00560956"/>
    <w:rsid w:val="0057761D"/>
    <w:rsid w:val="00581EAD"/>
    <w:rsid w:val="0058574E"/>
    <w:rsid w:val="00593F17"/>
    <w:rsid w:val="005A0E7A"/>
    <w:rsid w:val="005A627D"/>
    <w:rsid w:val="005C7039"/>
    <w:rsid w:val="005D425B"/>
    <w:rsid w:val="005D48EF"/>
    <w:rsid w:val="005E0C5B"/>
    <w:rsid w:val="005E0E37"/>
    <w:rsid w:val="005F7B26"/>
    <w:rsid w:val="0060067B"/>
    <w:rsid w:val="00600D6B"/>
    <w:rsid w:val="00600E24"/>
    <w:rsid w:val="0060157E"/>
    <w:rsid w:val="0060204C"/>
    <w:rsid w:val="00624469"/>
    <w:rsid w:val="0062591F"/>
    <w:rsid w:val="00626858"/>
    <w:rsid w:val="0062712B"/>
    <w:rsid w:val="00645252"/>
    <w:rsid w:val="006453EA"/>
    <w:rsid w:val="006467A7"/>
    <w:rsid w:val="00646A9C"/>
    <w:rsid w:val="00661859"/>
    <w:rsid w:val="00663D68"/>
    <w:rsid w:val="00664B85"/>
    <w:rsid w:val="00671CC8"/>
    <w:rsid w:val="00673493"/>
    <w:rsid w:val="006948F6"/>
    <w:rsid w:val="006A385B"/>
    <w:rsid w:val="006A3FA4"/>
    <w:rsid w:val="006A590B"/>
    <w:rsid w:val="006B15FA"/>
    <w:rsid w:val="006B2F82"/>
    <w:rsid w:val="006B36D1"/>
    <w:rsid w:val="006D2893"/>
    <w:rsid w:val="006D3D74"/>
    <w:rsid w:val="006E623C"/>
    <w:rsid w:val="006E6575"/>
    <w:rsid w:val="006F36E8"/>
    <w:rsid w:val="006F7A72"/>
    <w:rsid w:val="007005DD"/>
    <w:rsid w:val="007069F9"/>
    <w:rsid w:val="00716112"/>
    <w:rsid w:val="00716C32"/>
    <w:rsid w:val="00731AD6"/>
    <w:rsid w:val="007320C7"/>
    <w:rsid w:val="007337DD"/>
    <w:rsid w:val="00736305"/>
    <w:rsid w:val="0074006E"/>
    <w:rsid w:val="0075476F"/>
    <w:rsid w:val="00755240"/>
    <w:rsid w:val="00756E67"/>
    <w:rsid w:val="00761982"/>
    <w:rsid w:val="0077184D"/>
    <w:rsid w:val="00774516"/>
    <w:rsid w:val="00777F72"/>
    <w:rsid w:val="007802AA"/>
    <w:rsid w:val="0078127E"/>
    <w:rsid w:val="007831A4"/>
    <w:rsid w:val="00795D95"/>
    <w:rsid w:val="007A3A5B"/>
    <w:rsid w:val="007B4FDC"/>
    <w:rsid w:val="007B79A4"/>
    <w:rsid w:val="007C4CFD"/>
    <w:rsid w:val="007D47E7"/>
    <w:rsid w:val="007E1723"/>
    <w:rsid w:val="007E3C52"/>
    <w:rsid w:val="007E45C8"/>
    <w:rsid w:val="007E5721"/>
    <w:rsid w:val="007E680C"/>
    <w:rsid w:val="007E7D31"/>
    <w:rsid w:val="008121F8"/>
    <w:rsid w:val="00812E63"/>
    <w:rsid w:val="00831F48"/>
    <w:rsid w:val="00832042"/>
    <w:rsid w:val="008372DE"/>
    <w:rsid w:val="00843166"/>
    <w:rsid w:val="0085482F"/>
    <w:rsid w:val="0085513F"/>
    <w:rsid w:val="00857C0F"/>
    <w:rsid w:val="008704E1"/>
    <w:rsid w:val="00876382"/>
    <w:rsid w:val="0088312F"/>
    <w:rsid w:val="00893887"/>
    <w:rsid w:val="008A1170"/>
    <w:rsid w:val="008A55A7"/>
    <w:rsid w:val="008B40BD"/>
    <w:rsid w:val="008B5254"/>
    <w:rsid w:val="008C4351"/>
    <w:rsid w:val="008C5B03"/>
    <w:rsid w:val="008C7B13"/>
    <w:rsid w:val="008D0E0E"/>
    <w:rsid w:val="008D2904"/>
    <w:rsid w:val="008E61DC"/>
    <w:rsid w:val="008E6E46"/>
    <w:rsid w:val="008E7FA6"/>
    <w:rsid w:val="008F4644"/>
    <w:rsid w:val="008F4F02"/>
    <w:rsid w:val="008F713A"/>
    <w:rsid w:val="008F75BF"/>
    <w:rsid w:val="00913F44"/>
    <w:rsid w:val="00916644"/>
    <w:rsid w:val="00920669"/>
    <w:rsid w:val="00926969"/>
    <w:rsid w:val="00933358"/>
    <w:rsid w:val="009421CC"/>
    <w:rsid w:val="00943D8B"/>
    <w:rsid w:val="0094477B"/>
    <w:rsid w:val="00946573"/>
    <w:rsid w:val="009544D5"/>
    <w:rsid w:val="009761AF"/>
    <w:rsid w:val="00980397"/>
    <w:rsid w:val="00984849"/>
    <w:rsid w:val="00986E48"/>
    <w:rsid w:val="009908EC"/>
    <w:rsid w:val="00994109"/>
    <w:rsid w:val="00997A34"/>
    <w:rsid w:val="009A0AE9"/>
    <w:rsid w:val="009B504F"/>
    <w:rsid w:val="009C281B"/>
    <w:rsid w:val="009C297F"/>
    <w:rsid w:val="009C6B61"/>
    <w:rsid w:val="009D0E11"/>
    <w:rsid w:val="009D27C4"/>
    <w:rsid w:val="009D68C0"/>
    <w:rsid w:val="009E0C0E"/>
    <w:rsid w:val="009E7795"/>
    <w:rsid w:val="009F2E96"/>
    <w:rsid w:val="009F7EE8"/>
    <w:rsid w:val="00A075D7"/>
    <w:rsid w:val="00A07D5F"/>
    <w:rsid w:val="00A07F27"/>
    <w:rsid w:val="00A1462B"/>
    <w:rsid w:val="00A15AAD"/>
    <w:rsid w:val="00A223B2"/>
    <w:rsid w:val="00A24DD7"/>
    <w:rsid w:val="00A357D3"/>
    <w:rsid w:val="00A44219"/>
    <w:rsid w:val="00A45528"/>
    <w:rsid w:val="00A45D09"/>
    <w:rsid w:val="00A533F6"/>
    <w:rsid w:val="00A53D59"/>
    <w:rsid w:val="00A53EDF"/>
    <w:rsid w:val="00A62A97"/>
    <w:rsid w:val="00A9204E"/>
    <w:rsid w:val="00AB3004"/>
    <w:rsid w:val="00AC00B7"/>
    <w:rsid w:val="00AC1D62"/>
    <w:rsid w:val="00AD03B1"/>
    <w:rsid w:val="00AD2E48"/>
    <w:rsid w:val="00AD7AA3"/>
    <w:rsid w:val="00AE55DB"/>
    <w:rsid w:val="00AF10BA"/>
    <w:rsid w:val="00AF1AD9"/>
    <w:rsid w:val="00B03516"/>
    <w:rsid w:val="00B10D89"/>
    <w:rsid w:val="00B15796"/>
    <w:rsid w:val="00B15A6A"/>
    <w:rsid w:val="00B170D1"/>
    <w:rsid w:val="00B2205F"/>
    <w:rsid w:val="00B31C5C"/>
    <w:rsid w:val="00B44469"/>
    <w:rsid w:val="00B473E6"/>
    <w:rsid w:val="00B53E76"/>
    <w:rsid w:val="00B570B2"/>
    <w:rsid w:val="00B65C74"/>
    <w:rsid w:val="00B6628B"/>
    <w:rsid w:val="00B674AA"/>
    <w:rsid w:val="00B7264C"/>
    <w:rsid w:val="00B75AE6"/>
    <w:rsid w:val="00B95634"/>
    <w:rsid w:val="00B95CEA"/>
    <w:rsid w:val="00BA0075"/>
    <w:rsid w:val="00BA12BB"/>
    <w:rsid w:val="00BC172B"/>
    <w:rsid w:val="00BC693B"/>
    <w:rsid w:val="00BE4753"/>
    <w:rsid w:val="00BF1F83"/>
    <w:rsid w:val="00C03A4E"/>
    <w:rsid w:val="00C20E0C"/>
    <w:rsid w:val="00C227B7"/>
    <w:rsid w:val="00C30EF5"/>
    <w:rsid w:val="00C32A95"/>
    <w:rsid w:val="00C44DEB"/>
    <w:rsid w:val="00C70397"/>
    <w:rsid w:val="00C71782"/>
    <w:rsid w:val="00C94781"/>
    <w:rsid w:val="00CA0315"/>
    <w:rsid w:val="00CB2A6D"/>
    <w:rsid w:val="00CB36F0"/>
    <w:rsid w:val="00CC4F94"/>
    <w:rsid w:val="00CC5209"/>
    <w:rsid w:val="00CE4FC7"/>
    <w:rsid w:val="00CE728E"/>
    <w:rsid w:val="00CF03ED"/>
    <w:rsid w:val="00D0442B"/>
    <w:rsid w:val="00D11F89"/>
    <w:rsid w:val="00D163AB"/>
    <w:rsid w:val="00D174CD"/>
    <w:rsid w:val="00D27995"/>
    <w:rsid w:val="00D30B23"/>
    <w:rsid w:val="00D33924"/>
    <w:rsid w:val="00D3634A"/>
    <w:rsid w:val="00D42DF4"/>
    <w:rsid w:val="00D46109"/>
    <w:rsid w:val="00D4694A"/>
    <w:rsid w:val="00D50B93"/>
    <w:rsid w:val="00D53609"/>
    <w:rsid w:val="00D54555"/>
    <w:rsid w:val="00D54BB3"/>
    <w:rsid w:val="00D56A1A"/>
    <w:rsid w:val="00D72882"/>
    <w:rsid w:val="00D85EAF"/>
    <w:rsid w:val="00D87815"/>
    <w:rsid w:val="00D907D9"/>
    <w:rsid w:val="00D92C5C"/>
    <w:rsid w:val="00D97D6C"/>
    <w:rsid w:val="00DA198A"/>
    <w:rsid w:val="00DB15D5"/>
    <w:rsid w:val="00DC7940"/>
    <w:rsid w:val="00DD505D"/>
    <w:rsid w:val="00DD5D75"/>
    <w:rsid w:val="00DD6E9F"/>
    <w:rsid w:val="00DF6364"/>
    <w:rsid w:val="00E31913"/>
    <w:rsid w:val="00E32319"/>
    <w:rsid w:val="00E37198"/>
    <w:rsid w:val="00E44B90"/>
    <w:rsid w:val="00E52F09"/>
    <w:rsid w:val="00E54863"/>
    <w:rsid w:val="00E6090A"/>
    <w:rsid w:val="00E61364"/>
    <w:rsid w:val="00E7622A"/>
    <w:rsid w:val="00E7653B"/>
    <w:rsid w:val="00E77BFB"/>
    <w:rsid w:val="00E94189"/>
    <w:rsid w:val="00EA357F"/>
    <w:rsid w:val="00EB0093"/>
    <w:rsid w:val="00EB20AA"/>
    <w:rsid w:val="00EC3469"/>
    <w:rsid w:val="00EC730B"/>
    <w:rsid w:val="00ED06A9"/>
    <w:rsid w:val="00ED35F6"/>
    <w:rsid w:val="00EE3EFB"/>
    <w:rsid w:val="00EF07ED"/>
    <w:rsid w:val="00EF6303"/>
    <w:rsid w:val="00F049E9"/>
    <w:rsid w:val="00F171E1"/>
    <w:rsid w:val="00F17E8C"/>
    <w:rsid w:val="00F30D81"/>
    <w:rsid w:val="00F33762"/>
    <w:rsid w:val="00F36853"/>
    <w:rsid w:val="00F437B3"/>
    <w:rsid w:val="00F65927"/>
    <w:rsid w:val="00F67687"/>
    <w:rsid w:val="00F700C9"/>
    <w:rsid w:val="00F7046D"/>
    <w:rsid w:val="00F7274D"/>
    <w:rsid w:val="00F866CE"/>
    <w:rsid w:val="00F874D0"/>
    <w:rsid w:val="00F940F3"/>
    <w:rsid w:val="00FA78A9"/>
    <w:rsid w:val="00FB52B7"/>
    <w:rsid w:val="00FB7906"/>
    <w:rsid w:val="00FD5986"/>
    <w:rsid w:val="00FE14A9"/>
    <w:rsid w:val="00FE59CC"/>
    <w:rsid w:val="00FE6608"/>
    <w:rsid w:val="00FE7940"/>
    <w:rsid w:val="00FE7E69"/>
    <w:rsid w:val="00FF19D6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31D3A"/>
  <w15:docId w15:val="{35B9DD58-A6EC-4CF1-AA45-90C3AB2D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55655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385B"/>
    <w:pPr>
      <w:keepNext/>
      <w:keepLines/>
      <w:tabs>
        <w:tab w:val="left" w:pos="1560"/>
      </w:tabs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85B"/>
    <w:rPr>
      <w:rFonts w:ascii="Calibri" w:eastAsiaTheme="majorEastAsia" w:hAnsi="Calibri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customStyle="1" w:styleId="NoSpacingChar">
    <w:name w:val="No Spacing Char"/>
    <w:basedOn w:val="DefaultParagraphFont"/>
    <w:link w:val="NoSpacing"/>
    <w:uiPriority w:val="1"/>
    <w:rsid w:val="0055655E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55655E"/>
    <w:rPr>
      <w:rFonts w:ascii="Calibri" w:hAnsi="Calibri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55655E"/>
    <w:pPr>
      <w:ind w:left="720"/>
      <w:contextualSpacing/>
    </w:pPr>
    <w:rPr>
      <w:rFonts w:eastAsia="Times New Roman" w:cs="Times New Roman"/>
      <w:szCs w:val="24"/>
      <w:lang w:val="en-AU" w:eastAsia="en-AU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locked/>
    <w:rsid w:val="0055655E"/>
    <w:rPr>
      <w:rFonts w:ascii="Calibri" w:eastAsia="Times New Roman" w:hAnsi="Calibri" w:cs="Times New Roman"/>
      <w:szCs w:val="24"/>
      <w:lang w:val="en-AU" w:eastAsia="en-AU"/>
    </w:rPr>
  </w:style>
  <w:style w:type="table" w:styleId="TableGrid">
    <w:name w:val="Table Grid"/>
    <w:basedOn w:val="TableNormal"/>
    <w:uiPriority w:val="39"/>
    <w:rsid w:val="0060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F67687"/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676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F676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F676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10BA"/>
    <w:pPr>
      <w:spacing w:line="259" w:lineRule="auto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6573"/>
    <w:pPr>
      <w:tabs>
        <w:tab w:val="right" w:leader="dot" w:pos="9394"/>
      </w:tabs>
      <w:spacing w:after="100" w:line="360" w:lineRule="auto"/>
    </w:pPr>
  </w:style>
  <w:style w:type="table" w:customStyle="1" w:styleId="LightList-Accent12">
    <w:name w:val="Light List - Accent 12"/>
    <w:basedOn w:val="TableNormal"/>
    <w:next w:val="LightList-Accent1"/>
    <w:uiPriority w:val="61"/>
    <w:rsid w:val="00C03A4E"/>
    <w:rPr>
      <w:rFonts w:ascii="Calibri" w:eastAsia="Times New Roman" w:hAnsi="Calibri" w:cs="Times New Roman"/>
      <w:lang w:val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03A4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FootnoteReference">
    <w:name w:val="footnote reference"/>
    <w:basedOn w:val="DefaultParagraphFont"/>
    <w:uiPriority w:val="99"/>
    <w:unhideWhenUsed/>
    <w:rsid w:val="001152F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A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26" Type="http://schemas.openxmlformats.org/officeDocument/2006/relationships/hyperlink" Target="mailto:david@artibus.com.au" TargetMode="Externa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07/relationships/diagramDrawing" Target="diagrams/drawing2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diagramQuickStyle" Target="diagrams/quickStyle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AppData\Roaming\Microsoft\Templates\Single%20spaced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F50911-1CF9-4425-A0E5-7CDD54BF89D0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A02B983-B993-418D-B95C-FAFAA73F1100}">
      <dgm:prSet phldrT="[Text]"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Reviewed ASQA’s Security Industry Review</a:t>
          </a:r>
        </a:p>
      </dgm:t>
    </dgm:pt>
    <dgm:pt modelId="{D61CFD8D-48EB-45F3-ADD6-F3F55B2FE463}" type="parTrans" cxnId="{91AB7B19-483D-4E0B-A339-2FE89D15672A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876E02CE-7E48-436F-BAA3-FF7C17E51C1D}" type="sibTrans" cxnId="{91AB7B19-483D-4E0B-A339-2FE89D15672A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1B8A7914-D2C6-45FA-AD6F-DA2C34198146}">
      <dgm:prSet phldrT="[Text]" custT="1"/>
      <dgm:spPr/>
      <dgm:t>
        <a:bodyPr/>
        <a:lstStyle/>
        <a:p>
          <a:pPr algn="ctr">
            <a:buFont typeface="+mj-lt"/>
            <a:buNone/>
          </a:pPr>
          <a:r>
            <a:rPr lang="en-AU" sz="900" b="0" dirty="0">
              <a:latin typeface="+mj-lt"/>
            </a:rPr>
            <a:t>Engaged with Key stakeholders, SIRF and Industry	 </a:t>
          </a:r>
          <a:endParaRPr lang="en-US" sz="900" b="0" dirty="0">
            <a:latin typeface="+mj-lt"/>
          </a:endParaRPr>
        </a:p>
      </dgm:t>
    </dgm:pt>
    <dgm:pt modelId="{42CC4AA3-34A8-4593-8642-9B94C8A1EFA4}" type="parTrans" cxnId="{4CCB29BC-1B67-4AF7-B0F2-287BA281A025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4E902C77-E19B-4209-98FC-6191B011995B}" type="sibTrans" cxnId="{4CCB29BC-1B67-4AF7-B0F2-287BA281A025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05508FF3-7306-4C8D-A487-044549F16092}">
      <dgm:prSet phldrT="[Text]"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Case for Change developed </a:t>
          </a:r>
        </a:p>
      </dgm:t>
    </dgm:pt>
    <dgm:pt modelId="{918916A8-3895-492A-B42A-66B373317016}" type="parTrans" cxnId="{ED15731E-9AE5-4179-8C89-24CE26104FE6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ECA5808C-8C6C-4138-8097-4BDC24D9EB8B}" type="sibTrans" cxnId="{ED15731E-9AE5-4179-8C89-24CE26104FE6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8D332F07-B0E8-44FB-9525-8454DF8F5C44}">
      <dgm:prSet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Conducted Research Activities</a:t>
          </a:r>
        </a:p>
      </dgm:t>
    </dgm:pt>
    <dgm:pt modelId="{7A7F7DB6-FBE0-45A8-81C4-C86FC896C384}" type="parTrans" cxnId="{0FDDAB3D-0115-467A-874E-308C016FF296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28AD3CEF-7EF3-48B9-A39D-7E4671EDB93B}" type="sibTrans" cxnId="{0FDDAB3D-0115-467A-874E-308C016FF296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C53F8C97-D3F2-4B9C-9EF6-C533CB74E809}">
      <dgm:prSet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Reviewed the Qld Security Training and Assessment Review</a:t>
          </a:r>
        </a:p>
      </dgm:t>
    </dgm:pt>
    <dgm:pt modelId="{C680DC35-0289-4930-B28F-44413B664A01}" type="parTrans" cxnId="{A5CDBD40-0E9E-4B30-9ED5-A4FE9833FE66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119EF66D-0A14-42F6-B420-8A1159F40D86}" type="sibTrans" cxnId="{A5CDBD40-0E9E-4B30-9ED5-A4FE9833FE66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AEE5D5AE-FCA5-4B8E-92FB-9B256C67E953}">
      <dgm:prSet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Collated and processed industry,RTO and  government feedback</a:t>
          </a:r>
        </a:p>
      </dgm:t>
    </dgm:pt>
    <dgm:pt modelId="{C6CD9ECE-7CC1-4472-891D-19329A5C431D}" type="parTrans" cxnId="{F2413A2A-3537-4DCD-8C39-B491F35CC7F7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867E2917-3932-40FB-A755-A0EDC0C979C9}" type="sibTrans" cxnId="{F2413A2A-3537-4DCD-8C39-B491F35CC7F7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8DEAEA69-F6C7-40CD-A3EB-5E98D3B29C31}">
      <dgm:prSet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Evaluated Research Findings </a:t>
          </a:r>
        </a:p>
      </dgm:t>
    </dgm:pt>
    <dgm:pt modelId="{0E8DE3EF-7F02-4903-8C9F-BB9341BD0ADA}" type="parTrans" cxnId="{AE8581AF-8C29-4062-84F0-28A3F251A753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248721F8-C729-4FC7-8A58-9D8FD60A99E8}" type="sibTrans" cxnId="{AE8581AF-8C29-4062-84F0-28A3F251A753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A3D2AEC4-5DBC-4240-8460-4A42223E0DC4}">
      <dgm:prSet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Assessed Outcome(s) Implications</a:t>
          </a:r>
        </a:p>
      </dgm:t>
    </dgm:pt>
    <dgm:pt modelId="{8186F26F-C5B7-4CDA-B177-E65551095E3B}" type="parTrans" cxnId="{CFA4B818-4457-40EE-85D5-EE3EBF29F933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F419AE77-1C8A-44CD-95BE-E080AB5579C2}" type="sibTrans" cxnId="{CFA4B818-4457-40EE-85D5-EE3EBF29F933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4B42EB89-0774-4B32-9A5B-A47D5E5A3F59}">
      <dgm:prSet custT="1"/>
      <dgm:spPr/>
      <dgm:t>
        <a:bodyPr/>
        <a:lstStyle/>
        <a:p>
          <a:pPr algn="ctr"/>
          <a:r>
            <a:rPr lang="en-US" sz="900" b="0" dirty="0">
              <a:latin typeface="+mj-lt"/>
            </a:rPr>
            <a:t>Reengaged with Industry and stakeholders</a:t>
          </a:r>
        </a:p>
      </dgm:t>
    </dgm:pt>
    <dgm:pt modelId="{5E46C39B-AF5D-4F0B-A93B-4A25DABFA728}" type="parTrans" cxnId="{F58F4612-4220-4524-AB32-8832F21C948B}">
      <dgm:prSet/>
      <dgm:spPr/>
      <dgm:t>
        <a:bodyPr/>
        <a:lstStyle/>
        <a:p>
          <a:pPr algn="ctr"/>
          <a:endParaRPr lang="en-US" sz="900" b="0">
            <a:solidFill>
              <a:sysClr val="windowText" lastClr="000000"/>
            </a:solidFill>
            <a:latin typeface="+mj-lt"/>
          </a:endParaRPr>
        </a:p>
      </dgm:t>
    </dgm:pt>
    <dgm:pt modelId="{6A7FB4E7-50E1-4617-A670-6CB1EC6F45B2}" type="sibTrans" cxnId="{F58F4612-4220-4524-AB32-8832F21C948B}">
      <dgm:prSet custT="1"/>
      <dgm:spPr/>
      <dgm:t>
        <a:bodyPr/>
        <a:lstStyle/>
        <a:p>
          <a:pPr algn="ctr"/>
          <a:endParaRPr lang="en-US" sz="900" b="0" dirty="0">
            <a:solidFill>
              <a:sysClr val="windowText" lastClr="000000"/>
            </a:solidFill>
            <a:latin typeface="+mj-lt"/>
          </a:endParaRPr>
        </a:p>
      </dgm:t>
    </dgm:pt>
    <dgm:pt modelId="{76C10AAF-8285-49A0-9D23-42B129F34B16}" type="pres">
      <dgm:prSet presAssocID="{04F50911-1CF9-4425-A0E5-7CDD54BF89D0}" presName="Name0" presStyleCnt="0">
        <dgm:presLayoutVars>
          <dgm:dir/>
          <dgm:resizeHandles val="exact"/>
        </dgm:presLayoutVars>
      </dgm:prSet>
      <dgm:spPr/>
    </dgm:pt>
    <dgm:pt modelId="{FC52DE04-B79B-47A6-ABE9-52B47652FF92}" type="pres">
      <dgm:prSet presAssocID="{AA02B983-B993-418D-B95C-FAFAA73F1100}" presName="node" presStyleLbl="node1" presStyleIdx="0" presStyleCnt="9" custLinFactNeighborX="-4415" custLinFactNeighborY="-13245">
        <dgm:presLayoutVars>
          <dgm:bulletEnabled val="1"/>
        </dgm:presLayoutVars>
      </dgm:prSet>
      <dgm:spPr/>
    </dgm:pt>
    <dgm:pt modelId="{A6D8F200-FC7E-44D4-8D27-17028430F232}" type="pres">
      <dgm:prSet presAssocID="{876E02CE-7E48-436F-BAA3-FF7C17E51C1D}" presName="sibTrans" presStyleLbl="sibTrans1D1" presStyleIdx="0" presStyleCnt="8"/>
      <dgm:spPr/>
    </dgm:pt>
    <dgm:pt modelId="{A19CCB2B-D2FC-4788-AFE2-2BB690277932}" type="pres">
      <dgm:prSet presAssocID="{876E02CE-7E48-436F-BAA3-FF7C17E51C1D}" presName="connectorText" presStyleLbl="sibTrans1D1" presStyleIdx="0" presStyleCnt="8"/>
      <dgm:spPr/>
    </dgm:pt>
    <dgm:pt modelId="{C35C1DC9-99D2-45AB-8B2B-92EF37F19BFA}" type="pres">
      <dgm:prSet presAssocID="{C53F8C97-D3F2-4B9C-9EF6-C533CB74E809}" presName="node" presStyleLbl="node1" presStyleIdx="1" presStyleCnt="9">
        <dgm:presLayoutVars>
          <dgm:bulletEnabled val="1"/>
        </dgm:presLayoutVars>
      </dgm:prSet>
      <dgm:spPr/>
    </dgm:pt>
    <dgm:pt modelId="{C9A94F52-EEAB-4090-9247-07EB4A93C45D}" type="pres">
      <dgm:prSet presAssocID="{119EF66D-0A14-42F6-B420-8A1159F40D86}" presName="sibTrans" presStyleLbl="sibTrans1D1" presStyleIdx="1" presStyleCnt="8"/>
      <dgm:spPr/>
    </dgm:pt>
    <dgm:pt modelId="{4EFDACF1-BBAF-4B6B-BE68-A305D19FFEED}" type="pres">
      <dgm:prSet presAssocID="{119EF66D-0A14-42F6-B420-8A1159F40D86}" presName="connectorText" presStyleLbl="sibTrans1D1" presStyleIdx="1" presStyleCnt="8"/>
      <dgm:spPr/>
    </dgm:pt>
    <dgm:pt modelId="{0190A47E-0413-46C1-A16D-1DA858F853F7}" type="pres">
      <dgm:prSet presAssocID="{8D332F07-B0E8-44FB-9525-8454DF8F5C44}" presName="node" presStyleLbl="node1" presStyleIdx="2" presStyleCnt="9">
        <dgm:presLayoutVars>
          <dgm:bulletEnabled val="1"/>
        </dgm:presLayoutVars>
      </dgm:prSet>
      <dgm:spPr/>
    </dgm:pt>
    <dgm:pt modelId="{07C73322-EBCF-4C0B-8228-D3E67C39A409}" type="pres">
      <dgm:prSet presAssocID="{28AD3CEF-7EF3-48B9-A39D-7E4671EDB93B}" presName="sibTrans" presStyleLbl="sibTrans1D1" presStyleIdx="2" presStyleCnt="8"/>
      <dgm:spPr/>
    </dgm:pt>
    <dgm:pt modelId="{335D3741-6317-4F40-9482-84083BDDFBA2}" type="pres">
      <dgm:prSet presAssocID="{28AD3CEF-7EF3-48B9-A39D-7E4671EDB93B}" presName="connectorText" presStyleLbl="sibTrans1D1" presStyleIdx="2" presStyleCnt="8"/>
      <dgm:spPr/>
    </dgm:pt>
    <dgm:pt modelId="{6BD25D1A-E8A1-44BC-A4E9-3F07CEB1D5C6}" type="pres">
      <dgm:prSet presAssocID="{1B8A7914-D2C6-45FA-AD6F-DA2C34198146}" presName="node" presStyleLbl="node1" presStyleIdx="3" presStyleCnt="9">
        <dgm:presLayoutVars>
          <dgm:bulletEnabled val="1"/>
        </dgm:presLayoutVars>
      </dgm:prSet>
      <dgm:spPr/>
    </dgm:pt>
    <dgm:pt modelId="{F5740DC3-7768-41B2-81A9-0B62ABE8598B}" type="pres">
      <dgm:prSet presAssocID="{4E902C77-E19B-4209-98FC-6191B011995B}" presName="sibTrans" presStyleLbl="sibTrans1D1" presStyleIdx="3" presStyleCnt="8"/>
      <dgm:spPr/>
    </dgm:pt>
    <dgm:pt modelId="{BB1243F6-735A-4151-97B5-4CF427EDE972}" type="pres">
      <dgm:prSet presAssocID="{4E902C77-E19B-4209-98FC-6191B011995B}" presName="connectorText" presStyleLbl="sibTrans1D1" presStyleIdx="3" presStyleCnt="8"/>
      <dgm:spPr/>
    </dgm:pt>
    <dgm:pt modelId="{9CD7B971-D2D8-4BC9-8EEF-E0F59C1EB41D}" type="pres">
      <dgm:prSet presAssocID="{AEE5D5AE-FCA5-4B8E-92FB-9B256C67E953}" presName="node" presStyleLbl="node1" presStyleIdx="4" presStyleCnt="9">
        <dgm:presLayoutVars>
          <dgm:bulletEnabled val="1"/>
        </dgm:presLayoutVars>
      </dgm:prSet>
      <dgm:spPr/>
    </dgm:pt>
    <dgm:pt modelId="{DD5E36EA-1DFF-475B-9D11-2C46D8811C48}" type="pres">
      <dgm:prSet presAssocID="{867E2917-3932-40FB-A755-A0EDC0C979C9}" presName="sibTrans" presStyleLbl="sibTrans1D1" presStyleIdx="4" presStyleCnt="8"/>
      <dgm:spPr/>
    </dgm:pt>
    <dgm:pt modelId="{48F2CB6D-6B7B-4BCC-9A10-90006A86BDCF}" type="pres">
      <dgm:prSet presAssocID="{867E2917-3932-40FB-A755-A0EDC0C979C9}" presName="connectorText" presStyleLbl="sibTrans1D1" presStyleIdx="4" presStyleCnt="8"/>
      <dgm:spPr/>
    </dgm:pt>
    <dgm:pt modelId="{46138EDD-B638-4420-9F0F-7CE9C0852A9F}" type="pres">
      <dgm:prSet presAssocID="{8DEAEA69-F6C7-40CD-A3EB-5E98D3B29C31}" presName="node" presStyleLbl="node1" presStyleIdx="5" presStyleCnt="9">
        <dgm:presLayoutVars>
          <dgm:bulletEnabled val="1"/>
        </dgm:presLayoutVars>
      </dgm:prSet>
      <dgm:spPr/>
    </dgm:pt>
    <dgm:pt modelId="{711F2CA9-2105-48BD-A6F5-66D44F5B2635}" type="pres">
      <dgm:prSet presAssocID="{248721F8-C729-4FC7-8A58-9D8FD60A99E8}" presName="sibTrans" presStyleLbl="sibTrans1D1" presStyleIdx="5" presStyleCnt="8"/>
      <dgm:spPr/>
    </dgm:pt>
    <dgm:pt modelId="{517599AC-73AE-4B06-8B43-823C0EA77D8F}" type="pres">
      <dgm:prSet presAssocID="{248721F8-C729-4FC7-8A58-9D8FD60A99E8}" presName="connectorText" presStyleLbl="sibTrans1D1" presStyleIdx="5" presStyleCnt="8"/>
      <dgm:spPr/>
    </dgm:pt>
    <dgm:pt modelId="{4D859C8C-E34B-4ED8-B24D-B7852F17CC12}" type="pres">
      <dgm:prSet presAssocID="{A3D2AEC4-5DBC-4240-8460-4A42223E0DC4}" presName="node" presStyleLbl="node1" presStyleIdx="6" presStyleCnt="9">
        <dgm:presLayoutVars>
          <dgm:bulletEnabled val="1"/>
        </dgm:presLayoutVars>
      </dgm:prSet>
      <dgm:spPr/>
    </dgm:pt>
    <dgm:pt modelId="{909AEF2B-DFA6-4478-8145-96148F10F27C}" type="pres">
      <dgm:prSet presAssocID="{F419AE77-1C8A-44CD-95BE-E080AB5579C2}" presName="sibTrans" presStyleLbl="sibTrans1D1" presStyleIdx="6" presStyleCnt="8"/>
      <dgm:spPr/>
    </dgm:pt>
    <dgm:pt modelId="{C9019C93-617F-440F-A5F8-FE7B06592896}" type="pres">
      <dgm:prSet presAssocID="{F419AE77-1C8A-44CD-95BE-E080AB5579C2}" presName="connectorText" presStyleLbl="sibTrans1D1" presStyleIdx="6" presStyleCnt="8"/>
      <dgm:spPr/>
    </dgm:pt>
    <dgm:pt modelId="{ED7D650D-AD70-4D71-A0D2-ACEE2D770EF9}" type="pres">
      <dgm:prSet presAssocID="{4B42EB89-0774-4B32-9A5B-A47D5E5A3F59}" presName="node" presStyleLbl="node1" presStyleIdx="7" presStyleCnt="9">
        <dgm:presLayoutVars>
          <dgm:bulletEnabled val="1"/>
        </dgm:presLayoutVars>
      </dgm:prSet>
      <dgm:spPr/>
    </dgm:pt>
    <dgm:pt modelId="{96957C8F-6F0D-4F04-941B-A4B7D569997D}" type="pres">
      <dgm:prSet presAssocID="{6A7FB4E7-50E1-4617-A670-6CB1EC6F45B2}" presName="sibTrans" presStyleLbl="sibTrans1D1" presStyleIdx="7" presStyleCnt="8"/>
      <dgm:spPr/>
    </dgm:pt>
    <dgm:pt modelId="{93D575E7-EE45-4FC8-A17D-464ABACA9201}" type="pres">
      <dgm:prSet presAssocID="{6A7FB4E7-50E1-4617-A670-6CB1EC6F45B2}" presName="connectorText" presStyleLbl="sibTrans1D1" presStyleIdx="7" presStyleCnt="8"/>
      <dgm:spPr/>
    </dgm:pt>
    <dgm:pt modelId="{04621CDB-A1FE-4CC0-BBB9-399F1712D441}" type="pres">
      <dgm:prSet presAssocID="{05508FF3-7306-4C8D-A487-044549F16092}" presName="node" presStyleLbl="node1" presStyleIdx="8" presStyleCnt="9">
        <dgm:presLayoutVars>
          <dgm:bulletEnabled val="1"/>
        </dgm:presLayoutVars>
      </dgm:prSet>
      <dgm:spPr/>
    </dgm:pt>
  </dgm:ptLst>
  <dgm:cxnLst>
    <dgm:cxn modelId="{8CDF0E02-E378-D542-8802-CE247B45DE65}" type="presOf" srcId="{119EF66D-0A14-42F6-B420-8A1159F40D86}" destId="{4EFDACF1-BBAF-4B6B-BE68-A305D19FFEED}" srcOrd="1" destOrd="0" presId="urn:microsoft.com/office/officeart/2005/8/layout/bProcess3"/>
    <dgm:cxn modelId="{F58F4612-4220-4524-AB32-8832F21C948B}" srcId="{04F50911-1CF9-4425-A0E5-7CDD54BF89D0}" destId="{4B42EB89-0774-4B32-9A5B-A47D5E5A3F59}" srcOrd="7" destOrd="0" parTransId="{5E46C39B-AF5D-4F0B-A93B-4A25DABFA728}" sibTransId="{6A7FB4E7-50E1-4617-A670-6CB1EC6F45B2}"/>
    <dgm:cxn modelId="{CFA4B818-4457-40EE-85D5-EE3EBF29F933}" srcId="{04F50911-1CF9-4425-A0E5-7CDD54BF89D0}" destId="{A3D2AEC4-5DBC-4240-8460-4A42223E0DC4}" srcOrd="6" destOrd="0" parTransId="{8186F26F-C5B7-4CDA-B177-E65551095E3B}" sibTransId="{F419AE77-1C8A-44CD-95BE-E080AB5579C2}"/>
    <dgm:cxn modelId="{91AB7B19-483D-4E0B-A339-2FE89D15672A}" srcId="{04F50911-1CF9-4425-A0E5-7CDD54BF89D0}" destId="{AA02B983-B993-418D-B95C-FAFAA73F1100}" srcOrd="0" destOrd="0" parTransId="{D61CFD8D-48EB-45F3-ADD6-F3F55B2FE463}" sibTransId="{876E02CE-7E48-436F-BAA3-FF7C17E51C1D}"/>
    <dgm:cxn modelId="{ED15731E-9AE5-4179-8C89-24CE26104FE6}" srcId="{04F50911-1CF9-4425-A0E5-7CDD54BF89D0}" destId="{05508FF3-7306-4C8D-A487-044549F16092}" srcOrd="8" destOrd="0" parTransId="{918916A8-3895-492A-B42A-66B373317016}" sibTransId="{ECA5808C-8C6C-4138-8097-4BDC24D9EB8B}"/>
    <dgm:cxn modelId="{035B9821-D5C1-CE46-986B-C7B14900CBEE}" type="presOf" srcId="{6A7FB4E7-50E1-4617-A670-6CB1EC6F45B2}" destId="{93D575E7-EE45-4FC8-A17D-464ABACA9201}" srcOrd="1" destOrd="0" presId="urn:microsoft.com/office/officeart/2005/8/layout/bProcess3"/>
    <dgm:cxn modelId="{5525B122-C0F7-3E4A-AC7B-CBE5E8DA95B0}" type="presOf" srcId="{4E902C77-E19B-4209-98FC-6191B011995B}" destId="{BB1243F6-735A-4151-97B5-4CF427EDE972}" srcOrd="1" destOrd="0" presId="urn:microsoft.com/office/officeart/2005/8/layout/bProcess3"/>
    <dgm:cxn modelId="{F2413A2A-3537-4DCD-8C39-B491F35CC7F7}" srcId="{04F50911-1CF9-4425-A0E5-7CDD54BF89D0}" destId="{AEE5D5AE-FCA5-4B8E-92FB-9B256C67E953}" srcOrd="4" destOrd="0" parTransId="{C6CD9ECE-7CC1-4472-891D-19329A5C431D}" sibTransId="{867E2917-3932-40FB-A755-A0EDC0C979C9}"/>
    <dgm:cxn modelId="{70BBDE2F-6B05-C94C-A43B-FF7FE005D93E}" type="presOf" srcId="{28AD3CEF-7EF3-48B9-A39D-7E4671EDB93B}" destId="{07C73322-EBCF-4C0B-8228-D3E67C39A409}" srcOrd="0" destOrd="0" presId="urn:microsoft.com/office/officeart/2005/8/layout/bProcess3"/>
    <dgm:cxn modelId="{29D0BA36-3B70-A144-84DA-916D7A7D41E8}" type="presOf" srcId="{8D332F07-B0E8-44FB-9525-8454DF8F5C44}" destId="{0190A47E-0413-46C1-A16D-1DA858F853F7}" srcOrd="0" destOrd="0" presId="urn:microsoft.com/office/officeart/2005/8/layout/bProcess3"/>
    <dgm:cxn modelId="{0FDDAB3D-0115-467A-874E-308C016FF296}" srcId="{04F50911-1CF9-4425-A0E5-7CDD54BF89D0}" destId="{8D332F07-B0E8-44FB-9525-8454DF8F5C44}" srcOrd="2" destOrd="0" parTransId="{7A7F7DB6-FBE0-45A8-81C4-C86FC896C384}" sibTransId="{28AD3CEF-7EF3-48B9-A39D-7E4671EDB93B}"/>
    <dgm:cxn modelId="{A5CDBD40-0E9E-4B30-9ED5-A4FE9833FE66}" srcId="{04F50911-1CF9-4425-A0E5-7CDD54BF89D0}" destId="{C53F8C97-D3F2-4B9C-9EF6-C533CB74E809}" srcOrd="1" destOrd="0" parTransId="{C680DC35-0289-4930-B28F-44413B664A01}" sibTransId="{119EF66D-0A14-42F6-B420-8A1159F40D86}"/>
    <dgm:cxn modelId="{7A6C3747-1078-D04E-AD5E-206233FBDB96}" type="presOf" srcId="{04F50911-1CF9-4425-A0E5-7CDD54BF89D0}" destId="{76C10AAF-8285-49A0-9D23-42B129F34B16}" srcOrd="0" destOrd="0" presId="urn:microsoft.com/office/officeart/2005/8/layout/bProcess3"/>
    <dgm:cxn modelId="{3AA09548-F734-8F42-89F4-F27C359CCC8D}" type="presOf" srcId="{28AD3CEF-7EF3-48B9-A39D-7E4671EDB93B}" destId="{335D3741-6317-4F40-9482-84083BDDFBA2}" srcOrd="1" destOrd="0" presId="urn:microsoft.com/office/officeart/2005/8/layout/bProcess3"/>
    <dgm:cxn modelId="{4941576C-ED26-6848-BA6C-AB793DCA702F}" type="presOf" srcId="{AA02B983-B993-418D-B95C-FAFAA73F1100}" destId="{FC52DE04-B79B-47A6-ABE9-52B47652FF92}" srcOrd="0" destOrd="0" presId="urn:microsoft.com/office/officeart/2005/8/layout/bProcess3"/>
    <dgm:cxn modelId="{31B0866D-35A5-C743-BCDE-9D8528F3F884}" type="presOf" srcId="{248721F8-C729-4FC7-8A58-9D8FD60A99E8}" destId="{711F2CA9-2105-48BD-A6F5-66D44F5B2635}" srcOrd="0" destOrd="0" presId="urn:microsoft.com/office/officeart/2005/8/layout/bProcess3"/>
    <dgm:cxn modelId="{F106744F-7FF7-CB43-945B-E651A9CC6403}" type="presOf" srcId="{867E2917-3932-40FB-A755-A0EDC0C979C9}" destId="{48F2CB6D-6B7B-4BCC-9A10-90006A86BDCF}" srcOrd="1" destOrd="0" presId="urn:microsoft.com/office/officeart/2005/8/layout/bProcess3"/>
    <dgm:cxn modelId="{0BF5C773-6CB1-304C-A892-E8D26F341E11}" type="presOf" srcId="{119EF66D-0A14-42F6-B420-8A1159F40D86}" destId="{C9A94F52-EEAB-4090-9247-07EB4A93C45D}" srcOrd="0" destOrd="0" presId="urn:microsoft.com/office/officeart/2005/8/layout/bProcess3"/>
    <dgm:cxn modelId="{F544BB78-7A5A-BC41-9CEF-098EF1FD6EC6}" type="presOf" srcId="{8DEAEA69-F6C7-40CD-A3EB-5E98D3B29C31}" destId="{46138EDD-B638-4420-9F0F-7CE9C0852A9F}" srcOrd="0" destOrd="0" presId="urn:microsoft.com/office/officeart/2005/8/layout/bProcess3"/>
    <dgm:cxn modelId="{C945EB7E-B5FF-F244-A17C-FDED6EAA38A6}" type="presOf" srcId="{05508FF3-7306-4C8D-A487-044549F16092}" destId="{04621CDB-A1FE-4CC0-BBB9-399F1712D441}" srcOrd="0" destOrd="0" presId="urn:microsoft.com/office/officeart/2005/8/layout/bProcess3"/>
    <dgm:cxn modelId="{988D4487-DB6C-B542-B2BA-36527BB3A5A3}" type="presOf" srcId="{248721F8-C729-4FC7-8A58-9D8FD60A99E8}" destId="{517599AC-73AE-4B06-8B43-823C0EA77D8F}" srcOrd="1" destOrd="0" presId="urn:microsoft.com/office/officeart/2005/8/layout/bProcess3"/>
    <dgm:cxn modelId="{47E94892-AC94-4E4B-8CA5-DFA2DE9A7A99}" type="presOf" srcId="{F419AE77-1C8A-44CD-95BE-E080AB5579C2}" destId="{909AEF2B-DFA6-4478-8145-96148F10F27C}" srcOrd="0" destOrd="0" presId="urn:microsoft.com/office/officeart/2005/8/layout/bProcess3"/>
    <dgm:cxn modelId="{F1548A97-F4E5-234D-AE1B-74DE8CD35234}" type="presOf" srcId="{4B42EB89-0774-4B32-9A5B-A47D5E5A3F59}" destId="{ED7D650D-AD70-4D71-A0D2-ACEE2D770EF9}" srcOrd="0" destOrd="0" presId="urn:microsoft.com/office/officeart/2005/8/layout/bProcess3"/>
    <dgm:cxn modelId="{3DE5C0A0-9FF7-CC41-8A41-C6E00A67905B}" type="presOf" srcId="{4E902C77-E19B-4209-98FC-6191B011995B}" destId="{F5740DC3-7768-41B2-81A9-0B62ABE8598B}" srcOrd="0" destOrd="0" presId="urn:microsoft.com/office/officeart/2005/8/layout/bProcess3"/>
    <dgm:cxn modelId="{676C3DA3-8A0B-E54C-BB2B-62A3CA86254D}" type="presOf" srcId="{6A7FB4E7-50E1-4617-A670-6CB1EC6F45B2}" destId="{96957C8F-6F0D-4F04-941B-A4B7D569997D}" srcOrd="0" destOrd="0" presId="urn:microsoft.com/office/officeart/2005/8/layout/bProcess3"/>
    <dgm:cxn modelId="{D420A3A9-7DA2-9B48-988F-29870521A866}" type="presOf" srcId="{A3D2AEC4-5DBC-4240-8460-4A42223E0DC4}" destId="{4D859C8C-E34B-4ED8-B24D-B7852F17CC12}" srcOrd="0" destOrd="0" presId="urn:microsoft.com/office/officeart/2005/8/layout/bProcess3"/>
    <dgm:cxn modelId="{AE8581AF-8C29-4062-84F0-28A3F251A753}" srcId="{04F50911-1CF9-4425-A0E5-7CDD54BF89D0}" destId="{8DEAEA69-F6C7-40CD-A3EB-5E98D3B29C31}" srcOrd="5" destOrd="0" parTransId="{0E8DE3EF-7F02-4903-8C9F-BB9341BD0ADA}" sibTransId="{248721F8-C729-4FC7-8A58-9D8FD60A99E8}"/>
    <dgm:cxn modelId="{4CCB29BC-1B67-4AF7-B0F2-287BA281A025}" srcId="{04F50911-1CF9-4425-A0E5-7CDD54BF89D0}" destId="{1B8A7914-D2C6-45FA-AD6F-DA2C34198146}" srcOrd="3" destOrd="0" parTransId="{42CC4AA3-34A8-4593-8642-9B94C8A1EFA4}" sibTransId="{4E902C77-E19B-4209-98FC-6191B011995B}"/>
    <dgm:cxn modelId="{515855D6-A65D-114D-A2C6-960570F04E91}" type="presOf" srcId="{876E02CE-7E48-436F-BAA3-FF7C17E51C1D}" destId="{A6D8F200-FC7E-44D4-8D27-17028430F232}" srcOrd="0" destOrd="0" presId="urn:microsoft.com/office/officeart/2005/8/layout/bProcess3"/>
    <dgm:cxn modelId="{BB5211D8-69D7-8E4D-BB98-BF2317B0E01D}" type="presOf" srcId="{867E2917-3932-40FB-A755-A0EDC0C979C9}" destId="{DD5E36EA-1DFF-475B-9D11-2C46D8811C48}" srcOrd="0" destOrd="0" presId="urn:microsoft.com/office/officeart/2005/8/layout/bProcess3"/>
    <dgm:cxn modelId="{269D9BDF-6C75-EB44-B9C8-49BF85816AB8}" type="presOf" srcId="{1B8A7914-D2C6-45FA-AD6F-DA2C34198146}" destId="{6BD25D1A-E8A1-44BC-A4E9-3F07CEB1D5C6}" srcOrd="0" destOrd="0" presId="urn:microsoft.com/office/officeart/2005/8/layout/bProcess3"/>
    <dgm:cxn modelId="{B842BFE5-981B-0D42-B92E-963B4DCAC2A4}" type="presOf" srcId="{C53F8C97-D3F2-4B9C-9EF6-C533CB74E809}" destId="{C35C1DC9-99D2-45AB-8B2B-92EF37F19BFA}" srcOrd="0" destOrd="0" presId="urn:microsoft.com/office/officeart/2005/8/layout/bProcess3"/>
    <dgm:cxn modelId="{F8D269E8-3691-884C-A80C-192E104043DF}" type="presOf" srcId="{876E02CE-7E48-436F-BAA3-FF7C17E51C1D}" destId="{A19CCB2B-D2FC-4788-AFE2-2BB690277932}" srcOrd="1" destOrd="0" presId="urn:microsoft.com/office/officeart/2005/8/layout/bProcess3"/>
    <dgm:cxn modelId="{7D962FE9-FDED-9041-8508-453C65AAF7B2}" type="presOf" srcId="{AEE5D5AE-FCA5-4B8E-92FB-9B256C67E953}" destId="{9CD7B971-D2D8-4BC9-8EEF-E0F59C1EB41D}" srcOrd="0" destOrd="0" presId="urn:microsoft.com/office/officeart/2005/8/layout/bProcess3"/>
    <dgm:cxn modelId="{569FBBE9-F0D4-9C4A-AC51-5D83510D8B8B}" type="presOf" srcId="{F419AE77-1C8A-44CD-95BE-E080AB5579C2}" destId="{C9019C93-617F-440F-A5F8-FE7B06592896}" srcOrd="1" destOrd="0" presId="urn:microsoft.com/office/officeart/2005/8/layout/bProcess3"/>
    <dgm:cxn modelId="{ADFA5446-E960-BE4A-91E4-E2FE94B5306F}" type="presParOf" srcId="{76C10AAF-8285-49A0-9D23-42B129F34B16}" destId="{FC52DE04-B79B-47A6-ABE9-52B47652FF92}" srcOrd="0" destOrd="0" presId="urn:microsoft.com/office/officeart/2005/8/layout/bProcess3"/>
    <dgm:cxn modelId="{43794A54-23DA-E84A-94E0-7A7DDE8D8E86}" type="presParOf" srcId="{76C10AAF-8285-49A0-9D23-42B129F34B16}" destId="{A6D8F200-FC7E-44D4-8D27-17028430F232}" srcOrd="1" destOrd="0" presId="urn:microsoft.com/office/officeart/2005/8/layout/bProcess3"/>
    <dgm:cxn modelId="{474891B6-6FC7-BD41-AB53-B6E812959CD6}" type="presParOf" srcId="{A6D8F200-FC7E-44D4-8D27-17028430F232}" destId="{A19CCB2B-D2FC-4788-AFE2-2BB690277932}" srcOrd="0" destOrd="0" presId="urn:microsoft.com/office/officeart/2005/8/layout/bProcess3"/>
    <dgm:cxn modelId="{DACB63D0-EFAE-9C4D-B712-40C4EFC270A4}" type="presParOf" srcId="{76C10AAF-8285-49A0-9D23-42B129F34B16}" destId="{C35C1DC9-99D2-45AB-8B2B-92EF37F19BFA}" srcOrd="2" destOrd="0" presId="urn:microsoft.com/office/officeart/2005/8/layout/bProcess3"/>
    <dgm:cxn modelId="{54D65C0A-FA2C-F04D-BA65-8E007915BC7B}" type="presParOf" srcId="{76C10AAF-8285-49A0-9D23-42B129F34B16}" destId="{C9A94F52-EEAB-4090-9247-07EB4A93C45D}" srcOrd="3" destOrd="0" presId="urn:microsoft.com/office/officeart/2005/8/layout/bProcess3"/>
    <dgm:cxn modelId="{A9A085B4-79DA-AF40-905C-A5ABC3F448FE}" type="presParOf" srcId="{C9A94F52-EEAB-4090-9247-07EB4A93C45D}" destId="{4EFDACF1-BBAF-4B6B-BE68-A305D19FFEED}" srcOrd="0" destOrd="0" presId="urn:microsoft.com/office/officeart/2005/8/layout/bProcess3"/>
    <dgm:cxn modelId="{0DB1B7B6-1FEA-0547-BC9A-4F77E0E622EE}" type="presParOf" srcId="{76C10AAF-8285-49A0-9D23-42B129F34B16}" destId="{0190A47E-0413-46C1-A16D-1DA858F853F7}" srcOrd="4" destOrd="0" presId="urn:microsoft.com/office/officeart/2005/8/layout/bProcess3"/>
    <dgm:cxn modelId="{B5FD183E-0BA5-3A40-92F6-65DE32A10165}" type="presParOf" srcId="{76C10AAF-8285-49A0-9D23-42B129F34B16}" destId="{07C73322-EBCF-4C0B-8228-D3E67C39A409}" srcOrd="5" destOrd="0" presId="urn:microsoft.com/office/officeart/2005/8/layout/bProcess3"/>
    <dgm:cxn modelId="{492CE038-0B08-9449-BDD8-A22AA6F0558F}" type="presParOf" srcId="{07C73322-EBCF-4C0B-8228-D3E67C39A409}" destId="{335D3741-6317-4F40-9482-84083BDDFBA2}" srcOrd="0" destOrd="0" presId="urn:microsoft.com/office/officeart/2005/8/layout/bProcess3"/>
    <dgm:cxn modelId="{5A279676-1C54-FD45-A578-6493F3F04660}" type="presParOf" srcId="{76C10AAF-8285-49A0-9D23-42B129F34B16}" destId="{6BD25D1A-E8A1-44BC-A4E9-3F07CEB1D5C6}" srcOrd="6" destOrd="0" presId="urn:microsoft.com/office/officeart/2005/8/layout/bProcess3"/>
    <dgm:cxn modelId="{A2B6BAA7-B1F7-BD44-9039-A4D90B1C3D9E}" type="presParOf" srcId="{76C10AAF-8285-49A0-9D23-42B129F34B16}" destId="{F5740DC3-7768-41B2-81A9-0B62ABE8598B}" srcOrd="7" destOrd="0" presId="urn:microsoft.com/office/officeart/2005/8/layout/bProcess3"/>
    <dgm:cxn modelId="{531E15CA-5161-AF44-96A1-E4EF3A29FC0C}" type="presParOf" srcId="{F5740DC3-7768-41B2-81A9-0B62ABE8598B}" destId="{BB1243F6-735A-4151-97B5-4CF427EDE972}" srcOrd="0" destOrd="0" presId="urn:microsoft.com/office/officeart/2005/8/layout/bProcess3"/>
    <dgm:cxn modelId="{C95CDA42-6B54-AC4D-BF9E-4BB99A2CDAA0}" type="presParOf" srcId="{76C10AAF-8285-49A0-9D23-42B129F34B16}" destId="{9CD7B971-D2D8-4BC9-8EEF-E0F59C1EB41D}" srcOrd="8" destOrd="0" presId="urn:microsoft.com/office/officeart/2005/8/layout/bProcess3"/>
    <dgm:cxn modelId="{D4D92135-D4F9-7045-AEF6-7F0B5DC58AB0}" type="presParOf" srcId="{76C10AAF-8285-49A0-9D23-42B129F34B16}" destId="{DD5E36EA-1DFF-475B-9D11-2C46D8811C48}" srcOrd="9" destOrd="0" presId="urn:microsoft.com/office/officeart/2005/8/layout/bProcess3"/>
    <dgm:cxn modelId="{C014904D-52AC-B842-8272-AF998B1438C3}" type="presParOf" srcId="{DD5E36EA-1DFF-475B-9D11-2C46D8811C48}" destId="{48F2CB6D-6B7B-4BCC-9A10-90006A86BDCF}" srcOrd="0" destOrd="0" presId="urn:microsoft.com/office/officeart/2005/8/layout/bProcess3"/>
    <dgm:cxn modelId="{9E9BD107-C102-AC4A-8480-A3ACA9CD0A33}" type="presParOf" srcId="{76C10AAF-8285-49A0-9D23-42B129F34B16}" destId="{46138EDD-B638-4420-9F0F-7CE9C0852A9F}" srcOrd="10" destOrd="0" presId="urn:microsoft.com/office/officeart/2005/8/layout/bProcess3"/>
    <dgm:cxn modelId="{1A0DE36E-260F-4F46-8EA9-E92767F5DC35}" type="presParOf" srcId="{76C10AAF-8285-49A0-9D23-42B129F34B16}" destId="{711F2CA9-2105-48BD-A6F5-66D44F5B2635}" srcOrd="11" destOrd="0" presId="urn:microsoft.com/office/officeart/2005/8/layout/bProcess3"/>
    <dgm:cxn modelId="{5BC2EC7C-12E0-204F-B263-65A4C9135665}" type="presParOf" srcId="{711F2CA9-2105-48BD-A6F5-66D44F5B2635}" destId="{517599AC-73AE-4B06-8B43-823C0EA77D8F}" srcOrd="0" destOrd="0" presId="urn:microsoft.com/office/officeart/2005/8/layout/bProcess3"/>
    <dgm:cxn modelId="{9A4762E9-A506-BA4F-AA15-AE53F781C826}" type="presParOf" srcId="{76C10AAF-8285-49A0-9D23-42B129F34B16}" destId="{4D859C8C-E34B-4ED8-B24D-B7852F17CC12}" srcOrd="12" destOrd="0" presId="urn:microsoft.com/office/officeart/2005/8/layout/bProcess3"/>
    <dgm:cxn modelId="{504A21B5-86B9-3249-A30A-37807C65F71B}" type="presParOf" srcId="{76C10AAF-8285-49A0-9D23-42B129F34B16}" destId="{909AEF2B-DFA6-4478-8145-96148F10F27C}" srcOrd="13" destOrd="0" presId="urn:microsoft.com/office/officeart/2005/8/layout/bProcess3"/>
    <dgm:cxn modelId="{15C7D0A7-16B6-A148-8340-F5111AAAC195}" type="presParOf" srcId="{909AEF2B-DFA6-4478-8145-96148F10F27C}" destId="{C9019C93-617F-440F-A5F8-FE7B06592896}" srcOrd="0" destOrd="0" presId="urn:microsoft.com/office/officeart/2005/8/layout/bProcess3"/>
    <dgm:cxn modelId="{915DF312-CA2C-C945-8D43-45F6FC993FEF}" type="presParOf" srcId="{76C10AAF-8285-49A0-9D23-42B129F34B16}" destId="{ED7D650D-AD70-4D71-A0D2-ACEE2D770EF9}" srcOrd="14" destOrd="0" presId="urn:microsoft.com/office/officeart/2005/8/layout/bProcess3"/>
    <dgm:cxn modelId="{4AD82899-E52A-F743-A36B-71631DFCD5BC}" type="presParOf" srcId="{76C10AAF-8285-49A0-9D23-42B129F34B16}" destId="{96957C8F-6F0D-4F04-941B-A4B7D569997D}" srcOrd="15" destOrd="0" presId="urn:microsoft.com/office/officeart/2005/8/layout/bProcess3"/>
    <dgm:cxn modelId="{058AEDF8-4BB1-FA4D-9A66-416688A2E58D}" type="presParOf" srcId="{96957C8F-6F0D-4F04-941B-A4B7D569997D}" destId="{93D575E7-EE45-4FC8-A17D-464ABACA9201}" srcOrd="0" destOrd="0" presId="urn:microsoft.com/office/officeart/2005/8/layout/bProcess3"/>
    <dgm:cxn modelId="{786FCD08-1EBC-CB45-A977-C46C2067CC13}" type="presParOf" srcId="{76C10AAF-8285-49A0-9D23-42B129F34B16}" destId="{04621CDB-A1FE-4CC0-BBB9-399F1712D441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D2FDDC-E855-4027-B147-80D0953483B9}" type="doc">
      <dgm:prSet loTypeId="urn:microsoft.com/office/officeart/2005/8/layout/chevronAccent+Icon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4BEC74-3BA5-494B-9119-963D17CB5607}">
      <dgm:prSet phldrT="[Text]" custT="1"/>
      <dgm:spPr/>
      <dgm:t>
        <a:bodyPr/>
        <a:lstStyle/>
        <a:p>
          <a:pPr algn="ctr"/>
          <a:r>
            <a:rPr lang="en-US" sz="800" dirty="0">
              <a:latin typeface="+mj-lt"/>
            </a:rPr>
            <a:t>Security Occupations</a:t>
          </a:r>
        </a:p>
      </dgm:t>
    </dgm:pt>
    <dgm:pt modelId="{039EFFFA-725B-4F81-996C-4EC53133BC0D}" type="parTrans" cxnId="{FD49962A-A565-407B-A16B-5FC7621F395A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D8E51A15-14C8-49F5-ABA4-8B9AA04B7D72}" type="sibTrans" cxnId="{FD49962A-A565-407B-A16B-5FC7621F395A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405AE68B-60D0-45CF-9E6F-0ED8E3A5B4B6}">
      <dgm:prSet phldrT="[Text]" custT="1"/>
      <dgm:spPr/>
      <dgm:t>
        <a:bodyPr/>
        <a:lstStyle/>
        <a:p>
          <a:pPr algn="ctr"/>
          <a:r>
            <a:rPr lang="en-US" sz="800" dirty="0">
              <a:latin typeface="+mj-lt"/>
            </a:rPr>
            <a:t>Scope of Activities</a:t>
          </a:r>
        </a:p>
      </dgm:t>
    </dgm:pt>
    <dgm:pt modelId="{371DF273-C027-4242-AE04-F0D8B9D93024}" type="parTrans" cxnId="{4119D43E-F58C-4B94-A320-713EE10C63A2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2D03DB68-28D3-43FE-900D-1501118E30E1}" type="sibTrans" cxnId="{4119D43E-F58C-4B94-A320-713EE10C63A2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1B2B6EFE-2901-4859-BE3F-2016B078B199}">
      <dgm:prSet custT="1"/>
      <dgm:spPr/>
      <dgm:t>
        <a:bodyPr/>
        <a:lstStyle/>
        <a:p>
          <a:pPr algn="ctr"/>
          <a:r>
            <a:rPr lang="en-US" sz="800" dirty="0">
              <a:latin typeface="+mj-lt"/>
            </a:rPr>
            <a:t>Related Licence(s)</a:t>
          </a:r>
        </a:p>
      </dgm:t>
    </dgm:pt>
    <dgm:pt modelId="{DE76AB68-73FC-4055-910F-A7AC043C3B8F}" type="parTrans" cxnId="{8D20EC7E-259B-42A1-BF23-6A7880628534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35BFDC19-BBEA-414B-AA05-D564BA1A0A01}" type="sibTrans" cxnId="{8D20EC7E-259B-42A1-BF23-6A7880628534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D87E0FE3-FEBD-418D-9831-73A13A649F7E}">
      <dgm:prSet custT="1"/>
      <dgm:spPr/>
      <dgm:t>
        <a:bodyPr/>
        <a:lstStyle/>
        <a:p>
          <a:pPr algn="ctr"/>
          <a:r>
            <a:rPr lang="en-AU" sz="800" b="0" i="0" u="none" dirty="0">
              <a:latin typeface="+mj-lt"/>
            </a:rPr>
            <a:t>Required Skills and knowledge</a:t>
          </a:r>
          <a:endParaRPr lang="en-AU" sz="800" b="0" dirty="0">
            <a:latin typeface="+mj-lt"/>
          </a:endParaRPr>
        </a:p>
      </dgm:t>
    </dgm:pt>
    <dgm:pt modelId="{3C0C79F2-39C6-49DE-99A8-E231AAEBAF98}" type="parTrans" cxnId="{7F041371-11E6-4BCB-B04E-6342BB050949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7616D00B-FDB0-48D0-BE3F-8D992D530F1B}" type="sibTrans" cxnId="{7F041371-11E6-4BCB-B04E-6342BB050949}">
      <dgm:prSet/>
      <dgm:spPr/>
      <dgm:t>
        <a:bodyPr/>
        <a:lstStyle/>
        <a:p>
          <a:pPr algn="ctr"/>
          <a:endParaRPr lang="en-US" sz="800">
            <a:solidFill>
              <a:schemeClr val="bg2">
                <a:lumMod val="25000"/>
              </a:schemeClr>
            </a:solidFill>
            <a:latin typeface="+mj-lt"/>
          </a:endParaRPr>
        </a:p>
      </dgm:t>
    </dgm:pt>
    <dgm:pt modelId="{EC6D29A8-0EE9-4B5D-A9DA-BD3882F37576}" type="pres">
      <dgm:prSet presAssocID="{C7D2FDDC-E855-4027-B147-80D0953483B9}" presName="Name0" presStyleCnt="0">
        <dgm:presLayoutVars>
          <dgm:dir/>
          <dgm:resizeHandles val="exact"/>
        </dgm:presLayoutVars>
      </dgm:prSet>
      <dgm:spPr/>
    </dgm:pt>
    <dgm:pt modelId="{FC25C6EA-E5E1-4B11-86BA-734C3A505FE3}" type="pres">
      <dgm:prSet presAssocID="{014BEC74-3BA5-494B-9119-963D17CB5607}" presName="composite" presStyleCnt="0"/>
      <dgm:spPr/>
    </dgm:pt>
    <dgm:pt modelId="{65A20EFA-3193-4D1C-8F97-F75B0CCCE834}" type="pres">
      <dgm:prSet presAssocID="{014BEC74-3BA5-494B-9119-963D17CB5607}" presName="bgChev" presStyleLbl="node1" presStyleIdx="0" presStyleCnt="4"/>
      <dgm:spPr/>
    </dgm:pt>
    <dgm:pt modelId="{387EB07E-189A-4D46-AFA3-F65DFA63AE3A}" type="pres">
      <dgm:prSet presAssocID="{014BEC74-3BA5-494B-9119-963D17CB5607}" presName="txNode" presStyleLbl="fgAcc1" presStyleIdx="0" presStyleCnt="4">
        <dgm:presLayoutVars>
          <dgm:bulletEnabled val="1"/>
        </dgm:presLayoutVars>
      </dgm:prSet>
      <dgm:spPr/>
    </dgm:pt>
    <dgm:pt modelId="{5BDAE41D-95F2-49C0-B103-38054A983E4C}" type="pres">
      <dgm:prSet presAssocID="{D8E51A15-14C8-49F5-ABA4-8B9AA04B7D72}" presName="compositeSpace" presStyleCnt="0"/>
      <dgm:spPr/>
    </dgm:pt>
    <dgm:pt modelId="{B53CB737-902A-4855-8FB2-17D2A2FFF31C}" type="pres">
      <dgm:prSet presAssocID="{405AE68B-60D0-45CF-9E6F-0ED8E3A5B4B6}" presName="composite" presStyleCnt="0"/>
      <dgm:spPr/>
    </dgm:pt>
    <dgm:pt modelId="{24F376AD-8377-4CD0-ADCD-160429FE1E77}" type="pres">
      <dgm:prSet presAssocID="{405AE68B-60D0-45CF-9E6F-0ED8E3A5B4B6}" presName="bgChev" presStyleLbl="node1" presStyleIdx="1" presStyleCnt="4"/>
      <dgm:spPr/>
    </dgm:pt>
    <dgm:pt modelId="{8D1924D2-F979-40F0-9DB9-B85E09F65DD0}" type="pres">
      <dgm:prSet presAssocID="{405AE68B-60D0-45CF-9E6F-0ED8E3A5B4B6}" presName="txNode" presStyleLbl="fgAcc1" presStyleIdx="1" presStyleCnt="4">
        <dgm:presLayoutVars>
          <dgm:bulletEnabled val="1"/>
        </dgm:presLayoutVars>
      </dgm:prSet>
      <dgm:spPr/>
    </dgm:pt>
    <dgm:pt modelId="{FBCC28E7-83E8-44CD-B3CD-5D9DBB15A574}" type="pres">
      <dgm:prSet presAssocID="{2D03DB68-28D3-43FE-900D-1501118E30E1}" presName="compositeSpace" presStyleCnt="0"/>
      <dgm:spPr/>
    </dgm:pt>
    <dgm:pt modelId="{573D9C79-4D1A-4CDD-8760-00B33E6AEB9A}" type="pres">
      <dgm:prSet presAssocID="{D87E0FE3-FEBD-418D-9831-73A13A649F7E}" presName="composite" presStyleCnt="0"/>
      <dgm:spPr/>
    </dgm:pt>
    <dgm:pt modelId="{D2942AB8-4FC4-4848-A772-F2FA601B1D9F}" type="pres">
      <dgm:prSet presAssocID="{D87E0FE3-FEBD-418D-9831-73A13A649F7E}" presName="bgChev" presStyleLbl="node1" presStyleIdx="2" presStyleCnt="4"/>
      <dgm:spPr/>
    </dgm:pt>
    <dgm:pt modelId="{E8754D8A-DDF1-483F-8AC2-814068D200CA}" type="pres">
      <dgm:prSet presAssocID="{D87E0FE3-FEBD-418D-9831-73A13A649F7E}" presName="txNode" presStyleLbl="fgAcc1" presStyleIdx="2" presStyleCnt="4">
        <dgm:presLayoutVars>
          <dgm:bulletEnabled val="1"/>
        </dgm:presLayoutVars>
      </dgm:prSet>
      <dgm:spPr/>
    </dgm:pt>
    <dgm:pt modelId="{6440DCF1-02AB-4F42-9E27-A685AD8DBDB0}" type="pres">
      <dgm:prSet presAssocID="{7616D00B-FDB0-48D0-BE3F-8D992D530F1B}" presName="compositeSpace" presStyleCnt="0"/>
      <dgm:spPr/>
    </dgm:pt>
    <dgm:pt modelId="{E5A7B673-8599-4113-8948-F323D58F5A92}" type="pres">
      <dgm:prSet presAssocID="{1B2B6EFE-2901-4859-BE3F-2016B078B199}" presName="composite" presStyleCnt="0"/>
      <dgm:spPr/>
    </dgm:pt>
    <dgm:pt modelId="{7A7866D6-4B22-4E86-BA78-87A24CDF52CD}" type="pres">
      <dgm:prSet presAssocID="{1B2B6EFE-2901-4859-BE3F-2016B078B199}" presName="bgChev" presStyleLbl="node1" presStyleIdx="3" presStyleCnt="4"/>
      <dgm:spPr/>
    </dgm:pt>
    <dgm:pt modelId="{26577B56-1ACB-4E9F-A6FA-B732AD4ADB09}" type="pres">
      <dgm:prSet presAssocID="{1B2B6EFE-2901-4859-BE3F-2016B078B199}" presName="txNode" presStyleLbl="fgAcc1" presStyleIdx="3" presStyleCnt="4">
        <dgm:presLayoutVars>
          <dgm:bulletEnabled val="1"/>
        </dgm:presLayoutVars>
      </dgm:prSet>
      <dgm:spPr/>
    </dgm:pt>
  </dgm:ptLst>
  <dgm:cxnLst>
    <dgm:cxn modelId="{693EFC21-9ACA-244A-8253-64B20D3F82D6}" type="presOf" srcId="{1B2B6EFE-2901-4859-BE3F-2016B078B199}" destId="{26577B56-1ACB-4E9F-A6FA-B732AD4ADB09}" srcOrd="0" destOrd="0" presId="urn:microsoft.com/office/officeart/2005/8/layout/chevronAccent+Icon"/>
    <dgm:cxn modelId="{FD49962A-A565-407B-A16B-5FC7621F395A}" srcId="{C7D2FDDC-E855-4027-B147-80D0953483B9}" destId="{014BEC74-3BA5-494B-9119-963D17CB5607}" srcOrd="0" destOrd="0" parTransId="{039EFFFA-725B-4F81-996C-4EC53133BC0D}" sibTransId="{D8E51A15-14C8-49F5-ABA4-8B9AA04B7D72}"/>
    <dgm:cxn modelId="{1AEAB42C-7A47-3B4B-A326-3083ED1EB699}" type="presOf" srcId="{014BEC74-3BA5-494B-9119-963D17CB5607}" destId="{387EB07E-189A-4D46-AFA3-F65DFA63AE3A}" srcOrd="0" destOrd="0" presId="urn:microsoft.com/office/officeart/2005/8/layout/chevronAccent+Icon"/>
    <dgm:cxn modelId="{4119D43E-F58C-4B94-A320-713EE10C63A2}" srcId="{C7D2FDDC-E855-4027-B147-80D0953483B9}" destId="{405AE68B-60D0-45CF-9E6F-0ED8E3A5B4B6}" srcOrd="1" destOrd="0" parTransId="{371DF273-C027-4242-AE04-F0D8B9D93024}" sibTransId="{2D03DB68-28D3-43FE-900D-1501118E30E1}"/>
    <dgm:cxn modelId="{98B1B75F-1DCE-194E-8784-2E4DA4C0AF54}" type="presOf" srcId="{D87E0FE3-FEBD-418D-9831-73A13A649F7E}" destId="{E8754D8A-DDF1-483F-8AC2-814068D200CA}" srcOrd="0" destOrd="0" presId="urn:microsoft.com/office/officeart/2005/8/layout/chevronAccent+Icon"/>
    <dgm:cxn modelId="{8543A846-86DD-1947-BF19-FF2D03F1E34A}" type="presOf" srcId="{405AE68B-60D0-45CF-9E6F-0ED8E3A5B4B6}" destId="{8D1924D2-F979-40F0-9DB9-B85E09F65DD0}" srcOrd="0" destOrd="0" presId="urn:microsoft.com/office/officeart/2005/8/layout/chevronAccent+Icon"/>
    <dgm:cxn modelId="{7F041371-11E6-4BCB-B04E-6342BB050949}" srcId="{C7D2FDDC-E855-4027-B147-80D0953483B9}" destId="{D87E0FE3-FEBD-418D-9831-73A13A649F7E}" srcOrd="2" destOrd="0" parTransId="{3C0C79F2-39C6-49DE-99A8-E231AAEBAF98}" sibTransId="{7616D00B-FDB0-48D0-BE3F-8D992D530F1B}"/>
    <dgm:cxn modelId="{29CB0252-81F6-7B42-A5CA-A72D0372B550}" type="presOf" srcId="{C7D2FDDC-E855-4027-B147-80D0953483B9}" destId="{EC6D29A8-0EE9-4B5D-A9DA-BD3882F37576}" srcOrd="0" destOrd="0" presId="urn:microsoft.com/office/officeart/2005/8/layout/chevronAccent+Icon"/>
    <dgm:cxn modelId="{8D20EC7E-259B-42A1-BF23-6A7880628534}" srcId="{C7D2FDDC-E855-4027-B147-80D0953483B9}" destId="{1B2B6EFE-2901-4859-BE3F-2016B078B199}" srcOrd="3" destOrd="0" parTransId="{DE76AB68-73FC-4055-910F-A7AC043C3B8F}" sibTransId="{35BFDC19-BBEA-414B-AA05-D564BA1A0A01}"/>
    <dgm:cxn modelId="{96A81BDC-48A0-8347-A860-06B29A8A8999}" type="presParOf" srcId="{EC6D29A8-0EE9-4B5D-A9DA-BD3882F37576}" destId="{FC25C6EA-E5E1-4B11-86BA-734C3A505FE3}" srcOrd="0" destOrd="0" presId="urn:microsoft.com/office/officeart/2005/8/layout/chevronAccent+Icon"/>
    <dgm:cxn modelId="{132F0DCF-82E2-9443-A6A6-8D020B1C5920}" type="presParOf" srcId="{FC25C6EA-E5E1-4B11-86BA-734C3A505FE3}" destId="{65A20EFA-3193-4D1C-8F97-F75B0CCCE834}" srcOrd="0" destOrd="0" presId="urn:microsoft.com/office/officeart/2005/8/layout/chevronAccent+Icon"/>
    <dgm:cxn modelId="{E1997314-091A-D94A-BF28-D4A4BE80CC1D}" type="presParOf" srcId="{FC25C6EA-E5E1-4B11-86BA-734C3A505FE3}" destId="{387EB07E-189A-4D46-AFA3-F65DFA63AE3A}" srcOrd="1" destOrd="0" presId="urn:microsoft.com/office/officeart/2005/8/layout/chevronAccent+Icon"/>
    <dgm:cxn modelId="{53D28435-728D-0040-B1DD-BF83FD08C10A}" type="presParOf" srcId="{EC6D29A8-0EE9-4B5D-A9DA-BD3882F37576}" destId="{5BDAE41D-95F2-49C0-B103-38054A983E4C}" srcOrd="1" destOrd="0" presId="urn:microsoft.com/office/officeart/2005/8/layout/chevronAccent+Icon"/>
    <dgm:cxn modelId="{02AC5834-8255-214C-A798-95EB97929300}" type="presParOf" srcId="{EC6D29A8-0EE9-4B5D-A9DA-BD3882F37576}" destId="{B53CB737-902A-4855-8FB2-17D2A2FFF31C}" srcOrd="2" destOrd="0" presId="urn:microsoft.com/office/officeart/2005/8/layout/chevronAccent+Icon"/>
    <dgm:cxn modelId="{A3AB86D9-7656-284F-A51E-E1C8855E1BB2}" type="presParOf" srcId="{B53CB737-902A-4855-8FB2-17D2A2FFF31C}" destId="{24F376AD-8377-4CD0-ADCD-160429FE1E77}" srcOrd="0" destOrd="0" presId="urn:microsoft.com/office/officeart/2005/8/layout/chevronAccent+Icon"/>
    <dgm:cxn modelId="{D64F749B-2147-3F46-85F7-7CBEA29F6AC3}" type="presParOf" srcId="{B53CB737-902A-4855-8FB2-17D2A2FFF31C}" destId="{8D1924D2-F979-40F0-9DB9-B85E09F65DD0}" srcOrd="1" destOrd="0" presId="urn:microsoft.com/office/officeart/2005/8/layout/chevronAccent+Icon"/>
    <dgm:cxn modelId="{C5CE2043-9E78-6D4A-BBB0-7C68020C99A7}" type="presParOf" srcId="{EC6D29A8-0EE9-4B5D-A9DA-BD3882F37576}" destId="{FBCC28E7-83E8-44CD-B3CD-5D9DBB15A574}" srcOrd="3" destOrd="0" presId="urn:microsoft.com/office/officeart/2005/8/layout/chevronAccent+Icon"/>
    <dgm:cxn modelId="{FD69F343-E4F9-1848-A63D-6E1F1AE95B23}" type="presParOf" srcId="{EC6D29A8-0EE9-4B5D-A9DA-BD3882F37576}" destId="{573D9C79-4D1A-4CDD-8760-00B33E6AEB9A}" srcOrd="4" destOrd="0" presId="urn:microsoft.com/office/officeart/2005/8/layout/chevronAccent+Icon"/>
    <dgm:cxn modelId="{49EA157F-233E-E54B-8217-8C2E389D3CE7}" type="presParOf" srcId="{573D9C79-4D1A-4CDD-8760-00B33E6AEB9A}" destId="{D2942AB8-4FC4-4848-A772-F2FA601B1D9F}" srcOrd="0" destOrd="0" presId="urn:microsoft.com/office/officeart/2005/8/layout/chevronAccent+Icon"/>
    <dgm:cxn modelId="{487160F8-DFA5-7B45-AFD2-36027C7F65A5}" type="presParOf" srcId="{573D9C79-4D1A-4CDD-8760-00B33E6AEB9A}" destId="{E8754D8A-DDF1-483F-8AC2-814068D200CA}" srcOrd="1" destOrd="0" presId="urn:microsoft.com/office/officeart/2005/8/layout/chevronAccent+Icon"/>
    <dgm:cxn modelId="{032C34AD-95B2-7845-9A72-FA0671A8CA5C}" type="presParOf" srcId="{EC6D29A8-0EE9-4B5D-A9DA-BD3882F37576}" destId="{6440DCF1-02AB-4F42-9E27-A685AD8DBDB0}" srcOrd="5" destOrd="0" presId="urn:microsoft.com/office/officeart/2005/8/layout/chevronAccent+Icon"/>
    <dgm:cxn modelId="{EC20A8B0-8ADD-C94C-A801-CFC00C640D77}" type="presParOf" srcId="{EC6D29A8-0EE9-4B5D-A9DA-BD3882F37576}" destId="{E5A7B673-8599-4113-8948-F323D58F5A92}" srcOrd="6" destOrd="0" presId="urn:microsoft.com/office/officeart/2005/8/layout/chevronAccent+Icon"/>
    <dgm:cxn modelId="{2B383D41-9EF6-8A4E-AE78-84F6BB7B3586}" type="presParOf" srcId="{E5A7B673-8599-4113-8948-F323D58F5A92}" destId="{7A7866D6-4B22-4E86-BA78-87A24CDF52CD}" srcOrd="0" destOrd="0" presId="urn:microsoft.com/office/officeart/2005/8/layout/chevronAccent+Icon"/>
    <dgm:cxn modelId="{82F5336D-8D5D-B949-8663-3E4D616E4CB3}" type="presParOf" srcId="{E5A7B673-8599-4113-8948-F323D58F5A92}" destId="{26577B56-1ACB-4E9F-A6FA-B732AD4ADB09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D8F200-FC7E-44D4-8D27-17028430F232}">
      <dsp:nvSpPr>
        <dsp:cNvPr id="0" name=""/>
        <dsp:cNvSpPr/>
      </dsp:nvSpPr>
      <dsp:spPr>
        <a:xfrm>
          <a:off x="1493324" y="251240"/>
          <a:ext cx="2407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7486" y="45720"/>
              </a:lnTo>
              <a:lnTo>
                <a:pt x="137486" y="47309"/>
              </a:lnTo>
              <a:lnTo>
                <a:pt x="240772" y="4730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1606926" y="295820"/>
        <a:ext cx="13568" cy="2278"/>
      </dsp:txXfrm>
    </dsp:sp>
    <dsp:sp modelId="{FC52DE04-B79B-47A6-ABE9-52B47652FF92}">
      <dsp:nvSpPr>
        <dsp:cNvPr id="0" name=""/>
        <dsp:cNvSpPr/>
      </dsp:nvSpPr>
      <dsp:spPr>
        <a:xfrm>
          <a:off x="505256" y="0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Reviewed ASQA’s Security Industry Review</a:t>
          </a:r>
        </a:p>
      </dsp:txBody>
      <dsp:txXfrm>
        <a:off x="505256" y="0"/>
        <a:ext cx="989868" cy="593920"/>
      </dsp:txXfrm>
    </dsp:sp>
    <dsp:sp modelId="{C9A94F52-EEAB-4090-9247-07EB4A93C45D}">
      <dsp:nvSpPr>
        <dsp:cNvPr id="0" name=""/>
        <dsp:cNvSpPr/>
      </dsp:nvSpPr>
      <dsp:spPr>
        <a:xfrm>
          <a:off x="2754565" y="252829"/>
          <a:ext cx="197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06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2847408" y="297410"/>
        <a:ext cx="11383" cy="2278"/>
      </dsp:txXfrm>
    </dsp:sp>
    <dsp:sp modelId="{C35C1DC9-99D2-45AB-8B2B-92EF37F19BFA}">
      <dsp:nvSpPr>
        <dsp:cNvPr id="0" name=""/>
        <dsp:cNvSpPr/>
      </dsp:nvSpPr>
      <dsp:spPr>
        <a:xfrm>
          <a:off x="1766497" y="158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Reviewed the Qld Security Training and Assessment Review</a:t>
          </a:r>
        </a:p>
      </dsp:txBody>
      <dsp:txXfrm>
        <a:off x="1766497" y="1589"/>
        <a:ext cx="989868" cy="593920"/>
      </dsp:txXfrm>
    </dsp:sp>
    <dsp:sp modelId="{07C73322-EBCF-4C0B-8228-D3E67C39A409}">
      <dsp:nvSpPr>
        <dsp:cNvPr id="0" name=""/>
        <dsp:cNvSpPr/>
      </dsp:nvSpPr>
      <dsp:spPr>
        <a:xfrm>
          <a:off x="3972102" y="252829"/>
          <a:ext cx="197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06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4064945" y="297410"/>
        <a:ext cx="11383" cy="2278"/>
      </dsp:txXfrm>
    </dsp:sp>
    <dsp:sp modelId="{0190A47E-0413-46C1-A16D-1DA858F853F7}">
      <dsp:nvSpPr>
        <dsp:cNvPr id="0" name=""/>
        <dsp:cNvSpPr/>
      </dsp:nvSpPr>
      <dsp:spPr>
        <a:xfrm>
          <a:off x="2984034" y="158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Conducted Research Activities</a:t>
          </a:r>
        </a:p>
      </dsp:txBody>
      <dsp:txXfrm>
        <a:off x="2984034" y="1589"/>
        <a:ext cx="989868" cy="593920"/>
      </dsp:txXfrm>
    </dsp:sp>
    <dsp:sp modelId="{F5740DC3-7768-41B2-81A9-0B62ABE8598B}">
      <dsp:nvSpPr>
        <dsp:cNvPr id="0" name=""/>
        <dsp:cNvSpPr/>
      </dsp:nvSpPr>
      <dsp:spPr>
        <a:xfrm>
          <a:off x="1043893" y="593709"/>
          <a:ext cx="3652613" cy="197069"/>
        </a:xfrm>
        <a:custGeom>
          <a:avLst/>
          <a:gdLst/>
          <a:ahLst/>
          <a:cxnLst/>
          <a:rect l="0" t="0" r="0" b="0"/>
          <a:pathLst>
            <a:path>
              <a:moveTo>
                <a:pt x="3652613" y="0"/>
              </a:moveTo>
              <a:lnTo>
                <a:pt x="3652613" y="115634"/>
              </a:lnTo>
              <a:lnTo>
                <a:pt x="0" y="115634"/>
              </a:lnTo>
              <a:lnTo>
                <a:pt x="0" y="19706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2778707" y="691105"/>
        <a:ext cx="182985" cy="2278"/>
      </dsp:txXfrm>
    </dsp:sp>
    <dsp:sp modelId="{6BD25D1A-E8A1-44BC-A4E9-3F07CEB1D5C6}">
      <dsp:nvSpPr>
        <dsp:cNvPr id="0" name=""/>
        <dsp:cNvSpPr/>
      </dsp:nvSpPr>
      <dsp:spPr>
        <a:xfrm>
          <a:off x="4201572" y="158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AU" sz="900" b="0" kern="1200" dirty="0">
              <a:latin typeface="+mj-lt"/>
            </a:rPr>
            <a:t>Engaged with Key stakeholders, SIRF and Industry	 </a:t>
          </a:r>
          <a:endParaRPr lang="en-US" sz="900" b="0" kern="1200" dirty="0">
            <a:latin typeface="+mj-lt"/>
          </a:endParaRPr>
        </a:p>
      </dsp:txBody>
      <dsp:txXfrm>
        <a:off x="4201572" y="1589"/>
        <a:ext cx="989868" cy="593920"/>
      </dsp:txXfrm>
    </dsp:sp>
    <dsp:sp modelId="{DD5E36EA-1DFF-475B-9D11-2C46D8811C48}">
      <dsp:nvSpPr>
        <dsp:cNvPr id="0" name=""/>
        <dsp:cNvSpPr/>
      </dsp:nvSpPr>
      <dsp:spPr>
        <a:xfrm>
          <a:off x="1537027" y="1074420"/>
          <a:ext cx="197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06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1629870" y="1119000"/>
        <a:ext cx="11383" cy="2278"/>
      </dsp:txXfrm>
    </dsp:sp>
    <dsp:sp modelId="{9CD7B971-D2D8-4BC9-8EEF-E0F59C1EB41D}">
      <dsp:nvSpPr>
        <dsp:cNvPr id="0" name=""/>
        <dsp:cNvSpPr/>
      </dsp:nvSpPr>
      <dsp:spPr>
        <a:xfrm>
          <a:off x="548959" y="82317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Collated and processed industry,RTO and  government feedback</a:t>
          </a:r>
        </a:p>
      </dsp:txBody>
      <dsp:txXfrm>
        <a:off x="548959" y="823179"/>
        <a:ext cx="989868" cy="593920"/>
      </dsp:txXfrm>
    </dsp:sp>
    <dsp:sp modelId="{711F2CA9-2105-48BD-A6F5-66D44F5B2635}">
      <dsp:nvSpPr>
        <dsp:cNvPr id="0" name=""/>
        <dsp:cNvSpPr/>
      </dsp:nvSpPr>
      <dsp:spPr>
        <a:xfrm>
          <a:off x="2754565" y="1074420"/>
          <a:ext cx="197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06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2847408" y="1119000"/>
        <a:ext cx="11383" cy="2278"/>
      </dsp:txXfrm>
    </dsp:sp>
    <dsp:sp modelId="{46138EDD-B638-4420-9F0F-7CE9C0852A9F}">
      <dsp:nvSpPr>
        <dsp:cNvPr id="0" name=""/>
        <dsp:cNvSpPr/>
      </dsp:nvSpPr>
      <dsp:spPr>
        <a:xfrm>
          <a:off x="1766497" y="82317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Evaluated Research Findings </a:t>
          </a:r>
        </a:p>
      </dsp:txBody>
      <dsp:txXfrm>
        <a:off x="1766497" y="823179"/>
        <a:ext cx="989868" cy="593920"/>
      </dsp:txXfrm>
    </dsp:sp>
    <dsp:sp modelId="{909AEF2B-DFA6-4478-8145-96148F10F27C}">
      <dsp:nvSpPr>
        <dsp:cNvPr id="0" name=""/>
        <dsp:cNvSpPr/>
      </dsp:nvSpPr>
      <dsp:spPr>
        <a:xfrm>
          <a:off x="3972102" y="1074420"/>
          <a:ext cx="1970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06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4064945" y="1119000"/>
        <a:ext cx="11383" cy="2278"/>
      </dsp:txXfrm>
    </dsp:sp>
    <dsp:sp modelId="{4D859C8C-E34B-4ED8-B24D-B7852F17CC12}">
      <dsp:nvSpPr>
        <dsp:cNvPr id="0" name=""/>
        <dsp:cNvSpPr/>
      </dsp:nvSpPr>
      <dsp:spPr>
        <a:xfrm>
          <a:off x="2984034" y="82317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Assessed Outcome(s) Implications</a:t>
          </a:r>
        </a:p>
      </dsp:txBody>
      <dsp:txXfrm>
        <a:off x="2984034" y="823179"/>
        <a:ext cx="989868" cy="593920"/>
      </dsp:txXfrm>
    </dsp:sp>
    <dsp:sp modelId="{96957C8F-6F0D-4F04-941B-A4B7D569997D}">
      <dsp:nvSpPr>
        <dsp:cNvPr id="0" name=""/>
        <dsp:cNvSpPr/>
      </dsp:nvSpPr>
      <dsp:spPr>
        <a:xfrm>
          <a:off x="1043893" y="1415300"/>
          <a:ext cx="3652613" cy="197069"/>
        </a:xfrm>
        <a:custGeom>
          <a:avLst/>
          <a:gdLst/>
          <a:ahLst/>
          <a:cxnLst/>
          <a:rect l="0" t="0" r="0" b="0"/>
          <a:pathLst>
            <a:path>
              <a:moveTo>
                <a:pt x="3652613" y="0"/>
              </a:moveTo>
              <a:lnTo>
                <a:pt x="3652613" y="115634"/>
              </a:lnTo>
              <a:lnTo>
                <a:pt x="0" y="115634"/>
              </a:lnTo>
              <a:lnTo>
                <a:pt x="0" y="19706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 dirty="0">
            <a:solidFill>
              <a:sysClr val="windowText" lastClr="000000"/>
            </a:solidFill>
            <a:latin typeface="+mj-lt"/>
          </a:endParaRPr>
        </a:p>
      </dsp:txBody>
      <dsp:txXfrm>
        <a:off x="2778707" y="1512695"/>
        <a:ext cx="182985" cy="2278"/>
      </dsp:txXfrm>
    </dsp:sp>
    <dsp:sp modelId="{ED7D650D-AD70-4D71-A0D2-ACEE2D770EF9}">
      <dsp:nvSpPr>
        <dsp:cNvPr id="0" name=""/>
        <dsp:cNvSpPr/>
      </dsp:nvSpPr>
      <dsp:spPr>
        <a:xfrm>
          <a:off x="4201572" y="823179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Reengaged with Industry and stakeholders</a:t>
          </a:r>
        </a:p>
      </dsp:txBody>
      <dsp:txXfrm>
        <a:off x="4201572" y="823179"/>
        <a:ext cx="989868" cy="593920"/>
      </dsp:txXfrm>
    </dsp:sp>
    <dsp:sp modelId="{04621CDB-A1FE-4CC0-BBB9-399F1712D441}">
      <dsp:nvSpPr>
        <dsp:cNvPr id="0" name=""/>
        <dsp:cNvSpPr/>
      </dsp:nvSpPr>
      <dsp:spPr>
        <a:xfrm>
          <a:off x="548959" y="1644770"/>
          <a:ext cx="989868" cy="5939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 dirty="0">
              <a:latin typeface="+mj-lt"/>
            </a:rPr>
            <a:t>Case for Change developed </a:t>
          </a:r>
        </a:p>
      </dsp:txBody>
      <dsp:txXfrm>
        <a:off x="548959" y="1644770"/>
        <a:ext cx="989868" cy="5939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20EFA-3193-4D1C-8F97-F75B0CCCE834}">
      <dsp:nvSpPr>
        <dsp:cNvPr id="0" name=""/>
        <dsp:cNvSpPr/>
      </dsp:nvSpPr>
      <dsp:spPr>
        <a:xfrm>
          <a:off x="2687" y="87236"/>
          <a:ext cx="1265050" cy="488309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7EB07E-189A-4D46-AFA3-F65DFA63AE3A}">
      <dsp:nvSpPr>
        <dsp:cNvPr id="0" name=""/>
        <dsp:cNvSpPr/>
      </dsp:nvSpPr>
      <dsp:spPr>
        <a:xfrm>
          <a:off x="340034" y="209313"/>
          <a:ext cx="1068264" cy="488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latin typeface="+mj-lt"/>
            </a:rPr>
            <a:t>Security Occupations</a:t>
          </a:r>
        </a:p>
      </dsp:txBody>
      <dsp:txXfrm>
        <a:off x="354336" y="223615"/>
        <a:ext cx="1039660" cy="459705"/>
      </dsp:txXfrm>
    </dsp:sp>
    <dsp:sp modelId="{24F376AD-8377-4CD0-ADCD-160429FE1E77}">
      <dsp:nvSpPr>
        <dsp:cNvPr id="0" name=""/>
        <dsp:cNvSpPr/>
      </dsp:nvSpPr>
      <dsp:spPr>
        <a:xfrm>
          <a:off x="1447656" y="87236"/>
          <a:ext cx="1265050" cy="488309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1924D2-F979-40F0-9DB9-B85E09F65DD0}">
      <dsp:nvSpPr>
        <dsp:cNvPr id="0" name=""/>
        <dsp:cNvSpPr/>
      </dsp:nvSpPr>
      <dsp:spPr>
        <a:xfrm>
          <a:off x="1785002" y="209313"/>
          <a:ext cx="1068264" cy="488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latin typeface="+mj-lt"/>
            </a:rPr>
            <a:t>Scope of Activities</a:t>
          </a:r>
        </a:p>
      </dsp:txBody>
      <dsp:txXfrm>
        <a:off x="1799304" y="223615"/>
        <a:ext cx="1039660" cy="459705"/>
      </dsp:txXfrm>
    </dsp:sp>
    <dsp:sp modelId="{D2942AB8-4FC4-4848-A772-F2FA601B1D9F}">
      <dsp:nvSpPr>
        <dsp:cNvPr id="0" name=""/>
        <dsp:cNvSpPr/>
      </dsp:nvSpPr>
      <dsp:spPr>
        <a:xfrm>
          <a:off x="2892624" y="87236"/>
          <a:ext cx="1265050" cy="488309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8754D8A-DDF1-483F-8AC2-814068D200CA}">
      <dsp:nvSpPr>
        <dsp:cNvPr id="0" name=""/>
        <dsp:cNvSpPr/>
      </dsp:nvSpPr>
      <dsp:spPr>
        <a:xfrm>
          <a:off x="3229971" y="209313"/>
          <a:ext cx="1068264" cy="488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i="0" u="none" kern="1200" dirty="0">
              <a:latin typeface="+mj-lt"/>
            </a:rPr>
            <a:t>Required Skills and knowledge</a:t>
          </a:r>
          <a:endParaRPr lang="en-AU" sz="800" b="0" kern="1200" dirty="0">
            <a:latin typeface="+mj-lt"/>
          </a:endParaRPr>
        </a:p>
      </dsp:txBody>
      <dsp:txXfrm>
        <a:off x="3244273" y="223615"/>
        <a:ext cx="1039660" cy="459705"/>
      </dsp:txXfrm>
    </dsp:sp>
    <dsp:sp modelId="{7A7866D6-4B22-4E86-BA78-87A24CDF52CD}">
      <dsp:nvSpPr>
        <dsp:cNvPr id="0" name=""/>
        <dsp:cNvSpPr/>
      </dsp:nvSpPr>
      <dsp:spPr>
        <a:xfrm>
          <a:off x="4337592" y="87236"/>
          <a:ext cx="1265050" cy="488309"/>
        </a:xfrm>
        <a:prstGeom prst="chevron">
          <a:avLst>
            <a:gd name="adj" fmla="val 4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577B56-1ACB-4E9F-A6FA-B732AD4ADB09}">
      <dsp:nvSpPr>
        <dsp:cNvPr id="0" name=""/>
        <dsp:cNvSpPr/>
      </dsp:nvSpPr>
      <dsp:spPr>
        <a:xfrm>
          <a:off x="4674939" y="209313"/>
          <a:ext cx="1068264" cy="488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dirty="0">
              <a:latin typeface="+mj-lt"/>
            </a:rPr>
            <a:t>Related Licence(s)</a:t>
          </a:r>
        </a:p>
      </dsp:txBody>
      <dsp:txXfrm>
        <a:off x="4689241" y="223615"/>
        <a:ext cx="1039660" cy="459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0F226-DB2E-496F-93B1-A0BA5E73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13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</dc:creator>
  <cp:lastModifiedBy>Liz Perrott</cp:lastModifiedBy>
  <cp:revision>2</cp:revision>
  <cp:lastPrinted>2017-02-07T14:17:00Z</cp:lastPrinted>
  <dcterms:created xsi:type="dcterms:W3CDTF">2017-04-10T09:19:00Z</dcterms:created>
  <dcterms:modified xsi:type="dcterms:W3CDTF">2017-04-10T09:19:00Z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