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406A" w14:textId="77777777" w:rsidR="002F7B78" w:rsidRDefault="002F7B78"/>
    <w:p w14:paraId="2D84239C" w14:textId="77777777" w:rsidR="00C63A05" w:rsidRPr="00F71E5E" w:rsidRDefault="00C63A05">
      <w:pPr>
        <w:rPr>
          <w:sz w:val="32"/>
        </w:rPr>
      </w:pPr>
    </w:p>
    <w:p w14:paraId="4156F050" w14:textId="77777777" w:rsidR="00C63A05" w:rsidRPr="00F71E5E" w:rsidRDefault="00C63A05">
      <w:pPr>
        <w:rPr>
          <w:sz w:val="32"/>
        </w:rPr>
      </w:pPr>
    </w:p>
    <w:p w14:paraId="434DB9BE" w14:textId="77777777" w:rsidR="0007443B" w:rsidRDefault="00C63A05" w:rsidP="00F549DC">
      <w:pPr>
        <w:jc w:val="left"/>
        <w:rPr>
          <w:b/>
          <w:sz w:val="48"/>
        </w:rPr>
      </w:pPr>
      <w:r w:rsidRPr="00F549DC">
        <w:rPr>
          <w:b/>
          <w:sz w:val="48"/>
        </w:rPr>
        <w:t>Case for Change</w:t>
      </w:r>
    </w:p>
    <w:p w14:paraId="3B4EE2C9" w14:textId="77777777" w:rsidR="00B869C5" w:rsidRDefault="00B869C5" w:rsidP="00B869C5">
      <w:pPr>
        <w:jc w:val="left"/>
        <w:rPr>
          <w:b/>
          <w:sz w:val="48"/>
        </w:rPr>
      </w:pPr>
    </w:p>
    <w:p w14:paraId="0A397C0D" w14:textId="26ED2353" w:rsidR="007A7CD2" w:rsidRPr="00B869C5" w:rsidRDefault="00965156" w:rsidP="00F549DC">
      <w:pPr>
        <w:jc w:val="left"/>
        <w:rPr>
          <w:sz w:val="48"/>
        </w:rPr>
      </w:pPr>
      <w:r>
        <w:rPr>
          <w:sz w:val="48"/>
        </w:rPr>
        <w:t xml:space="preserve">Building Design </w:t>
      </w:r>
    </w:p>
    <w:p w14:paraId="385F5A79" w14:textId="77777777" w:rsidR="007A7CD2" w:rsidRPr="00F549DC" w:rsidRDefault="007A7CD2" w:rsidP="00F549DC">
      <w:pPr>
        <w:jc w:val="left"/>
        <w:rPr>
          <w:b/>
          <w:sz w:val="48"/>
        </w:rPr>
      </w:pPr>
    </w:p>
    <w:p w14:paraId="5D4E0B91" w14:textId="7F2E5D88" w:rsidR="0007443B" w:rsidRPr="00F549DC" w:rsidRDefault="007A7CD2" w:rsidP="00F549DC">
      <w:pPr>
        <w:rPr>
          <w:b/>
          <w:sz w:val="28"/>
        </w:rPr>
      </w:pPr>
      <w:r w:rsidRPr="007A7CD2">
        <w:rPr>
          <w:b/>
          <w:sz w:val="28"/>
        </w:rPr>
        <w:t>Qualifications</w:t>
      </w:r>
    </w:p>
    <w:p w14:paraId="3E24B406" w14:textId="77777777" w:rsidR="00416C8D" w:rsidRDefault="0007443B" w:rsidP="00F549DC">
      <w:pPr>
        <w:jc w:val="left"/>
        <w:rPr>
          <w:sz w:val="28"/>
        </w:rPr>
      </w:pPr>
      <w:r w:rsidRPr="00F549DC">
        <w:rPr>
          <w:sz w:val="28"/>
        </w:rPr>
        <w:t>CP</w:t>
      </w:r>
      <w:r w:rsidR="00416C8D">
        <w:rPr>
          <w:sz w:val="28"/>
        </w:rPr>
        <w:t>P40115</w:t>
      </w:r>
      <w:r w:rsidRPr="00F549DC">
        <w:rPr>
          <w:sz w:val="28"/>
        </w:rPr>
        <w:t xml:space="preserve"> Certificate I</w:t>
      </w:r>
      <w:r w:rsidR="00416C8D">
        <w:rPr>
          <w:sz w:val="28"/>
        </w:rPr>
        <w:t xml:space="preserve">V </w:t>
      </w:r>
      <w:r w:rsidRPr="00F549DC">
        <w:rPr>
          <w:sz w:val="28"/>
        </w:rPr>
        <w:t xml:space="preserve">in </w:t>
      </w:r>
      <w:r w:rsidR="00416C8D">
        <w:rPr>
          <w:sz w:val="28"/>
        </w:rPr>
        <w:t xml:space="preserve">Building Design Drafting </w:t>
      </w:r>
    </w:p>
    <w:p w14:paraId="2F3BD30C" w14:textId="40E6BEC0" w:rsidR="0007443B" w:rsidRPr="00F549DC" w:rsidRDefault="0007443B" w:rsidP="00F549DC">
      <w:pPr>
        <w:jc w:val="left"/>
        <w:rPr>
          <w:sz w:val="28"/>
        </w:rPr>
      </w:pPr>
      <w:r w:rsidRPr="00F549DC">
        <w:rPr>
          <w:sz w:val="28"/>
        </w:rPr>
        <w:t>CP</w:t>
      </w:r>
      <w:r w:rsidR="00416C8D">
        <w:rPr>
          <w:sz w:val="28"/>
        </w:rPr>
        <w:t>P50911</w:t>
      </w:r>
      <w:r w:rsidRPr="00F549DC">
        <w:rPr>
          <w:sz w:val="28"/>
        </w:rPr>
        <w:t xml:space="preserve"> </w:t>
      </w:r>
      <w:r w:rsidR="00416C8D">
        <w:rPr>
          <w:sz w:val="28"/>
        </w:rPr>
        <w:t xml:space="preserve">Diploma of Building Design </w:t>
      </w:r>
    </w:p>
    <w:p w14:paraId="481E2278" w14:textId="055F5BA4" w:rsidR="00F71E5E" w:rsidRDefault="0007443B" w:rsidP="00F549DC">
      <w:pPr>
        <w:jc w:val="left"/>
        <w:rPr>
          <w:sz w:val="28"/>
        </w:rPr>
      </w:pPr>
      <w:r w:rsidRPr="00F549DC">
        <w:rPr>
          <w:sz w:val="28"/>
        </w:rPr>
        <w:t>CP</w:t>
      </w:r>
      <w:r w:rsidR="00416C8D">
        <w:rPr>
          <w:sz w:val="28"/>
        </w:rPr>
        <w:t xml:space="preserve">P80113 Graduate </w:t>
      </w:r>
      <w:r w:rsidRPr="00F549DC">
        <w:rPr>
          <w:sz w:val="28"/>
        </w:rPr>
        <w:t xml:space="preserve">Certificate in </w:t>
      </w:r>
      <w:r w:rsidR="00416C8D">
        <w:rPr>
          <w:sz w:val="28"/>
        </w:rPr>
        <w:t xml:space="preserve">Building Design </w:t>
      </w:r>
    </w:p>
    <w:p w14:paraId="364B5EBF" w14:textId="4CC72907" w:rsidR="00416C8D" w:rsidRPr="00416C8D" w:rsidRDefault="00416C8D" w:rsidP="00F549DC">
      <w:pPr>
        <w:jc w:val="left"/>
        <w:rPr>
          <w:sz w:val="28"/>
        </w:rPr>
      </w:pPr>
      <w:r w:rsidRPr="00416C8D">
        <w:rPr>
          <w:sz w:val="28"/>
        </w:rPr>
        <w:t xml:space="preserve">CPP80213 </w:t>
      </w:r>
      <w:r>
        <w:rPr>
          <w:sz w:val="28"/>
        </w:rPr>
        <w:t xml:space="preserve">Graduate Diploma of Building Design </w:t>
      </w:r>
    </w:p>
    <w:p w14:paraId="471D2F35" w14:textId="67155B3D" w:rsidR="00C63A05" w:rsidRPr="00F549DC" w:rsidRDefault="007A7CD2" w:rsidP="00F549DC">
      <w:pPr>
        <w:rPr>
          <w:b/>
          <w:sz w:val="28"/>
        </w:rPr>
      </w:pPr>
      <w:r w:rsidRPr="00F549DC">
        <w:rPr>
          <w:b/>
          <w:sz w:val="28"/>
        </w:rPr>
        <w:t xml:space="preserve">Training Package: </w:t>
      </w:r>
      <w:r w:rsidR="00094ADA" w:rsidRPr="00F549DC">
        <w:rPr>
          <w:b/>
          <w:sz w:val="28"/>
        </w:rPr>
        <w:t>CP</w:t>
      </w:r>
      <w:r w:rsidR="00BF1522">
        <w:rPr>
          <w:b/>
          <w:sz w:val="28"/>
        </w:rPr>
        <w:t>P</w:t>
      </w:r>
      <w:r w:rsidR="00094ADA" w:rsidRPr="00F549DC">
        <w:rPr>
          <w:b/>
          <w:sz w:val="28"/>
        </w:rPr>
        <w:t xml:space="preserve"> </w:t>
      </w:r>
      <w:r w:rsidR="00BF1522">
        <w:rPr>
          <w:b/>
          <w:sz w:val="28"/>
        </w:rPr>
        <w:t xml:space="preserve">Property </w:t>
      </w:r>
      <w:r w:rsidR="00094ADA" w:rsidRPr="00F549DC">
        <w:rPr>
          <w:b/>
          <w:sz w:val="28"/>
        </w:rPr>
        <w:t>Service</w:t>
      </w:r>
      <w:r w:rsidR="006855BD" w:rsidRPr="00F549DC">
        <w:rPr>
          <w:b/>
          <w:sz w:val="28"/>
        </w:rPr>
        <w:t>s</w:t>
      </w:r>
      <w:r w:rsidR="00094ADA" w:rsidRPr="00F549DC">
        <w:rPr>
          <w:b/>
          <w:sz w:val="28"/>
        </w:rPr>
        <w:t xml:space="preserve"> Training Package</w:t>
      </w:r>
    </w:p>
    <w:p w14:paraId="45A8E762" w14:textId="77777777" w:rsidR="00FE17F5" w:rsidRPr="00F71E5E" w:rsidRDefault="00FE17F5">
      <w:pPr>
        <w:rPr>
          <w:b/>
          <w:sz w:val="32"/>
        </w:rPr>
      </w:pPr>
    </w:p>
    <w:p w14:paraId="69EA0383" w14:textId="77777777" w:rsidR="00F71E5E" w:rsidRDefault="00F71E5E" w:rsidP="00F71E5E">
      <w:pPr>
        <w:jc w:val="right"/>
        <w:rPr>
          <w:b/>
        </w:rPr>
      </w:pPr>
    </w:p>
    <w:p w14:paraId="3F0F1F6E" w14:textId="77777777" w:rsidR="007A7CD2" w:rsidRDefault="007A7CD2" w:rsidP="007A7CD2">
      <w:pPr>
        <w:jc w:val="right"/>
        <w:rPr>
          <w:sz w:val="28"/>
        </w:rPr>
      </w:pPr>
    </w:p>
    <w:p w14:paraId="4FCD13A6" w14:textId="77777777" w:rsidR="007A7CD2" w:rsidRDefault="007A7CD2" w:rsidP="007A7CD2">
      <w:pPr>
        <w:jc w:val="right"/>
        <w:rPr>
          <w:sz w:val="28"/>
        </w:rPr>
      </w:pPr>
    </w:p>
    <w:p w14:paraId="3CFFB0A8" w14:textId="77777777" w:rsidR="007A7CD2" w:rsidRDefault="007A7CD2" w:rsidP="007A7CD2">
      <w:pPr>
        <w:jc w:val="right"/>
        <w:rPr>
          <w:sz w:val="28"/>
        </w:rPr>
      </w:pPr>
    </w:p>
    <w:p w14:paraId="3828E351" w14:textId="77777777" w:rsidR="007A7CD2" w:rsidRDefault="007A7CD2" w:rsidP="007A7CD2">
      <w:pPr>
        <w:jc w:val="right"/>
        <w:rPr>
          <w:sz w:val="28"/>
        </w:rPr>
      </w:pPr>
    </w:p>
    <w:p w14:paraId="49D80F80" w14:textId="77777777" w:rsidR="007A7CD2" w:rsidRDefault="007A7CD2" w:rsidP="007A7CD2">
      <w:pPr>
        <w:jc w:val="right"/>
        <w:rPr>
          <w:sz w:val="28"/>
        </w:rPr>
      </w:pPr>
    </w:p>
    <w:p w14:paraId="4235A10B" w14:textId="77777777" w:rsidR="007A7CD2" w:rsidRPr="0079635E" w:rsidRDefault="007A7CD2" w:rsidP="007A7CD2">
      <w:pPr>
        <w:jc w:val="right"/>
        <w:rPr>
          <w:sz w:val="28"/>
        </w:rPr>
      </w:pPr>
      <w:r w:rsidRPr="0079635E">
        <w:rPr>
          <w:sz w:val="28"/>
        </w:rPr>
        <w:t xml:space="preserve">Submitted by Artibus Innovation </w:t>
      </w:r>
    </w:p>
    <w:p w14:paraId="1E6FF3EC" w14:textId="77777777" w:rsidR="007A7CD2" w:rsidRPr="0079635E" w:rsidRDefault="007A7CD2" w:rsidP="007A7CD2">
      <w:pPr>
        <w:jc w:val="right"/>
        <w:rPr>
          <w:sz w:val="28"/>
        </w:rPr>
      </w:pPr>
      <w:r w:rsidRPr="0079635E">
        <w:rPr>
          <w:sz w:val="28"/>
        </w:rPr>
        <w:t xml:space="preserve">on behalf of the </w:t>
      </w:r>
    </w:p>
    <w:p w14:paraId="47ED5ECE" w14:textId="33DC0C18" w:rsidR="007A7CD2" w:rsidRPr="0079635E" w:rsidRDefault="00BF1522" w:rsidP="007A7CD2">
      <w:pPr>
        <w:jc w:val="right"/>
        <w:rPr>
          <w:sz w:val="28"/>
        </w:rPr>
      </w:pPr>
      <w:r>
        <w:rPr>
          <w:sz w:val="28"/>
        </w:rPr>
        <w:t xml:space="preserve">Property Services </w:t>
      </w:r>
      <w:r w:rsidR="007A7CD2" w:rsidRPr="0079635E">
        <w:rPr>
          <w:sz w:val="28"/>
        </w:rPr>
        <w:t>IRC</w:t>
      </w:r>
    </w:p>
    <w:p w14:paraId="785AD5E8" w14:textId="403C8BE7" w:rsidR="007A7CD2" w:rsidRDefault="00E306E1" w:rsidP="007A7CD2">
      <w:pPr>
        <w:jc w:val="right"/>
        <w:rPr>
          <w:sz w:val="28"/>
        </w:rPr>
      </w:pPr>
      <w:r>
        <w:rPr>
          <w:sz w:val="28"/>
        </w:rPr>
        <w:t>March</w:t>
      </w:r>
      <w:r w:rsidR="007A7CD2" w:rsidRPr="0079635E">
        <w:rPr>
          <w:sz w:val="28"/>
        </w:rPr>
        <w:t xml:space="preserve"> 2018</w:t>
      </w:r>
    </w:p>
    <w:p w14:paraId="07E5F472" w14:textId="77777777" w:rsidR="00F71E5E" w:rsidRDefault="00F71E5E" w:rsidP="00F549DC">
      <w:pPr>
        <w:rPr>
          <w:b/>
        </w:rPr>
      </w:pPr>
    </w:p>
    <w:sdt>
      <w:sdtPr>
        <w:rPr>
          <w:rFonts w:ascii="Calibri" w:eastAsiaTheme="minorEastAsia" w:hAnsi="Calibri" w:cstheme="minorBidi"/>
          <w:bCs w:val="0"/>
          <w:color w:val="000000" w:themeColor="text1"/>
          <w:sz w:val="22"/>
          <w:szCs w:val="22"/>
          <w:lang w:val="en-US"/>
        </w:rPr>
        <w:id w:val="1369486829"/>
        <w:docPartObj>
          <w:docPartGallery w:val="Table of Contents"/>
          <w:docPartUnique/>
        </w:docPartObj>
      </w:sdtPr>
      <w:sdtEndPr>
        <w:rPr>
          <w:b/>
          <w:noProof/>
        </w:rPr>
      </w:sdtEndPr>
      <w:sdtContent>
        <w:p w14:paraId="6BAD96C3" w14:textId="06BD5772" w:rsidR="004336F8" w:rsidRPr="00D42DCA" w:rsidRDefault="004336F8">
          <w:pPr>
            <w:pStyle w:val="TOCHeading"/>
            <w:rPr>
              <w:color w:val="000000" w:themeColor="text1"/>
            </w:rPr>
          </w:pPr>
          <w:r w:rsidRPr="00D42DCA">
            <w:rPr>
              <w:color w:val="000000" w:themeColor="text1"/>
            </w:rPr>
            <w:t>Table of Contents</w:t>
          </w:r>
        </w:p>
        <w:p w14:paraId="4BD1236F" w14:textId="77777777" w:rsidR="004336F8" w:rsidRPr="00D42DCA" w:rsidRDefault="004336F8">
          <w:pPr>
            <w:pStyle w:val="TOC1"/>
            <w:tabs>
              <w:tab w:val="right" w:leader="dot" w:pos="9010"/>
            </w:tabs>
            <w:rPr>
              <w:b w:val="0"/>
              <w:bCs w:val="0"/>
              <w:color w:val="000000" w:themeColor="text1"/>
            </w:rPr>
          </w:pPr>
        </w:p>
        <w:p w14:paraId="16511B6C" w14:textId="66B25710" w:rsidR="00B20280" w:rsidRPr="00764DEB" w:rsidRDefault="004336F8">
          <w:pPr>
            <w:pStyle w:val="TOC1"/>
            <w:tabs>
              <w:tab w:val="right" w:leader="dot" w:pos="9010"/>
            </w:tabs>
            <w:rPr>
              <w:rFonts w:asciiTheme="minorHAnsi" w:hAnsiTheme="minorHAnsi"/>
              <w:b w:val="0"/>
              <w:bCs w:val="0"/>
              <w:noProof/>
              <w:color w:val="auto"/>
              <w:sz w:val="22"/>
              <w:szCs w:val="22"/>
              <w:lang w:val="en-AU" w:eastAsia="en-AU"/>
            </w:rPr>
          </w:pPr>
          <w:r w:rsidRPr="00D42DCA">
            <w:rPr>
              <w:b w:val="0"/>
              <w:bCs w:val="0"/>
              <w:color w:val="000000" w:themeColor="text1"/>
            </w:rPr>
            <w:fldChar w:fldCharType="begin"/>
          </w:r>
          <w:r w:rsidRPr="00D42DCA">
            <w:rPr>
              <w:color w:val="000000" w:themeColor="text1"/>
            </w:rPr>
            <w:instrText xml:space="preserve"> TOC \o "1-3" \h \z \u </w:instrText>
          </w:r>
          <w:r w:rsidRPr="00D42DCA">
            <w:rPr>
              <w:b w:val="0"/>
              <w:bCs w:val="0"/>
              <w:color w:val="000000" w:themeColor="text1"/>
            </w:rPr>
            <w:fldChar w:fldCharType="separate"/>
          </w:r>
          <w:hyperlink w:anchor="_Toc508186928" w:history="1">
            <w:r w:rsidR="00B20280" w:rsidRPr="00764DEB">
              <w:rPr>
                <w:rStyle w:val="Hyperlink"/>
                <w:noProof/>
                <w:color w:val="auto"/>
              </w:rPr>
              <w:t>Administrative information</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_Toc508186928 \h </w:instrText>
            </w:r>
            <w:r w:rsidR="00B20280" w:rsidRPr="00764DEB">
              <w:rPr>
                <w:noProof/>
                <w:webHidden/>
                <w:color w:val="auto"/>
              </w:rPr>
            </w:r>
            <w:r w:rsidR="00B20280" w:rsidRPr="00764DEB">
              <w:rPr>
                <w:noProof/>
                <w:webHidden/>
                <w:color w:val="auto"/>
              </w:rPr>
              <w:fldChar w:fldCharType="separate"/>
            </w:r>
            <w:r w:rsidR="000241FE">
              <w:rPr>
                <w:noProof/>
                <w:webHidden/>
                <w:color w:val="auto"/>
              </w:rPr>
              <w:t>3</w:t>
            </w:r>
            <w:r w:rsidR="00B20280" w:rsidRPr="00764DEB">
              <w:rPr>
                <w:noProof/>
                <w:webHidden/>
                <w:color w:val="auto"/>
              </w:rPr>
              <w:fldChar w:fldCharType="end"/>
            </w:r>
          </w:hyperlink>
        </w:p>
        <w:p w14:paraId="4095AA25" w14:textId="6CEE4290"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29" w:history="1">
            <w:r w:rsidR="00B20280" w:rsidRPr="00764DEB">
              <w:rPr>
                <w:rStyle w:val="Hyperlink"/>
                <w:noProof/>
                <w:color w:val="auto"/>
              </w:rPr>
              <w:t>The case for change</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_Toc508186929 \h </w:instrText>
            </w:r>
            <w:r w:rsidR="00B20280" w:rsidRPr="00764DEB">
              <w:rPr>
                <w:noProof/>
                <w:webHidden/>
                <w:color w:val="auto"/>
              </w:rPr>
            </w:r>
            <w:r w:rsidR="00B20280" w:rsidRPr="00764DEB">
              <w:rPr>
                <w:noProof/>
                <w:webHidden/>
                <w:color w:val="auto"/>
              </w:rPr>
              <w:fldChar w:fldCharType="separate"/>
            </w:r>
            <w:r>
              <w:rPr>
                <w:noProof/>
                <w:webHidden/>
                <w:color w:val="auto"/>
              </w:rPr>
              <w:t>4</w:t>
            </w:r>
            <w:r w:rsidR="00B20280" w:rsidRPr="00764DEB">
              <w:rPr>
                <w:noProof/>
                <w:webHidden/>
                <w:color w:val="auto"/>
              </w:rPr>
              <w:fldChar w:fldCharType="end"/>
            </w:r>
          </w:hyperlink>
        </w:p>
        <w:p w14:paraId="48AD11DA" w14:textId="429FA4B5"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30" w:history="1">
            <w:r w:rsidR="00B20280" w:rsidRPr="00764DEB">
              <w:rPr>
                <w:rStyle w:val="Hyperlink"/>
                <w:noProof/>
                <w:color w:val="auto"/>
              </w:rPr>
              <w:t>Industry support for change</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_Toc508186930 \h </w:instrText>
            </w:r>
            <w:r w:rsidR="00B20280" w:rsidRPr="00764DEB">
              <w:rPr>
                <w:noProof/>
                <w:webHidden/>
                <w:color w:val="auto"/>
              </w:rPr>
            </w:r>
            <w:r w:rsidR="00B20280" w:rsidRPr="00764DEB">
              <w:rPr>
                <w:noProof/>
                <w:webHidden/>
                <w:color w:val="auto"/>
              </w:rPr>
              <w:fldChar w:fldCharType="separate"/>
            </w:r>
            <w:r>
              <w:rPr>
                <w:noProof/>
                <w:webHidden/>
                <w:color w:val="auto"/>
              </w:rPr>
              <w:t>9</w:t>
            </w:r>
            <w:r w:rsidR="00B20280" w:rsidRPr="00764DEB">
              <w:rPr>
                <w:noProof/>
                <w:webHidden/>
                <w:color w:val="auto"/>
              </w:rPr>
              <w:fldChar w:fldCharType="end"/>
            </w:r>
          </w:hyperlink>
        </w:p>
        <w:p w14:paraId="3292ABD1" w14:textId="6C281320"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31" w:history="1">
            <w:r w:rsidR="00B20280" w:rsidRPr="00764DEB">
              <w:rPr>
                <w:rStyle w:val="Hyperlink"/>
                <w:noProof/>
                <w:color w:val="auto"/>
              </w:rPr>
              <w:t>Impact of change</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_Toc508186931 \h </w:instrText>
            </w:r>
            <w:r w:rsidR="00B20280" w:rsidRPr="00764DEB">
              <w:rPr>
                <w:noProof/>
                <w:webHidden/>
                <w:color w:val="auto"/>
              </w:rPr>
            </w:r>
            <w:r w:rsidR="00B20280" w:rsidRPr="00764DEB">
              <w:rPr>
                <w:noProof/>
                <w:webHidden/>
                <w:color w:val="auto"/>
              </w:rPr>
              <w:fldChar w:fldCharType="separate"/>
            </w:r>
            <w:r>
              <w:rPr>
                <w:noProof/>
                <w:webHidden/>
                <w:color w:val="auto"/>
              </w:rPr>
              <w:t>10</w:t>
            </w:r>
            <w:r w:rsidR="00B20280" w:rsidRPr="00764DEB">
              <w:rPr>
                <w:noProof/>
                <w:webHidden/>
                <w:color w:val="auto"/>
              </w:rPr>
              <w:fldChar w:fldCharType="end"/>
            </w:r>
          </w:hyperlink>
        </w:p>
        <w:p w14:paraId="3FD63FAD" w14:textId="40F046FF"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32" w:history="1">
            <w:r w:rsidR="00B20280" w:rsidRPr="00764DEB">
              <w:rPr>
                <w:rStyle w:val="Hyperlink"/>
                <w:noProof/>
                <w:color w:val="auto"/>
              </w:rPr>
              <w:t>Implementing the COAG Industry and Skills Council reforms for training packages</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_Toc508186932 \h </w:instrText>
            </w:r>
            <w:r w:rsidR="00B20280" w:rsidRPr="00764DEB">
              <w:rPr>
                <w:noProof/>
                <w:webHidden/>
                <w:color w:val="auto"/>
              </w:rPr>
            </w:r>
            <w:r w:rsidR="00B20280" w:rsidRPr="00764DEB">
              <w:rPr>
                <w:noProof/>
                <w:webHidden/>
                <w:color w:val="auto"/>
              </w:rPr>
              <w:fldChar w:fldCharType="separate"/>
            </w:r>
            <w:r>
              <w:rPr>
                <w:noProof/>
                <w:webHidden/>
                <w:color w:val="auto"/>
              </w:rPr>
              <w:t>11</w:t>
            </w:r>
            <w:r w:rsidR="00B20280" w:rsidRPr="00764DEB">
              <w:rPr>
                <w:noProof/>
                <w:webHidden/>
                <w:color w:val="auto"/>
              </w:rPr>
              <w:fldChar w:fldCharType="end"/>
            </w:r>
          </w:hyperlink>
        </w:p>
        <w:p w14:paraId="1955A605" w14:textId="2C8332EF"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33" w:history="1">
            <w:r w:rsidR="00B20280" w:rsidRPr="00764DEB">
              <w:rPr>
                <w:rStyle w:val="Hyperlink"/>
                <w:noProof/>
                <w:color w:val="auto"/>
              </w:rPr>
              <w:t>Attachment A – Training Package components to change</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_Toc508186933 \h </w:instrText>
            </w:r>
            <w:r w:rsidR="00B20280" w:rsidRPr="00764DEB">
              <w:rPr>
                <w:noProof/>
                <w:webHidden/>
                <w:color w:val="auto"/>
              </w:rPr>
            </w:r>
            <w:r w:rsidR="00B20280" w:rsidRPr="00764DEB">
              <w:rPr>
                <w:noProof/>
                <w:webHidden/>
                <w:color w:val="auto"/>
              </w:rPr>
              <w:fldChar w:fldCharType="separate"/>
            </w:r>
            <w:r>
              <w:rPr>
                <w:noProof/>
                <w:webHidden/>
                <w:color w:val="auto"/>
              </w:rPr>
              <w:t>12</w:t>
            </w:r>
            <w:r w:rsidR="00B20280" w:rsidRPr="00764DEB">
              <w:rPr>
                <w:noProof/>
                <w:webHidden/>
                <w:color w:val="auto"/>
              </w:rPr>
              <w:fldChar w:fldCharType="end"/>
            </w:r>
          </w:hyperlink>
        </w:p>
        <w:p w14:paraId="05CEBCF3" w14:textId="4D08A876" w:rsidR="00B20280" w:rsidRPr="00764DEB" w:rsidRDefault="000241FE">
          <w:pPr>
            <w:pStyle w:val="TOC1"/>
            <w:tabs>
              <w:tab w:val="right" w:leader="dot" w:pos="9010"/>
            </w:tabs>
            <w:rPr>
              <w:rFonts w:asciiTheme="minorHAnsi" w:hAnsiTheme="minorHAnsi"/>
              <w:b w:val="0"/>
              <w:bCs w:val="0"/>
              <w:noProof/>
              <w:color w:val="auto"/>
              <w:sz w:val="22"/>
              <w:szCs w:val="22"/>
              <w:lang w:val="en-AU" w:eastAsia="en-AU"/>
            </w:rPr>
          </w:pPr>
          <w:hyperlink w:anchor="_Toc508186934" w:history="1">
            <w:r w:rsidR="00B20280" w:rsidRPr="00764DEB">
              <w:rPr>
                <w:rStyle w:val="Hyperlink"/>
                <w:noProof/>
                <w:color w:val="auto"/>
              </w:rPr>
              <w:t>Attachment B – Stakeholder consultation method and scale</w:t>
            </w:r>
            <w:r w:rsidR="00B20280" w:rsidRPr="00764DEB">
              <w:rPr>
                <w:noProof/>
                <w:webHidden/>
                <w:color w:val="auto"/>
              </w:rPr>
              <w:tab/>
            </w:r>
            <w:r w:rsidR="00B20280" w:rsidRPr="00764DEB">
              <w:rPr>
                <w:noProof/>
                <w:webHidden/>
                <w:color w:val="auto"/>
              </w:rPr>
              <w:fldChar w:fldCharType="begin"/>
            </w:r>
            <w:r w:rsidR="00B20280" w:rsidRPr="00764DEB">
              <w:rPr>
                <w:noProof/>
                <w:webHidden/>
                <w:color w:val="auto"/>
              </w:rPr>
              <w:instrText xml:space="preserve"> PAGEREF _Toc508186934 \h </w:instrText>
            </w:r>
            <w:r w:rsidR="00B20280" w:rsidRPr="00764DEB">
              <w:rPr>
                <w:noProof/>
                <w:webHidden/>
                <w:color w:val="auto"/>
              </w:rPr>
            </w:r>
            <w:r w:rsidR="00B20280" w:rsidRPr="00764DEB">
              <w:rPr>
                <w:noProof/>
                <w:webHidden/>
                <w:color w:val="auto"/>
              </w:rPr>
              <w:fldChar w:fldCharType="separate"/>
            </w:r>
            <w:r>
              <w:rPr>
                <w:noProof/>
                <w:webHidden/>
                <w:color w:val="auto"/>
              </w:rPr>
              <w:t>15</w:t>
            </w:r>
            <w:r w:rsidR="00B20280" w:rsidRPr="00764DEB">
              <w:rPr>
                <w:noProof/>
                <w:webHidden/>
                <w:color w:val="auto"/>
              </w:rPr>
              <w:fldChar w:fldCharType="end"/>
            </w:r>
          </w:hyperlink>
        </w:p>
        <w:p w14:paraId="7D7DA595" w14:textId="1D530E1C" w:rsidR="004336F8" w:rsidRPr="00D42DCA" w:rsidRDefault="004336F8">
          <w:pPr>
            <w:rPr>
              <w:color w:val="000000" w:themeColor="text1"/>
            </w:rPr>
          </w:pPr>
          <w:r w:rsidRPr="00D42DCA">
            <w:rPr>
              <w:b/>
              <w:bCs/>
              <w:noProof/>
              <w:color w:val="000000" w:themeColor="text1"/>
            </w:rPr>
            <w:fldChar w:fldCharType="end"/>
          </w:r>
        </w:p>
      </w:sdtContent>
    </w:sdt>
    <w:p w14:paraId="1BDF5DD5" w14:textId="77777777" w:rsidR="00F71E5E" w:rsidRPr="00D42DCA" w:rsidRDefault="00F71E5E" w:rsidP="004336F8">
      <w:pPr>
        <w:jc w:val="left"/>
        <w:rPr>
          <w:b/>
          <w:color w:val="000000" w:themeColor="text1"/>
        </w:rPr>
      </w:pPr>
    </w:p>
    <w:p w14:paraId="5179FEAA" w14:textId="77777777" w:rsidR="00E94AB0" w:rsidRPr="00B869C5" w:rsidRDefault="00E94AB0">
      <w:pPr>
        <w:rPr>
          <w:b/>
          <w:color w:val="000000" w:themeColor="text1"/>
        </w:rPr>
      </w:pPr>
    </w:p>
    <w:p w14:paraId="4310045E" w14:textId="77777777" w:rsidR="00781D77" w:rsidRPr="00B869C5" w:rsidRDefault="00781D77">
      <w:pPr>
        <w:rPr>
          <w:color w:val="000000" w:themeColor="text1"/>
        </w:rPr>
      </w:pPr>
    </w:p>
    <w:p w14:paraId="58847346" w14:textId="77777777" w:rsidR="00781D77" w:rsidRPr="00B869C5" w:rsidRDefault="00781D77">
      <w:pPr>
        <w:rPr>
          <w:color w:val="000000" w:themeColor="text1"/>
        </w:rPr>
      </w:pPr>
    </w:p>
    <w:p w14:paraId="6C471832" w14:textId="77777777" w:rsidR="00781D77" w:rsidRPr="00B869C5" w:rsidRDefault="00781D77">
      <w:pPr>
        <w:rPr>
          <w:color w:val="000000" w:themeColor="text1"/>
        </w:rPr>
      </w:pPr>
    </w:p>
    <w:p w14:paraId="7E783936" w14:textId="77777777" w:rsidR="00781D77" w:rsidRDefault="00781D77"/>
    <w:p w14:paraId="0B96A7BF" w14:textId="055B3B81" w:rsidR="00781D77" w:rsidRDefault="00BA390F" w:rsidP="00785271">
      <w:pPr>
        <w:spacing w:after="0" w:line="240" w:lineRule="auto"/>
        <w:jc w:val="left"/>
      </w:pPr>
      <w:r>
        <w:br w:type="page"/>
      </w:r>
    </w:p>
    <w:p w14:paraId="26F33A79" w14:textId="0501F400" w:rsidR="00781D77" w:rsidRDefault="00E51C47" w:rsidP="00A90D5E">
      <w:pPr>
        <w:pStyle w:val="Heading1"/>
      </w:pPr>
      <w:bookmarkStart w:id="0" w:name="_Toc503348129"/>
      <w:bookmarkStart w:id="1" w:name="_Toc508186928"/>
      <w:r>
        <w:lastRenderedPageBreak/>
        <w:t xml:space="preserve">Administrative </w:t>
      </w:r>
      <w:r w:rsidR="007A7CD2">
        <w:t>i</w:t>
      </w:r>
      <w:r>
        <w:t>nformation</w:t>
      </w:r>
      <w:bookmarkEnd w:id="0"/>
      <w:bookmarkEnd w:id="1"/>
      <w:r>
        <w:t xml:space="preserve"> </w:t>
      </w:r>
    </w:p>
    <w:p w14:paraId="768C77BE" w14:textId="77777777" w:rsidR="007A7CD2" w:rsidRPr="002C58C8" w:rsidRDefault="0007443B" w:rsidP="002C58C8">
      <w:pPr>
        <w:rPr>
          <w:b/>
        </w:rPr>
      </w:pPr>
      <w:bookmarkStart w:id="2" w:name="_Toc502664593"/>
      <w:bookmarkStart w:id="3" w:name="_Toc502841192"/>
      <w:r w:rsidRPr="002C58C8">
        <w:rPr>
          <w:b/>
        </w:rPr>
        <w:t>Industry Reference Committee (</w:t>
      </w:r>
      <w:r w:rsidR="00400F77" w:rsidRPr="002C58C8">
        <w:rPr>
          <w:b/>
        </w:rPr>
        <w:t>IRC</w:t>
      </w:r>
      <w:r w:rsidRPr="00F549DC">
        <w:rPr>
          <w:b/>
        </w:rPr>
        <w:t>)</w:t>
      </w:r>
      <w:r w:rsidRPr="002C58C8">
        <w:rPr>
          <w:b/>
        </w:rPr>
        <w:tab/>
      </w:r>
      <w:r w:rsidRPr="002C58C8">
        <w:rPr>
          <w:b/>
        </w:rPr>
        <w:tab/>
      </w:r>
    </w:p>
    <w:p w14:paraId="5C16ECE7" w14:textId="096445C1" w:rsidR="00E51C47" w:rsidRDefault="00416C8D" w:rsidP="002C58C8">
      <w:r>
        <w:t xml:space="preserve">Property </w:t>
      </w:r>
      <w:r w:rsidR="0007443B" w:rsidRPr="00785271">
        <w:t>Services</w:t>
      </w:r>
      <w:r w:rsidR="00E51C47" w:rsidRPr="00785271">
        <w:t xml:space="preserve"> IRC</w:t>
      </w:r>
      <w:bookmarkEnd w:id="2"/>
      <w:bookmarkEnd w:id="3"/>
    </w:p>
    <w:p w14:paraId="1219C077" w14:textId="77777777" w:rsidR="007A7CD2" w:rsidRPr="00237489" w:rsidRDefault="0007443B" w:rsidP="002C58C8">
      <w:pPr>
        <w:rPr>
          <w:b/>
        </w:rPr>
      </w:pPr>
      <w:bookmarkStart w:id="4" w:name="_Toc502664594"/>
      <w:bookmarkStart w:id="5" w:name="_Toc502841193"/>
      <w:r w:rsidRPr="00237489">
        <w:rPr>
          <w:b/>
        </w:rPr>
        <w:t xml:space="preserve">Skills Service Organisation </w:t>
      </w:r>
      <w:r w:rsidRPr="00237489">
        <w:rPr>
          <w:b/>
        </w:rPr>
        <w:tab/>
      </w:r>
      <w:r w:rsidRPr="00237489">
        <w:rPr>
          <w:b/>
        </w:rPr>
        <w:tab/>
      </w:r>
      <w:r w:rsidR="00871E35" w:rsidRPr="00237489">
        <w:rPr>
          <w:b/>
        </w:rPr>
        <w:tab/>
      </w:r>
    </w:p>
    <w:p w14:paraId="768B358D" w14:textId="00F949AF" w:rsidR="00D71CB8" w:rsidRPr="00785271" w:rsidRDefault="00D71CB8" w:rsidP="002C58C8">
      <w:r w:rsidRPr="00F549DC">
        <w:t>Artibus Innovation</w:t>
      </w:r>
      <w:bookmarkEnd w:id="4"/>
      <w:bookmarkEnd w:id="5"/>
      <w:r w:rsidRPr="00785271">
        <w:t xml:space="preserve"> </w:t>
      </w:r>
    </w:p>
    <w:p w14:paraId="3091F376" w14:textId="3DF2A5EE" w:rsidR="007A7CD2" w:rsidRPr="004336F8" w:rsidRDefault="007A7CD2" w:rsidP="002C58C8">
      <w:pPr>
        <w:rPr>
          <w:b/>
        </w:rPr>
      </w:pPr>
      <w:bookmarkStart w:id="6" w:name="_Toc502664595"/>
      <w:bookmarkStart w:id="7" w:name="_Toc502841194"/>
      <w:r w:rsidRPr="004336F8">
        <w:rPr>
          <w:b/>
        </w:rPr>
        <w:t>Training package components</w:t>
      </w:r>
    </w:p>
    <w:p w14:paraId="776812FE" w14:textId="5CE8523D" w:rsidR="00B41BF7" w:rsidRPr="004336F8" w:rsidRDefault="0007443B" w:rsidP="002C58C8">
      <w:pPr>
        <w:rPr>
          <w:b/>
        </w:rPr>
      </w:pPr>
      <w:r w:rsidRPr="00237489">
        <w:rPr>
          <w:b/>
        </w:rPr>
        <w:t>T</w:t>
      </w:r>
      <w:r w:rsidR="00B41BF7" w:rsidRPr="00237489">
        <w:rPr>
          <w:b/>
        </w:rPr>
        <w:t>raining package</w:t>
      </w:r>
      <w:bookmarkStart w:id="8" w:name="_Toc502664596"/>
      <w:bookmarkEnd w:id="6"/>
      <w:r w:rsidR="004336F8">
        <w:rPr>
          <w:b/>
        </w:rPr>
        <w:t xml:space="preserve">: </w:t>
      </w:r>
      <w:r w:rsidR="00B41BF7" w:rsidRPr="00785271">
        <w:t>CP</w:t>
      </w:r>
      <w:r w:rsidR="00416C8D">
        <w:t>P</w:t>
      </w:r>
      <w:r w:rsidRPr="00785271">
        <w:t>0</w:t>
      </w:r>
      <w:r w:rsidR="00416C8D">
        <w:t>7</w:t>
      </w:r>
      <w:r w:rsidR="00B41BF7" w:rsidRPr="00785271">
        <w:t xml:space="preserve"> </w:t>
      </w:r>
      <w:r w:rsidR="00416C8D">
        <w:t xml:space="preserve">Property </w:t>
      </w:r>
      <w:r w:rsidR="00802700" w:rsidRPr="00785271">
        <w:t>Service</w:t>
      </w:r>
      <w:r w:rsidR="00ED7A29" w:rsidRPr="00785271">
        <w:t>s</w:t>
      </w:r>
      <w:bookmarkEnd w:id="7"/>
      <w:bookmarkEnd w:id="8"/>
      <w:r w:rsidR="00802700" w:rsidRPr="00785271">
        <w:t xml:space="preserve"> </w:t>
      </w:r>
      <w:r w:rsidR="007A7CD2">
        <w:t>Training Package</w:t>
      </w:r>
    </w:p>
    <w:p w14:paraId="2FE82D50" w14:textId="0D3D333C" w:rsidR="007A7CD2" w:rsidRPr="00237489" w:rsidRDefault="007A7CD2" w:rsidP="00F549DC">
      <w:pPr>
        <w:rPr>
          <w:b/>
        </w:rPr>
      </w:pPr>
      <w:r w:rsidRPr="00237489">
        <w:rPr>
          <w:b/>
        </w:rPr>
        <w:t>Qualifications</w:t>
      </w:r>
    </w:p>
    <w:p w14:paraId="5A3AC8CC" w14:textId="77777777" w:rsidR="00416C8D" w:rsidRPr="00416C8D" w:rsidRDefault="00416C8D" w:rsidP="00416C8D">
      <w:pPr>
        <w:pStyle w:val="ListParagraph"/>
        <w:numPr>
          <w:ilvl w:val="0"/>
          <w:numId w:val="19"/>
        </w:numPr>
      </w:pPr>
      <w:r w:rsidRPr="00416C8D">
        <w:t xml:space="preserve">CPP40115 Certificate IV in Building Design Drafting </w:t>
      </w:r>
    </w:p>
    <w:p w14:paraId="1C3622DD" w14:textId="77777777" w:rsidR="00416C8D" w:rsidRPr="00416C8D" w:rsidRDefault="00416C8D" w:rsidP="00416C8D">
      <w:pPr>
        <w:pStyle w:val="ListParagraph"/>
        <w:numPr>
          <w:ilvl w:val="0"/>
          <w:numId w:val="19"/>
        </w:numPr>
      </w:pPr>
      <w:r w:rsidRPr="00416C8D">
        <w:t xml:space="preserve">CPP50911 Diploma of Building Design </w:t>
      </w:r>
    </w:p>
    <w:p w14:paraId="63E42936" w14:textId="77777777" w:rsidR="00416C8D" w:rsidRPr="00416C8D" w:rsidRDefault="00416C8D" w:rsidP="00416C8D">
      <w:pPr>
        <w:pStyle w:val="ListParagraph"/>
        <w:numPr>
          <w:ilvl w:val="0"/>
          <w:numId w:val="19"/>
        </w:numPr>
      </w:pPr>
      <w:r w:rsidRPr="00416C8D">
        <w:t xml:space="preserve">CPP80113 Graduate Certificate in Building Design </w:t>
      </w:r>
    </w:p>
    <w:p w14:paraId="430DEDE9" w14:textId="77777777" w:rsidR="00416C8D" w:rsidRPr="00416C8D" w:rsidRDefault="00416C8D" w:rsidP="00416C8D">
      <w:pPr>
        <w:pStyle w:val="ListParagraph"/>
        <w:numPr>
          <w:ilvl w:val="0"/>
          <w:numId w:val="19"/>
        </w:numPr>
      </w:pPr>
      <w:r w:rsidRPr="00416C8D">
        <w:t xml:space="preserve">CPP80213 Graduate Diploma of Building Design </w:t>
      </w:r>
    </w:p>
    <w:p w14:paraId="73093599" w14:textId="60C14E6C" w:rsidR="00D81F79" w:rsidRPr="00237489" w:rsidRDefault="0005648D" w:rsidP="002C58C8">
      <w:pPr>
        <w:rPr>
          <w:b/>
        </w:rPr>
      </w:pPr>
      <w:r w:rsidRPr="00237489">
        <w:rPr>
          <w:b/>
        </w:rPr>
        <w:t xml:space="preserve">Units of competency </w:t>
      </w:r>
    </w:p>
    <w:p w14:paraId="2BFB3F8A" w14:textId="74B95DF5" w:rsidR="0005648D" w:rsidRDefault="00DA7F12" w:rsidP="00237489">
      <w:pPr>
        <w:pStyle w:val="ListParagraph"/>
        <w:numPr>
          <w:ilvl w:val="0"/>
          <w:numId w:val="12"/>
        </w:numPr>
      </w:pPr>
      <w:r>
        <w:t>37</w:t>
      </w:r>
      <w:r w:rsidR="00D301D0">
        <w:t xml:space="preserve"> </w:t>
      </w:r>
      <w:r w:rsidR="005D2332">
        <w:t>units of competency</w:t>
      </w:r>
    </w:p>
    <w:p w14:paraId="71E88ED4" w14:textId="77777777" w:rsidR="00C0440D" w:rsidRPr="00C0440D" w:rsidRDefault="00C0440D" w:rsidP="00C0440D">
      <w:pPr>
        <w:pStyle w:val="ListParagraph"/>
        <w:rPr>
          <w:b/>
        </w:rPr>
      </w:pPr>
    </w:p>
    <w:p w14:paraId="2E42C9AB" w14:textId="77777777" w:rsidR="000D3F58" w:rsidRPr="00C0440D" w:rsidRDefault="000D3F58" w:rsidP="00F549DC">
      <w:r w:rsidRPr="00C0440D">
        <w:rPr>
          <w:b/>
        </w:rPr>
        <w:t>How the case was developed</w:t>
      </w:r>
    </w:p>
    <w:p w14:paraId="091B5BF5" w14:textId="17FDA944" w:rsidR="00AC5D24" w:rsidRDefault="00884856" w:rsidP="0027290F">
      <w:pPr>
        <w:jc w:val="left"/>
      </w:pPr>
      <w:r>
        <w:t xml:space="preserve">The </w:t>
      </w:r>
      <w:r w:rsidR="009066BC">
        <w:t xml:space="preserve">Commonwealth Department of Education and Training </w:t>
      </w:r>
      <w:r w:rsidR="00C82418">
        <w:t xml:space="preserve">commissioned </w:t>
      </w:r>
      <w:r w:rsidR="003F61AB">
        <w:t xml:space="preserve">the </w:t>
      </w:r>
      <w:r w:rsidR="00416C8D">
        <w:t xml:space="preserve">Property </w:t>
      </w:r>
      <w:r w:rsidR="003F61AB">
        <w:t xml:space="preserve">Services IRC </w:t>
      </w:r>
      <w:r w:rsidR="00C82418">
        <w:t xml:space="preserve">to develop a case for change </w:t>
      </w:r>
      <w:r w:rsidR="007D67C1">
        <w:t xml:space="preserve">in relation to the </w:t>
      </w:r>
      <w:r w:rsidR="00B76122">
        <w:t>above components</w:t>
      </w:r>
      <w:r w:rsidR="003C1A67">
        <w:t xml:space="preserve">. </w:t>
      </w:r>
    </w:p>
    <w:p w14:paraId="2183AFD7" w14:textId="4DA767EB" w:rsidR="008D344A" w:rsidRDefault="008D344A" w:rsidP="0027290F">
      <w:pPr>
        <w:jc w:val="left"/>
      </w:pPr>
      <w:r>
        <w:t xml:space="preserve">This case was </w:t>
      </w:r>
      <w:r w:rsidR="00416C8D">
        <w:t xml:space="preserve">informed by </w:t>
      </w:r>
      <w:r>
        <w:t>extensive research</w:t>
      </w:r>
      <w:r w:rsidR="00027824">
        <w:t xml:space="preserve">, </w:t>
      </w:r>
      <w:r w:rsidR="005D2332">
        <w:t xml:space="preserve">review of existing feedback, </w:t>
      </w:r>
      <w:r>
        <w:t>consultation</w:t>
      </w:r>
      <w:r w:rsidR="00027824">
        <w:t xml:space="preserve"> with key stakeholders including employers, industry associations and registered training organisations and </w:t>
      </w:r>
      <w:r w:rsidR="00B76122">
        <w:t xml:space="preserve">further </w:t>
      </w:r>
      <w:r w:rsidR="00027824">
        <w:t xml:space="preserve">consideration of </w:t>
      </w:r>
      <w:r w:rsidR="0050794E">
        <w:t>policy directives.</w:t>
      </w:r>
    </w:p>
    <w:p w14:paraId="2696BEAD" w14:textId="7C330DDA" w:rsidR="00373598" w:rsidRDefault="00C22EC2" w:rsidP="0027290F">
      <w:pPr>
        <w:jc w:val="left"/>
      </w:pPr>
      <w:r>
        <w:t>Within the context of the act</w:t>
      </w:r>
      <w:r w:rsidR="00AC5D24">
        <w:t xml:space="preserve">ivity order (Artibus </w:t>
      </w:r>
      <w:r w:rsidR="005D2332">
        <w:t>BC 2016-17/004</w:t>
      </w:r>
      <w:r>
        <w:t xml:space="preserve">) </w:t>
      </w:r>
      <w:r w:rsidR="00C47A7C">
        <w:t xml:space="preserve">the </w:t>
      </w:r>
      <w:r w:rsidR="007D67C1">
        <w:t xml:space="preserve">qualifications </w:t>
      </w:r>
      <w:r w:rsidR="00813421">
        <w:t>have been</w:t>
      </w:r>
      <w:r w:rsidR="00027824">
        <w:t xml:space="preserve"> reviewed</w:t>
      </w:r>
      <w:r w:rsidR="00373598">
        <w:t>:</w:t>
      </w:r>
    </w:p>
    <w:p w14:paraId="6686D1CB" w14:textId="6123F8F4" w:rsidR="006542BF" w:rsidRDefault="00373598" w:rsidP="0027290F">
      <w:pPr>
        <w:pStyle w:val="ListParagraph"/>
        <w:numPr>
          <w:ilvl w:val="0"/>
          <w:numId w:val="12"/>
        </w:numPr>
      </w:pPr>
      <w:r>
        <w:t xml:space="preserve">for fitness for purpose and </w:t>
      </w:r>
      <w:r w:rsidR="003F61AB">
        <w:t xml:space="preserve">structural </w:t>
      </w:r>
      <w:r w:rsidR="006220DF">
        <w:t xml:space="preserve">effectiveness </w:t>
      </w:r>
      <w:r w:rsidR="00412878">
        <w:t xml:space="preserve">to </w:t>
      </w:r>
      <w:r w:rsidR="006542BF">
        <w:t>optimise vocational outcomes</w:t>
      </w:r>
      <w:r w:rsidR="00BA6306">
        <w:t xml:space="preserve"> and articulation arrangements </w:t>
      </w:r>
    </w:p>
    <w:p w14:paraId="54FE84F1" w14:textId="5EF14259" w:rsidR="009D6BDC" w:rsidRDefault="009D6BDC" w:rsidP="00BA6306">
      <w:pPr>
        <w:pStyle w:val="ListParagraph"/>
        <w:numPr>
          <w:ilvl w:val="0"/>
          <w:numId w:val="12"/>
        </w:numPr>
      </w:pPr>
      <w:r>
        <w:t xml:space="preserve">to </w:t>
      </w:r>
      <w:r w:rsidR="0070754E">
        <w:t>consider</w:t>
      </w:r>
      <w:r w:rsidR="00BA6306">
        <w:t xml:space="preserve"> pathways and</w:t>
      </w:r>
      <w:r w:rsidR="0070754E">
        <w:t xml:space="preserve"> the </w:t>
      </w:r>
      <w:r w:rsidR="00667560">
        <w:t xml:space="preserve">interconnections of </w:t>
      </w:r>
      <w:r w:rsidR="0070754E">
        <w:t xml:space="preserve">Building Design with qualifications in the </w:t>
      </w:r>
      <w:r w:rsidR="00667560">
        <w:t xml:space="preserve">related </w:t>
      </w:r>
      <w:r w:rsidR="0070754E">
        <w:t xml:space="preserve">industry sectors of Access Consulting and Home Sustainability </w:t>
      </w:r>
      <w:r w:rsidR="00BA6306">
        <w:t xml:space="preserve">and </w:t>
      </w:r>
      <w:r w:rsidR="00BB5AB6">
        <w:t>Adaptability</w:t>
      </w:r>
    </w:p>
    <w:p w14:paraId="20267D63" w14:textId="4429A036" w:rsidR="00667560" w:rsidRDefault="00667560" w:rsidP="00667560">
      <w:pPr>
        <w:pStyle w:val="ListParagraph"/>
        <w:numPr>
          <w:ilvl w:val="0"/>
          <w:numId w:val="12"/>
        </w:numPr>
      </w:pPr>
      <w:r>
        <w:t xml:space="preserve">to support </w:t>
      </w:r>
      <w:r w:rsidR="008C58A5">
        <w:t xml:space="preserve">better alignment between qualifications and </w:t>
      </w:r>
      <w:r>
        <w:t xml:space="preserve">licensing requirements </w:t>
      </w:r>
    </w:p>
    <w:p w14:paraId="2E18726A" w14:textId="1308D5CB" w:rsidR="009D66E5" w:rsidRDefault="009D66E5" w:rsidP="0027290F">
      <w:pPr>
        <w:pStyle w:val="ListParagraph"/>
        <w:numPr>
          <w:ilvl w:val="0"/>
          <w:numId w:val="12"/>
        </w:numPr>
      </w:pPr>
      <w:r>
        <w:t xml:space="preserve">to </w:t>
      </w:r>
      <w:r w:rsidR="008D344A">
        <w:t xml:space="preserve">consider and </w:t>
      </w:r>
      <w:r>
        <w:t>address the COAG Industry and Skills Council November 2015 reforms for training packages</w:t>
      </w:r>
    </w:p>
    <w:p w14:paraId="31230CB5" w14:textId="74A4596E" w:rsidR="00361DC1" w:rsidRDefault="009D66E5" w:rsidP="0027290F">
      <w:pPr>
        <w:pStyle w:val="ListParagraph"/>
        <w:numPr>
          <w:ilvl w:val="0"/>
          <w:numId w:val="12"/>
        </w:numPr>
      </w:pPr>
      <w:r>
        <w:t xml:space="preserve">to </w:t>
      </w:r>
      <w:r w:rsidR="008D344A">
        <w:t>clarify the</w:t>
      </w:r>
      <w:r>
        <w:t xml:space="preserve"> </w:t>
      </w:r>
      <w:r w:rsidR="00C47A7C">
        <w:t>transition</w:t>
      </w:r>
      <w:r>
        <w:t xml:space="preserve"> issues when the units of competency are</w:t>
      </w:r>
      <w:r w:rsidR="00C47A7C">
        <w:t xml:space="preserve"> </w:t>
      </w:r>
      <w:r>
        <w:t xml:space="preserve">redeveloped </w:t>
      </w:r>
      <w:r w:rsidR="00361DC1">
        <w:t xml:space="preserve">to the </w:t>
      </w:r>
      <w:r w:rsidR="00361DC1" w:rsidRPr="0027290F">
        <w:rPr>
          <w:i/>
        </w:rPr>
        <w:t>Standards for Training Packages 2012</w:t>
      </w:r>
      <w:r w:rsidR="006855BD">
        <w:t>.</w:t>
      </w:r>
    </w:p>
    <w:p w14:paraId="6A1D4CF3" w14:textId="77777777" w:rsidR="00373598" w:rsidRDefault="00373598" w:rsidP="00373598"/>
    <w:p w14:paraId="39E99C0C" w14:textId="5153EC50" w:rsidR="00902633" w:rsidRDefault="00902633" w:rsidP="00373598"/>
    <w:p w14:paraId="57D53F90" w14:textId="77777777" w:rsidR="00F27633" w:rsidRDefault="00F27633" w:rsidP="00A90D5E">
      <w:pPr>
        <w:pStyle w:val="Heading1"/>
        <w:sectPr w:rsidR="00F27633" w:rsidSect="00785271">
          <w:headerReference w:type="even" r:id="rId8"/>
          <w:headerReference w:type="default" r:id="rId9"/>
          <w:footerReference w:type="default" r:id="rId10"/>
          <w:headerReference w:type="first" r:id="rId11"/>
          <w:footerReference w:type="first" r:id="rId12"/>
          <w:pgSz w:w="11900" w:h="16840"/>
          <w:pgMar w:top="1440" w:right="1440" w:bottom="1440" w:left="1440" w:header="680" w:footer="454" w:gutter="0"/>
          <w:cols w:space="708"/>
          <w:titlePg/>
          <w:docGrid w:linePitch="360"/>
        </w:sectPr>
      </w:pPr>
    </w:p>
    <w:p w14:paraId="4A81E37B" w14:textId="77777777" w:rsidR="0005648D" w:rsidRDefault="007C2693" w:rsidP="00785271">
      <w:pPr>
        <w:pStyle w:val="Heading1"/>
      </w:pPr>
      <w:bookmarkStart w:id="9" w:name="_Toc503348130"/>
      <w:bookmarkStart w:id="10" w:name="_Toc508186929"/>
      <w:r w:rsidRPr="00A90D5E">
        <w:lastRenderedPageBreak/>
        <w:t>The case for change</w:t>
      </w:r>
      <w:bookmarkEnd w:id="9"/>
      <w:bookmarkEnd w:id="10"/>
      <w:r w:rsidR="006220DF" w:rsidRPr="00A90D5E">
        <w:t xml:space="preserve"> </w:t>
      </w:r>
    </w:p>
    <w:p w14:paraId="21DFF9D9" w14:textId="77777777" w:rsidR="00194ECC" w:rsidRDefault="0005648D" w:rsidP="00194ECC">
      <w:r w:rsidRPr="00F549DC">
        <w:rPr>
          <w:b/>
        </w:rPr>
        <w:t xml:space="preserve">Drivers for change </w:t>
      </w:r>
    </w:p>
    <w:p w14:paraId="50236EFA" w14:textId="2A6AC6C7" w:rsidR="00AE6B87" w:rsidRDefault="00BB2913" w:rsidP="00AE6B87">
      <w:pPr>
        <w:jc w:val="left"/>
      </w:pPr>
      <w:r>
        <w:t xml:space="preserve">The challenges and issues considered are informed by research and consultation with the IRC, </w:t>
      </w:r>
      <w:r w:rsidR="005D2332">
        <w:t>Building Design</w:t>
      </w:r>
      <w:r>
        <w:t xml:space="preserve"> practitioners, employers, the peak industry association</w:t>
      </w:r>
      <w:r w:rsidR="005D2332">
        <w:t>s</w:t>
      </w:r>
      <w:r>
        <w:t xml:space="preserve"> and RTOs. The responses and changes proposed are consistent with the COAG Industry and Skills Council reforms and policy directives. </w:t>
      </w:r>
      <w:r w:rsidR="00AE6B87">
        <w:t xml:space="preserve">The work proposed will optimise the </w:t>
      </w:r>
      <w:r w:rsidR="005D2332">
        <w:t>Building Design</w:t>
      </w:r>
      <w:r w:rsidR="00AE6B87">
        <w:t xml:space="preserve"> components in the CPP Property Services Training Package. </w:t>
      </w:r>
    </w:p>
    <w:tbl>
      <w:tblPr>
        <w:tblStyle w:val="TableGrid"/>
        <w:tblW w:w="14066" w:type="dxa"/>
        <w:tblLook w:val="04A0" w:firstRow="1" w:lastRow="0" w:firstColumn="1" w:lastColumn="0" w:noHBand="0" w:noVBand="1"/>
      </w:tblPr>
      <w:tblGrid>
        <w:gridCol w:w="2757"/>
        <w:gridCol w:w="7216"/>
        <w:gridCol w:w="4093"/>
      </w:tblGrid>
      <w:tr w:rsidR="004B74DD" w:rsidRPr="0005648D" w14:paraId="16206D89" w14:textId="77777777" w:rsidTr="00F549DC">
        <w:trPr>
          <w:tblHeader/>
        </w:trPr>
        <w:tc>
          <w:tcPr>
            <w:tcW w:w="2757" w:type="dxa"/>
          </w:tcPr>
          <w:p w14:paraId="1E969F4D" w14:textId="7CB4B4C7" w:rsidR="00F27633" w:rsidRPr="00F549DC" w:rsidRDefault="00CE327F" w:rsidP="006959AB">
            <w:pPr>
              <w:jc w:val="center"/>
              <w:rPr>
                <w:b/>
              </w:rPr>
            </w:pPr>
            <w:r>
              <w:rPr>
                <w:b/>
              </w:rPr>
              <w:t xml:space="preserve">Qualification </w:t>
            </w:r>
          </w:p>
        </w:tc>
        <w:tc>
          <w:tcPr>
            <w:tcW w:w="7216" w:type="dxa"/>
          </w:tcPr>
          <w:p w14:paraId="136A0FF6" w14:textId="0FEC606C" w:rsidR="00F27633" w:rsidRPr="00F549DC" w:rsidRDefault="00336B3A" w:rsidP="00650520">
            <w:pPr>
              <w:jc w:val="center"/>
              <w:rPr>
                <w:b/>
              </w:rPr>
            </w:pPr>
            <w:r w:rsidRPr="00F549DC">
              <w:rPr>
                <w:b/>
              </w:rPr>
              <w:t xml:space="preserve">Key </w:t>
            </w:r>
            <w:r w:rsidR="00F540BC">
              <w:rPr>
                <w:b/>
              </w:rPr>
              <w:t>I</w:t>
            </w:r>
            <w:r w:rsidR="00650520" w:rsidRPr="00F549DC">
              <w:rPr>
                <w:b/>
              </w:rPr>
              <w:t>ssues Considered</w:t>
            </w:r>
          </w:p>
        </w:tc>
        <w:tc>
          <w:tcPr>
            <w:tcW w:w="4093" w:type="dxa"/>
          </w:tcPr>
          <w:p w14:paraId="66F312AD" w14:textId="5BD9296A" w:rsidR="00F27633" w:rsidRPr="00F549DC" w:rsidRDefault="00515F0A" w:rsidP="00DC54EA">
            <w:pPr>
              <w:jc w:val="center"/>
              <w:rPr>
                <w:b/>
              </w:rPr>
            </w:pPr>
            <w:r>
              <w:rPr>
                <w:b/>
              </w:rPr>
              <w:t xml:space="preserve">Proposed </w:t>
            </w:r>
            <w:r w:rsidR="0005648D" w:rsidRPr="00F549DC">
              <w:rPr>
                <w:b/>
              </w:rPr>
              <w:t>Action</w:t>
            </w:r>
          </w:p>
        </w:tc>
      </w:tr>
      <w:tr w:rsidR="004B74DD" w:rsidRPr="0005648D" w14:paraId="2BE20ECA" w14:textId="77777777" w:rsidTr="00F549DC">
        <w:trPr>
          <w:trHeight w:val="661"/>
        </w:trPr>
        <w:tc>
          <w:tcPr>
            <w:tcW w:w="2757" w:type="dxa"/>
            <w:vAlign w:val="center"/>
          </w:tcPr>
          <w:p w14:paraId="53D0A3DD" w14:textId="77777777" w:rsidR="00CE327F" w:rsidRDefault="00CE327F" w:rsidP="00CE327F">
            <w:pPr>
              <w:spacing w:after="0"/>
            </w:pPr>
            <w:r>
              <w:t>CPP40115 Certificate IV in Building Design Drafting</w:t>
            </w:r>
          </w:p>
          <w:p w14:paraId="1A02EE7E" w14:textId="73CB3220" w:rsidR="00F27633" w:rsidRPr="00F549DC" w:rsidRDefault="00F27633" w:rsidP="006F4528">
            <w:pPr>
              <w:jc w:val="left"/>
              <w:rPr>
                <w:b/>
              </w:rPr>
            </w:pPr>
          </w:p>
        </w:tc>
        <w:tc>
          <w:tcPr>
            <w:tcW w:w="7216" w:type="dxa"/>
          </w:tcPr>
          <w:p w14:paraId="566862DB" w14:textId="2782B45E" w:rsidR="007A49D9" w:rsidRPr="00F549DC" w:rsidRDefault="005D2332" w:rsidP="009B731E">
            <w:pPr>
              <w:spacing w:after="0"/>
            </w:pPr>
            <w:r>
              <w:t xml:space="preserve">The title of the qualification does not reflect its vocational outcome, a highly skilled draftsperson with skills in construction detailing.  </w:t>
            </w:r>
            <w:r w:rsidR="00194ECC">
              <w:t xml:space="preserve">The learner’s and employer’s perceptions of </w:t>
            </w:r>
            <w:r w:rsidR="00CE327F">
              <w:t xml:space="preserve">the vocational outcomes for the Certificate IV in Building Design Drafting </w:t>
            </w:r>
            <w:r w:rsidR="00194ECC">
              <w:t>differ. Learners are aiming to be</w:t>
            </w:r>
            <w:r w:rsidR="00E17EBA">
              <w:t xml:space="preserve"> building </w:t>
            </w:r>
            <w:r w:rsidR="00194ECC">
              <w:t>designers and employers expect graduates to be draft</w:t>
            </w:r>
            <w:r w:rsidR="00DC167B">
              <w:t>ing technicians</w:t>
            </w:r>
            <w:r w:rsidR="00194ECC">
              <w:t xml:space="preserve">, not designers. </w:t>
            </w:r>
          </w:p>
          <w:p w14:paraId="1BC85292" w14:textId="77777777" w:rsidR="005D2332" w:rsidRDefault="005D2332" w:rsidP="009B731E"/>
          <w:p w14:paraId="4FB951F6" w14:textId="42A1BE4A" w:rsidR="009B731E" w:rsidRDefault="005D2332" w:rsidP="009B731E">
            <w:r>
              <w:t xml:space="preserve">This Certificate IV was introduced in 2015 to address issues of </w:t>
            </w:r>
            <w:r w:rsidR="00E17EBA">
              <w:t xml:space="preserve">attrition </w:t>
            </w:r>
            <w:r>
              <w:t xml:space="preserve">in the </w:t>
            </w:r>
            <w:r w:rsidR="00F12701">
              <w:t>CPP509</w:t>
            </w:r>
            <w:r>
              <w:t xml:space="preserve">11 Diploma of Building Design.  </w:t>
            </w:r>
            <w:r w:rsidR="008E7B22">
              <w:t>Western Australia developed its own accredited course</w:t>
            </w:r>
            <w:r w:rsidR="00CE5428">
              <w:t xml:space="preserve"> in 2015</w:t>
            </w:r>
            <w:r w:rsidR="008E7B22">
              <w:t>, the 52757WA Certificate IV in Residential Building Drafting</w:t>
            </w:r>
            <w:r w:rsidR="00F12701">
              <w:t xml:space="preserve">, which is a simplified version of the national qualification. </w:t>
            </w:r>
            <w:r w:rsidR="008E7B22">
              <w:t xml:space="preserve"> </w:t>
            </w:r>
          </w:p>
          <w:p w14:paraId="499436D0" w14:textId="46A8610D" w:rsidR="00CE327F" w:rsidRPr="00F549DC" w:rsidRDefault="00E6065A" w:rsidP="009B731E">
            <w:r>
              <w:t xml:space="preserve">Under the Architects Act </w:t>
            </w:r>
            <w:r w:rsidR="00FA0460">
              <w:t xml:space="preserve">in each state </w:t>
            </w:r>
            <w:r>
              <w:t xml:space="preserve">there </w:t>
            </w:r>
            <w:r w:rsidR="00FA0460">
              <w:t xml:space="preserve">are varying </w:t>
            </w:r>
            <w:r>
              <w:t>restriction</w:t>
            </w:r>
            <w:r w:rsidR="00FA0460">
              <w:t>s</w:t>
            </w:r>
            <w:r>
              <w:t xml:space="preserve"> on the use of the word </w:t>
            </w:r>
            <w:r w:rsidR="00FA0460">
              <w:t>‘</w:t>
            </w:r>
            <w:r>
              <w:t>architect</w:t>
            </w:r>
            <w:r w:rsidR="00FA0460">
              <w:t xml:space="preserve">’ and ‘architectural’. </w:t>
            </w:r>
            <w:r w:rsidR="00811DC7">
              <w:t>To avoid any confusion, t</w:t>
            </w:r>
            <w:r w:rsidR="00FA0460">
              <w:t xml:space="preserve">his terminology is not used in the building design components of the CPP Property Services Training Package.  </w:t>
            </w:r>
          </w:p>
        </w:tc>
        <w:tc>
          <w:tcPr>
            <w:tcW w:w="4093" w:type="dxa"/>
          </w:tcPr>
          <w:p w14:paraId="68F43100" w14:textId="2ADBDFE1" w:rsidR="006D0592" w:rsidRPr="00B51E2F" w:rsidRDefault="00D634C3" w:rsidP="00F540BC">
            <w:pPr>
              <w:spacing w:after="0"/>
              <w:jc w:val="left"/>
              <w:rPr>
                <w:lang w:val="en-AU"/>
              </w:rPr>
            </w:pPr>
            <w:r>
              <w:rPr>
                <w:lang w:val="en-AU"/>
              </w:rPr>
              <w:t>R</w:t>
            </w:r>
            <w:r w:rsidR="00DA7F12" w:rsidRPr="00F549DC">
              <w:rPr>
                <w:lang w:val="en-AU"/>
              </w:rPr>
              <w:t>eview and update the</w:t>
            </w:r>
            <w:r w:rsidR="00DA7F12">
              <w:rPr>
                <w:lang w:val="en-AU"/>
              </w:rPr>
              <w:t xml:space="preserve"> qualification to</w:t>
            </w:r>
            <w:r w:rsidR="00DA7F12" w:rsidRPr="00B51E2F">
              <w:rPr>
                <w:lang w:val="en-AU"/>
              </w:rPr>
              <w:t xml:space="preserve"> </w:t>
            </w:r>
            <w:r w:rsidR="00D736C6" w:rsidRPr="00B51E2F">
              <w:rPr>
                <w:lang w:val="en-AU"/>
              </w:rPr>
              <w:t>ensure that the:</w:t>
            </w:r>
          </w:p>
          <w:p w14:paraId="78E511B1" w14:textId="520DE710" w:rsidR="00F540BC" w:rsidRPr="00B51E2F" w:rsidRDefault="006D0592" w:rsidP="00F540BC">
            <w:pPr>
              <w:pStyle w:val="ListParagraph"/>
              <w:numPr>
                <w:ilvl w:val="0"/>
                <w:numId w:val="20"/>
              </w:numPr>
            </w:pPr>
            <w:r w:rsidRPr="00B51E2F">
              <w:t xml:space="preserve">title </w:t>
            </w:r>
            <w:r w:rsidR="006B76ED" w:rsidRPr="00B51E2F">
              <w:t>reflect</w:t>
            </w:r>
            <w:r w:rsidRPr="00B51E2F">
              <w:t xml:space="preserve">s the </w:t>
            </w:r>
            <w:r w:rsidR="005D2332">
              <w:t>vocational</w:t>
            </w:r>
            <w:r w:rsidRPr="00B51E2F">
              <w:t xml:space="preserve"> outcome of </w:t>
            </w:r>
            <w:r w:rsidR="00DC167B">
              <w:t xml:space="preserve">building construction </w:t>
            </w:r>
            <w:r w:rsidRPr="00B51E2F">
              <w:t xml:space="preserve">draftsperson </w:t>
            </w:r>
          </w:p>
          <w:p w14:paraId="174998B8" w14:textId="2D95C41E" w:rsidR="00CE327F" w:rsidRPr="00B51E2F" w:rsidRDefault="005D2332" w:rsidP="00682348">
            <w:pPr>
              <w:pStyle w:val="ListParagraph"/>
              <w:numPr>
                <w:ilvl w:val="0"/>
                <w:numId w:val="17"/>
              </w:numPr>
            </w:pPr>
            <w:r>
              <w:t xml:space="preserve">revise the packaging rules to </w:t>
            </w:r>
            <w:r w:rsidR="00D736C6" w:rsidRPr="00B51E2F">
              <w:t>support vocational outcome</w:t>
            </w:r>
            <w:r>
              <w:t>s</w:t>
            </w:r>
            <w:r w:rsidR="00D736C6" w:rsidRPr="00B51E2F">
              <w:t xml:space="preserve"> </w:t>
            </w:r>
          </w:p>
          <w:p w14:paraId="4DAEBA88" w14:textId="054828F2" w:rsidR="00C71480" w:rsidRPr="00B51E2F" w:rsidRDefault="00E17EBA" w:rsidP="00682348">
            <w:pPr>
              <w:pStyle w:val="ListParagraph"/>
              <w:numPr>
                <w:ilvl w:val="0"/>
                <w:numId w:val="17"/>
              </w:numPr>
            </w:pPr>
            <w:r>
              <w:t>s</w:t>
            </w:r>
            <w:r w:rsidR="005D2332">
              <w:t xml:space="preserve">trengthen </w:t>
            </w:r>
            <w:r w:rsidR="00CE5428" w:rsidRPr="00B51E2F">
              <w:t xml:space="preserve">pathways </w:t>
            </w:r>
            <w:r w:rsidR="00CE327F" w:rsidRPr="00B51E2F">
              <w:t xml:space="preserve">in Building Design </w:t>
            </w:r>
            <w:r w:rsidR="00682348" w:rsidRPr="00B51E2F">
              <w:t xml:space="preserve">and </w:t>
            </w:r>
            <w:r w:rsidR="00597D60" w:rsidRPr="00B51E2F">
              <w:t>related specialisms</w:t>
            </w:r>
            <w:r w:rsidR="00A73C08" w:rsidRPr="00B51E2F">
              <w:t>,</w:t>
            </w:r>
            <w:r w:rsidR="00597D60" w:rsidRPr="00B51E2F">
              <w:t xml:space="preserve"> such as </w:t>
            </w:r>
            <w:r w:rsidR="00F94684" w:rsidRPr="00B51E2F">
              <w:t>Building Information Modelling (BIM)</w:t>
            </w:r>
            <w:r w:rsidR="00CE327F" w:rsidRPr="00B51E2F">
              <w:t xml:space="preserve"> </w:t>
            </w:r>
          </w:p>
          <w:p w14:paraId="55D31D7F" w14:textId="77777777" w:rsidR="00CE327F" w:rsidRPr="00B51E2F" w:rsidRDefault="00CE327F" w:rsidP="00F540BC">
            <w:pPr>
              <w:spacing w:after="0"/>
              <w:jc w:val="left"/>
            </w:pPr>
          </w:p>
          <w:p w14:paraId="14A101CF" w14:textId="0C0C7AE3" w:rsidR="00444E28" w:rsidRPr="00B51E2F" w:rsidRDefault="00896830" w:rsidP="00F540BC">
            <w:pPr>
              <w:spacing w:after="0"/>
              <w:jc w:val="left"/>
            </w:pPr>
            <w:r w:rsidRPr="00B51E2F">
              <w:t>Review the unit detail and assessment requirements to:</w:t>
            </w:r>
          </w:p>
          <w:p w14:paraId="307046E5" w14:textId="24C9A223" w:rsidR="00ED00B1" w:rsidRPr="00B51E2F" w:rsidRDefault="00896830" w:rsidP="00444E28">
            <w:pPr>
              <w:pStyle w:val="ListParagraph"/>
              <w:numPr>
                <w:ilvl w:val="0"/>
                <w:numId w:val="17"/>
              </w:numPr>
            </w:pPr>
            <w:r w:rsidRPr="00B51E2F">
              <w:t>validate</w:t>
            </w:r>
            <w:r w:rsidR="00E82EF3" w:rsidRPr="00B51E2F">
              <w:t xml:space="preserve"> currency and </w:t>
            </w:r>
            <w:r w:rsidRPr="00B51E2F">
              <w:t xml:space="preserve">remove </w:t>
            </w:r>
            <w:r w:rsidR="00E82EF3" w:rsidRPr="00B51E2F">
              <w:t xml:space="preserve">duplication </w:t>
            </w:r>
          </w:p>
          <w:p w14:paraId="7A2765B8" w14:textId="77777777" w:rsidR="00597D60" w:rsidRPr="00B51E2F" w:rsidRDefault="00E2363B" w:rsidP="00597D60">
            <w:pPr>
              <w:pStyle w:val="ListParagraph"/>
              <w:numPr>
                <w:ilvl w:val="0"/>
                <w:numId w:val="17"/>
              </w:numPr>
            </w:pPr>
            <w:r w:rsidRPr="00B51E2F">
              <w:t>consider</w:t>
            </w:r>
            <w:r w:rsidR="00E82EF3" w:rsidRPr="00B51E2F">
              <w:t xml:space="preserve"> </w:t>
            </w:r>
            <w:r w:rsidR="00597D60" w:rsidRPr="00B51E2F">
              <w:t>development of new units</w:t>
            </w:r>
          </w:p>
          <w:p w14:paraId="64ADCF25" w14:textId="58F2F79A" w:rsidR="00E2363B" w:rsidRPr="00B51E2F" w:rsidRDefault="00597D60" w:rsidP="00597D60">
            <w:pPr>
              <w:pStyle w:val="ListParagraph"/>
              <w:numPr>
                <w:ilvl w:val="0"/>
                <w:numId w:val="17"/>
              </w:numPr>
            </w:pPr>
            <w:r w:rsidRPr="00B51E2F">
              <w:t xml:space="preserve">consider the </w:t>
            </w:r>
            <w:r w:rsidR="00E2363B" w:rsidRPr="00B51E2F">
              <w:t>inclusion of</w:t>
            </w:r>
            <w:r w:rsidR="00345869" w:rsidRPr="00B51E2F">
              <w:t xml:space="preserve"> imported</w:t>
            </w:r>
            <w:r w:rsidR="00E82EF3" w:rsidRPr="00B51E2F">
              <w:t xml:space="preserve"> </w:t>
            </w:r>
            <w:r w:rsidR="00345869" w:rsidRPr="00B51E2F">
              <w:t>units</w:t>
            </w:r>
            <w:r w:rsidR="00CE327F" w:rsidRPr="00B51E2F">
              <w:t>.</w:t>
            </w:r>
          </w:p>
          <w:p w14:paraId="0B85ED02" w14:textId="32588AA0" w:rsidR="00F27633" w:rsidRPr="00B51E2F" w:rsidRDefault="00F27633" w:rsidP="00F540BC">
            <w:pPr>
              <w:pStyle w:val="ListParagraph"/>
              <w:ind w:left="0"/>
            </w:pPr>
          </w:p>
        </w:tc>
      </w:tr>
      <w:tr w:rsidR="004B74DD" w:rsidRPr="0005648D" w14:paraId="445AC5BF" w14:textId="77777777" w:rsidTr="00F549DC">
        <w:trPr>
          <w:trHeight w:val="605"/>
        </w:trPr>
        <w:tc>
          <w:tcPr>
            <w:tcW w:w="2757" w:type="dxa"/>
            <w:vAlign w:val="center"/>
          </w:tcPr>
          <w:p w14:paraId="5CED28E4" w14:textId="77777777" w:rsidR="00DD2E94" w:rsidRDefault="00CE327F" w:rsidP="00CE327F">
            <w:pPr>
              <w:jc w:val="left"/>
              <w:rPr>
                <w:color w:val="000000" w:themeColor="text1"/>
              </w:rPr>
            </w:pPr>
            <w:r>
              <w:rPr>
                <w:color w:val="000000" w:themeColor="text1"/>
              </w:rPr>
              <w:t xml:space="preserve">CPP50911 Diploma of Building Design </w:t>
            </w:r>
          </w:p>
          <w:p w14:paraId="293AB3B7" w14:textId="77777777" w:rsidR="002F5993" w:rsidRDefault="002F5993" w:rsidP="00CE327F">
            <w:pPr>
              <w:jc w:val="left"/>
              <w:rPr>
                <w:color w:val="000000" w:themeColor="text1"/>
              </w:rPr>
            </w:pPr>
          </w:p>
          <w:p w14:paraId="1F864983" w14:textId="015B1DCC" w:rsidR="002F5993" w:rsidRPr="00CE327F" w:rsidRDefault="002F5993" w:rsidP="00CE327F">
            <w:pPr>
              <w:jc w:val="left"/>
              <w:rPr>
                <w:color w:val="000000" w:themeColor="text1"/>
              </w:rPr>
            </w:pPr>
          </w:p>
        </w:tc>
        <w:tc>
          <w:tcPr>
            <w:tcW w:w="7216" w:type="dxa"/>
          </w:tcPr>
          <w:p w14:paraId="7DBED711" w14:textId="18AEB5A6" w:rsidR="008E4528" w:rsidRPr="00F549DC" w:rsidRDefault="00811DC7" w:rsidP="003D2258">
            <w:pPr>
              <w:spacing w:after="0" w:line="259" w:lineRule="auto"/>
              <w:jc w:val="left"/>
              <w:rPr>
                <w:color w:val="000000" w:themeColor="text1"/>
              </w:rPr>
            </w:pPr>
            <w:r>
              <w:rPr>
                <w:color w:val="000000" w:themeColor="text1"/>
              </w:rPr>
              <w:lastRenderedPageBreak/>
              <w:t xml:space="preserve">Many students </w:t>
            </w:r>
            <w:r w:rsidR="003D2258">
              <w:rPr>
                <w:color w:val="000000" w:themeColor="text1"/>
              </w:rPr>
              <w:t xml:space="preserve">enter </w:t>
            </w:r>
            <w:r>
              <w:rPr>
                <w:color w:val="000000" w:themeColor="text1"/>
              </w:rPr>
              <w:t xml:space="preserve">directly into the Diploma. </w:t>
            </w:r>
            <w:r w:rsidR="003D2258">
              <w:rPr>
                <w:color w:val="000000" w:themeColor="text1"/>
              </w:rPr>
              <w:t xml:space="preserve">NCVER data shows that </w:t>
            </w:r>
            <w:r w:rsidR="00E17EBA">
              <w:rPr>
                <w:color w:val="000000" w:themeColor="text1"/>
              </w:rPr>
              <w:t xml:space="preserve">in </w:t>
            </w:r>
            <w:r w:rsidR="003D2258">
              <w:rPr>
                <w:color w:val="000000" w:themeColor="text1"/>
              </w:rPr>
              <w:t xml:space="preserve">2015 and 2016 there were 3,481 and 3,740 enrolments, and 502 and 380 completions respectively. A contributing factor to the high attrition rate is lack of underpinning knowledge, which </w:t>
            </w:r>
            <w:r w:rsidR="00E17EBA">
              <w:rPr>
                <w:color w:val="000000" w:themeColor="text1"/>
              </w:rPr>
              <w:t xml:space="preserve">learners </w:t>
            </w:r>
            <w:r w:rsidR="003D2258">
              <w:rPr>
                <w:color w:val="000000" w:themeColor="text1"/>
              </w:rPr>
              <w:t xml:space="preserve">would achieve with prior attainment of the Certificate IV.  </w:t>
            </w:r>
            <w:r w:rsidR="003333F9">
              <w:rPr>
                <w:color w:val="000000" w:themeColor="text1"/>
              </w:rPr>
              <w:t xml:space="preserve">Industry professionals and employers have </w:t>
            </w:r>
            <w:r w:rsidR="003333F9">
              <w:rPr>
                <w:color w:val="000000" w:themeColor="text1"/>
              </w:rPr>
              <w:lastRenderedPageBreak/>
              <w:t xml:space="preserve">indicated that they would prefer that junior drafting staff complete the Certificate IV prior to undertaking the Diploma. </w:t>
            </w:r>
          </w:p>
        </w:tc>
        <w:tc>
          <w:tcPr>
            <w:tcW w:w="4093" w:type="dxa"/>
            <w:vAlign w:val="center"/>
          </w:tcPr>
          <w:p w14:paraId="2AFCE82D" w14:textId="4282DC01" w:rsidR="00F94684" w:rsidRDefault="00B20280" w:rsidP="00F94684">
            <w:pPr>
              <w:spacing w:after="0" w:line="259" w:lineRule="auto"/>
              <w:rPr>
                <w:lang w:val="en-AU"/>
              </w:rPr>
            </w:pPr>
            <w:r>
              <w:lastRenderedPageBreak/>
              <w:t>T</w:t>
            </w:r>
            <w:r w:rsidR="00682348" w:rsidRPr="00F549DC">
              <w:t xml:space="preserve">ransition to the </w:t>
            </w:r>
            <w:r w:rsidR="00682348" w:rsidRPr="00F549DC">
              <w:rPr>
                <w:i/>
              </w:rPr>
              <w:t xml:space="preserve">Standards for Training Packages 2012 </w:t>
            </w:r>
            <w:r w:rsidR="00682348" w:rsidRPr="00F549DC">
              <w:rPr>
                <w:lang w:val="en-AU"/>
              </w:rPr>
              <w:t>and review and update the</w:t>
            </w:r>
            <w:r w:rsidR="00F94684">
              <w:rPr>
                <w:lang w:val="en-AU"/>
              </w:rPr>
              <w:t xml:space="preserve"> qualification to:</w:t>
            </w:r>
          </w:p>
          <w:p w14:paraId="085A19C1" w14:textId="72E38F15" w:rsidR="00597D60" w:rsidRDefault="00597D60" w:rsidP="00597D60">
            <w:pPr>
              <w:pStyle w:val="ListParagraph"/>
              <w:numPr>
                <w:ilvl w:val="0"/>
                <w:numId w:val="18"/>
              </w:numPr>
            </w:pPr>
            <w:r w:rsidRPr="00F549DC">
              <w:t xml:space="preserve">enhance flexibility and adaptability to </w:t>
            </w:r>
            <w:r w:rsidR="00A73C08">
              <w:t xml:space="preserve">better </w:t>
            </w:r>
            <w:r w:rsidRPr="00F549DC">
              <w:t xml:space="preserve">meet the needs of </w:t>
            </w:r>
            <w:r w:rsidR="00A73C08">
              <w:t xml:space="preserve">learners </w:t>
            </w:r>
          </w:p>
          <w:p w14:paraId="3AA4728F" w14:textId="772203C7" w:rsidR="008E4528" w:rsidRPr="00597D60" w:rsidRDefault="008E4528" w:rsidP="00597D60">
            <w:pPr>
              <w:pStyle w:val="ListParagraph"/>
              <w:numPr>
                <w:ilvl w:val="0"/>
                <w:numId w:val="18"/>
              </w:numPr>
            </w:pPr>
            <w:r>
              <w:lastRenderedPageBreak/>
              <w:t xml:space="preserve">recommend that the </w:t>
            </w:r>
            <w:r w:rsidR="00667560">
              <w:t xml:space="preserve">attainment of the </w:t>
            </w:r>
            <w:r>
              <w:t xml:space="preserve">Certificate IV be </w:t>
            </w:r>
            <w:r w:rsidR="00A73C08">
              <w:t xml:space="preserve">made </w:t>
            </w:r>
            <w:r>
              <w:t>a</w:t>
            </w:r>
            <w:r w:rsidR="006D75E0">
              <w:t xml:space="preserve">n entry requirement </w:t>
            </w:r>
            <w:r>
              <w:t>for the Diploma</w:t>
            </w:r>
          </w:p>
          <w:p w14:paraId="69A6403B" w14:textId="7D2DBCAD" w:rsidR="00682348" w:rsidRPr="009B7C22" w:rsidRDefault="008E4528" w:rsidP="00F94684">
            <w:pPr>
              <w:pStyle w:val="ListParagraph"/>
              <w:numPr>
                <w:ilvl w:val="0"/>
                <w:numId w:val="20"/>
              </w:numPr>
              <w:spacing w:line="259" w:lineRule="auto"/>
            </w:pPr>
            <w:r w:rsidRPr="009B7C22">
              <w:t xml:space="preserve">adjust the structure </w:t>
            </w:r>
            <w:r w:rsidR="00667560" w:rsidRPr="009B7C22">
              <w:t xml:space="preserve">to better meet future workforce needs and </w:t>
            </w:r>
            <w:r w:rsidRPr="008C58A5">
              <w:t xml:space="preserve">to </w:t>
            </w:r>
            <w:r w:rsidR="00F94684" w:rsidRPr="008C58A5">
              <w:t>support three vocational streams</w:t>
            </w:r>
            <w:r w:rsidR="00667560" w:rsidRPr="009B7C22">
              <w:t>:</w:t>
            </w:r>
          </w:p>
          <w:p w14:paraId="1E583D61" w14:textId="11E796AC" w:rsidR="00682348" w:rsidRPr="009B7C22" w:rsidRDefault="00E17EBA" w:rsidP="00F94684">
            <w:pPr>
              <w:pStyle w:val="ListParagraph"/>
              <w:numPr>
                <w:ilvl w:val="1"/>
                <w:numId w:val="20"/>
              </w:numPr>
              <w:spacing w:line="259" w:lineRule="auto"/>
            </w:pPr>
            <w:r w:rsidRPr="009B7C22">
              <w:t>b</w:t>
            </w:r>
            <w:r w:rsidR="00682348" w:rsidRPr="009B7C22">
              <w:t xml:space="preserve">uilding </w:t>
            </w:r>
            <w:r w:rsidRPr="009B7C22">
              <w:t>d</w:t>
            </w:r>
            <w:r w:rsidR="00682348" w:rsidRPr="009B7C22">
              <w:t>esigner</w:t>
            </w:r>
          </w:p>
          <w:p w14:paraId="12D690E4" w14:textId="404A0614" w:rsidR="00682348" w:rsidRPr="009B7C22" w:rsidRDefault="00E17EBA" w:rsidP="00F94684">
            <w:pPr>
              <w:pStyle w:val="ListParagraph"/>
              <w:numPr>
                <w:ilvl w:val="1"/>
                <w:numId w:val="20"/>
              </w:numPr>
              <w:spacing w:line="259" w:lineRule="auto"/>
            </w:pPr>
            <w:r w:rsidRPr="009B7C22">
              <w:t>s</w:t>
            </w:r>
            <w:r w:rsidR="00682348" w:rsidRPr="009B7C22">
              <w:t xml:space="preserve">enior </w:t>
            </w:r>
            <w:r w:rsidR="008760D3">
              <w:t xml:space="preserve">drafting </w:t>
            </w:r>
            <w:r w:rsidR="00682348" w:rsidRPr="009B7C22">
              <w:t>technician managing staff</w:t>
            </w:r>
          </w:p>
          <w:p w14:paraId="2F5EB0FC" w14:textId="6EF7DBEF" w:rsidR="00F94684" w:rsidRPr="009B7C22" w:rsidRDefault="008760D3" w:rsidP="00F94684">
            <w:pPr>
              <w:pStyle w:val="ListParagraph"/>
              <w:numPr>
                <w:ilvl w:val="1"/>
                <w:numId w:val="20"/>
              </w:numPr>
              <w:spacing w:line="259" w:lineRule="auto"/>
            </w:pPr>
            <w:r>
              <w:t>Building Information Modelling (</w:t>
            </w:r>
            <w:r w:rsidR="00F94684" w:rsidRPr="009B7C22">
              <w:t>BIM</w:t>
            </w:r>
            <w:r>
              <w:t>)</w:t>
            </w:r>
            <w:r w:rsidR="00F94684" w:rsidRPr="009B7C22">
              <w:t xml:space="preserve"> </w:t>
            </w:r>
            <w:r w:rsidR="004E4C4E" w:rsidRPr="009B7C22">
              <w:t>technician</w:t>
            </w:r>
          </w:p>
          <w:p w14:paraId="748EDA1F" w14:textId="6A870E39" w:rsidR="00F94684" w:rsidRDefault="00F94684" w:rsidP="00F94684">
            <w:pPr>
              <w:pStyle w:val="ListParagraph"/>
              <w:numPr>
                <w:ilvl w:val="0"/>
                <w:numId w:val="20"/>
              </w:numPr>
              <w:spacing w:line="259" w:lineRule="auto"/>
            </w:pPr>
            <w:r>
              <w:t xml:space="preserve">strengthen pathways </w:t>
            </w:r>
            <w:r w:rsidR="00597D60">
              <w:t xml:space="preserve">to related sectors including </w:t>
            </w:r>
            <w:r w:rsidR="007011E7">
              <w:t>A</w:t>
            </w:r>
            <w:r w:rsidR="00597D60">
              <w:t xml:space="preserve">ccess </w:t>
            </w:r>
            <w:r w:rsidR="007011E7">
              <w:t>C</w:t>
            </w:r>
            <w:r w:rsidR="00597D60">
              <w:t xml:space="preserve">onsulting and </w:t>
            </w:r>
            <w:r w:rsidR="007011E7">
              <w:t>H</w:t>
            </w:r>
            <w:r w:rsidR="00597D60">
              <w:t xml:space="preserve">ome </w:t>
            </w:r>
            <w:r w:rsidR="007011E7">
              <w:t>S</w:t>
            </w:r>
            <w:r w:rsidR="00597D60">
              <w:t>ustainability</w:t>
            </w:r>
            <w:r w:rsidR="00AE66E5">
              <w:t xml:space="preserve"> and Adaptability.</w:t>
            </w:r>
          </w:p>
          <w:p w14:paraId="1ACDA56E" w14:textId="77777777" w:rsidR="00597D60" w:rsidRPr="00F549DC" w:rsidRDefault="00597D60" w:rsidP="00597D60">
            <w:pPr>
              <w:pStyle w:val="ListParagraph"/>
              <w:spacing w:line="259" w:lineRule="auto"/>
              <w:ind w:left="360"/>
            </w:pPr>
          </w:p>
          <w:p w14:paraId="411491B4" w14:textId="04FFAE47" w:rsidR="00597D60" w:rsidRPr="00B51E2F" w:rsidRDefault="00B20280" w:rsidP="00597D60">
            <w:pPr>
              <w:spacing w:after="0"/>
              <w:jc w:val="left"/>
            </w:pPr>
            <w:r>
              <w:t>Transition and r</w:t>
            </w:r>
            <w:r w:rsidR="00597D60" w:rsidRPr="00B51E2F">
              <w:t>eview the unit detail and assessment requirements to:</w:t>
            </w:r>
          </w:p>
          <w:p w14:paraId="4D2677B0" w14:textId="77777777" w:rsidR="00597D60" w:rsidRPr="00B51E2F" w:rsidRDefault="00597D60" w:rsidP="00597D60">
            <w:pPr>
              <w:pStyle w:val="ListParagraph"/>
              <w:numPr>
                <w:ilvl w:val="0"/>
                <w:numId w:val="17"/>
              </w:numPr>
            </w:pPr>
            <w:r w:rsidRPr="00B51E2F">
              <w:t xml:space="preserve">validate currency and remove duplication </w:t>
            </w:r>
          </w:p>
          <w:p w14:paraId="57CA77D9" w14:textId="77777777" w:rsidR="00597D60" w:rsidRPr="00B51E2F" w:rsidRDefault="00597D60" w:rsidP="00597D60">
            <w:pPr>
              <w:pStyle w:val="ListParagraph"/>
              <w:numPr>
                <w:ilvl w:val="0"/>
                <w:numId w:val="17"/>
              </w:numPr>
            </w:pPr>
            <w:r w:rsidRPr="00B51E2F">
              <w:t>consider development of new units</w:t>
            </w:r>
          </w:p>
          <w:p w14:paraId="0D64A2AA" w14:textId="461064B2" w:rsidR="00597D60" w:rsidRPr="00B51E2F" w:rsidRDefault="00597D60" w:rsidP="00597D60">
            <w:pPr>
              <w:pStyle w:val="ListParagraph"/>
              <w:numPr>
                <w:ilvl w:val="0"/>
                <w:numId w:val="17"/>
              </w:numPr>
            </w:pPr>
            <w:r w:rsidRPr="00B51E2F">
              <w:t>consider the inclusion of imported units.</w:t>
            </w:r>
          </w:p>
          <w:p w14:paraId="1D4D9506" w14:textId="5EFD7E51" w:rsidR="009023CF" w:rsidRPr="00F549DC" w:rsidRDefault="009023CF" w:rsidP="00597D60">
            <w:pPr>
              <w:spacing w:after="0"/>
              <w:jc w:val="left"/>
            </w:pPr>
          </w:p>
        </w:tc>
      </w:tr>
      <w:tr w:rsidR="0065458E" w:rsidRPr="0005648D" w14:paraId="4A5ECCFE" w14:textId="77777777" w:rsidTr="00F549DC">
        <w:trPr>
          <w:trHeight w:val="605"/>
        </w:trPr>
        <w:tc>
          <w:tcPr>
            <w:tcW w:w="2757" w:type="dxa"/>
            <w:vAlign w:val="center"/>
          </w:tcPr>
          <w:p w14:paraId="789777FA" w14:textId="100E2A23" w:rsidR="0065458E" w:rsidRPr="008E4528" w:rsidRDefault="0065458E" w:rsidP="0005648D">
            <w:pPr>
              <w:jc w:val="left"/>
              <w:rPr>
                <w:color w:val="000000" w:themeColor="text1"/>
              </w:rPr>
            </w:pPr>
            <w:r>
              <w:rPr>
                <w:color w:val="000000" w:themeColor="text1"/>
              </w:rPr>
              <w:lastRenderedPageBreak/>
              <w:t>CPP6XXX18</w:t>
            </w:r>
          </w:p>
        </w:tc>
        <w:tc>
          <w:tcPr>
            <w:tcW w:w="7216" w:type="dxa"/>
          </w:tcPr>
          <w:p w14:paraId="65E2A8A8" w14:textId="52E9AD60" w:rsidR="0065458E" w:rsidRDefault="0065458E" w:rsidP="004A10AB">
            <w:pPr>
              <w:spacing w:after="0" w:line="259" w:lineRule="auto"/>
              <w:jc w:val="left"/>
              <w:rPr>
                <w:color w:val="000000" w:themeColor="text1"/>
              </w:rPr>
            </w:pPr>
            <w:r>
              <w:rPr>
                <w:color w:val="000000" w:themeColor="text1"/>
              </w:rPr>
              <w:t xml:space="preserve">Industry associations have recommended that a new Advanced Diploma of Building Design be introduced to better align with </w:t>
            </w:r>
            <w:r w:rsidR="00AA3C1D">
              <w:rPr>
                <w:color w:val="000000" w:themeColor="text1"/>
              </w:rPr>
              <w:t xml:space="preserve">existing </w:t>
            </w:r>
            <w:r>
              <w:rPr>
                <w:color w:val="000000" w:themeColor="text1"/>
              </w:rPr>
              <w:t>regulatory frameworks</w:t>
            </w:r>
            <w:r w:rsidR="00AA3C1D">
              <w:rPr>
                <w:color w:val="000000" w:themeColor="text1"/>
              </w:rPr>
              <w:t>.</w:t>
            </w:r>
          </w:p>
        </w:tc>
        <w:tc>
          <w:tcPr>
            <w:tcW w:w="4093" w:type="dxa"/>
          </w:tcPr>
          <w:p w14:paraId="7363FC6C" w14:textId="56ABEDBD" w:rsidR="0065458E" w:rsidRDefault="0065458E" w:rsidP="002F5993">
            <w:pPr>
              <w:pStyle w:val="ListParagraph"/>
              <w:numPr>
                <w:ilvl w:val="0"/>
                <w:numId w:val="21"/>
              </w:numPr>
            </w:pPr>
            <w:r>
              <w:t xml:space="preserve">develop an Advanced Diploma of Building Design </w:t>
            </w:r>
            <w:r w:rsidR="002F5993">
              <w:t>for practitioners who manage a building design practice and undertake medium rise projects.</w:t>
            </w:r>
          </w:p>
          <w:p w14:paraId="436D122B" w14:textId="7EB4A67D" w:rsidR="002F5993" w:rsidRDefault="002F5993" w:rsidP="002F5993"/>
        </w:tc>
      </w:tr>
    </w:tbl>
    <w:p w14:paraId="76DF28E7" w14:textId="77777777" w:rsidR="002F5993" w:rsidRDefault="002F5993"/>
    <w:tbl>
      <w:tblPr>
        <w:tblStyle w:val="TableGrid"/>
        <w:tblW w:w="14066" w:type="dxa"/>
        <w:tblLook w:val="04A0" w:firstRow="1" w:lastRow="0" w:firstColumn="1" w:lastColumn="0" w:noHBand="0" w:noVBand="1"/>
      </w:tblPr>
      <w:tblGrid>
        <w:gridCol w:w="2757"/>
        <w:gridCol w:w="7216"/>
        <w:gridCol w:w="4093"/>
      </w:tblGrid>
      <w:tr w:rsidR="002F5993" w:rsidRPr="0005648D" w14:paraId="17788998" w14:textId="77777777" w:rsidTr="00F549DC">
        <w:trPr>
          <w:trHeight w:val="605"/>
        </w:trPr>
        <w:tc>
          <w:tcPr>
            <w:tcW w:w="2757" w:type="dxa"/>
            <w:vAlign w:val="center"/>
          </w:tcPr>
          <w:p w14:paraId="0A6F09EF" w14:textId="571737AF" w:rsidR="002F5993" w:rsidRDefault="002F5993" w:rsidP="0005648D">
            <w:pPr>
              <w:jc w:val="left"/>
              <w:rPr>
                <w:color w:val="000000" w:themeColor="text1"/>
              </w:rPr>
            </w:pPr>
            <w:r w:rsidRPr="008E4528">
              <w:rPr>
                <w:color w:val="000000" w:themeColor="text1"/>
              </w:rPr>
              <w:lastRenderedPageBreak/>
              <w:t>CPP80113</w:t>
            </w:r>
            <w:r>
              <w:rPr>
                <w:color w:val="000000" w:themeColor="text1"/>
              </w:rPr>
              <w:t xml:space="preserve"> Graduate Certificate in Building Design </w:t>
            </w:r>
          </w:p>
          <w:p w14:paraId="3A5F950C" w14:textId="20F7F71B" w:rsidR="002F5993" w:rsidRPr="008E4528" w:rsidRDefault="002F5993" w:rsidP="0005648D">
            <w:pPr>
              <w:jc w:val="left"/>
              <w:rPr>
                <w:color w:val="000000" w:themeColor="text1"/>
              </w:rPr>
            </w:pPr>
          </w:p>
        </w:tc>
        <w:tc>
          <w:tcPr>
            <w:tcW w:w="7216" w:type="dxa"/>
            <w:vMerge w:val="restart"/>
          </w:tcPr>
          <w:p w14:paraId="4073B8BB" w14:textId="764D0759" w:rsidR="002F5993" w:rsidRDefault="002F5993" w:rsidP="004A10AB">
            <w:pPr>
              <w:spacing w:after="0" w:line="259" w:lineRule="auto"/>
              <w:jc w:val="left"/>
              <w:rPr>
                <w:color w:val="000000" w:themeColor="text1"/>
              </w:rPr>
            </w:pPr>
            <w:r>
              <w:rPr>
                <w:color w:val="000000" w:themeColor="text1"/>
              </w:rPr>
              <w:t xml:space="preserve">These AQF level 8 qualifications are intended to apply to senior building designers responsible for managing a building design practice and undertaking the full range of residential, commercial, public or industrial projects including new buildings and renovations. </w:t>
            </w:r>
          </w:p>
          <w:p w14:paraId="203C3276" w14:textId="77777777" w:rsidR="002F5993" w:rsidRDefault="002F5993" w:rsidP="004A10AB">
            <w:pPr>
              <w:spacing w:after="0" w:line="259" w:lineRule="auto"/>
              <w:jc w:val="left"/>
              <w:rPr>
                <w:color w:val="000000" w:themeColor="text1"/>
              </w:rPr>
            </w:pPr>
          </w:p>
          <w:p w14:paraId="1BA44B09" w14:textId="35BD41C2" w:rsidR="002F5993" w:rsidRDefault="002F5993" w:rsidP="004A10AB">
            <w:pPr>
              <w:spacing w:after="0" w:line="259" w:lineRule="auto"/>
              <w:jc w:val="left"/>
              <w:rPr>
                <w:color w:val="000000" w:themeColor="text1"/>
              </w:rPr>
            </w:pPr>
            <w:r>
              <w:rPr>
                <w:color w:val="000000" w:themeColor="text1"/>
              </w:rPr>
              <w:t xml:space="preserve">However, only two registered training organisations have these qualifications on scope. NCVER data indicated that in 2015 and 2016 enrolments in the Graduate Certificate were one and zero. Enrolments in the Graduate Diploma were zero in both years, although anecdotal advice has been received that another RTO has continuing enrolments in the Graduate Diploma.  </w:t>
            </w:r>
          </w:p>
          <w:p w14:paraId="0422B451" w14:textId="77777777" w:rsidR="002F5993" w:rsidRDefault="002F5993" w:rsidP="004A10AB">
            <w:pPr>
              <w:spacing w:after="0" w:line="259" w:lineRule="auto"/>
              <w:jc w:val="left"/>
              <w:rPr>
                <w:color w:val="000000" w:themeColor="text1"/>
              </w:rPr>
            </w:pPr>
          </w:p>
          <w:p w14:paraId="04788834" w14:textId="37D94068" w:rsidR="002F5993" w:rsidRDefault="002F5993" w:rsidP="004A10AB">
            <w:pPr>
              <w:spacing w:after="0" w:line="259" w:lineRule="auto"/>
              <w:jc w:val="left"/>
              <w:rPr>
                <w:color w:val="000000" w:themeColor="text1"/>
              </w:rPr>
            </w:pPr>
            <w:r>
              <w:rPr>
                <w:color w:val="000000" w:themeColor="text1"/>
              </w:rPr>
              <w:t>As the Graduate Certificate, comprising five units, is nested with the Graduate Diploma. the AQF level 8 qualifications can be streamlined by deleting the Graduate Certificate and retaining the Graduate Diploma.</w:t>
            </w:r>
          </w:p>
          <w:p w14:paraId="1F0DF4AE" w14:textId="77777777" w:rsidR="002F5993" w:rsidRDefault="002F5993" w:rsidP="004A10AB">
            <w:pPr>
              <w:spacing w:after="0" w:line="259" w:lineRule="auto"/>
              <w:jc w:val="left"/>
              <w:rPr>
                <w:color w:val="000000" w:themeColor="text1"/>
              </w:rPr>
            </w:pPr>
          </w:p>
          <w:p w14:paraId="7FE5B656" w14:textId="3BFADDAD" w:rsidR="002F5993" w:rsidRPr="00F549DC" w:rsidRDefault="002F5993" w:rsidP="007A204E">
            <w:pPr>
              <w:rPr>
                <w:color w:val="000000" w:themeColor="text1"/>
              </w:rPr>
            </w:pPr>
          </w:p>
        </w:tc>
        <w:tc>
          <w:tcPr>
            <w:tcW w:w="4093" w:type="dxa"/>
          </w:tcPr>
          <w:p w14:paraId="12245DCB" w14:textId="0D1B6C8B" w:rsidR="002F5993" w:rsidRDefault="002F5993" w:rsidP="00AE66E5">
            <w:pPr>
              <w:pStyle w:val="ListParagraph"/>
              <w:numPr>
                <w:ilvl w:val="0"/>
                <w:numId w:val="21"/>
              </w:numPr>
            </w:pPr>
            <w:r>
              <w:t xml:space="preserve">delete the Graduate Certificate. </w:t>
            </w:r>
          </w:p>
          <w:p w14:paraId="2A90FE4D" w14:textId="5FB95EB1" w:rsidR="002F5993" w:rsidRPr="00F549DC" w:rsidRDefault="002F5993" w:rsidP="002F5993"/>
        </w:tc>
      </w:tr>
      <w:tr w:rsidR="002F5993" w:rsidRPr="0005648D" w14:paraId="6E3E81AE" w14:textId="77777777" w:rsidTr="00F549DC">
        <w:trPr>
          <w:trHeight w:val="605"/>
        </w:trPr>
        <w:tc>
          <w:tcPr>
            <w:tcW w:w="2757" w:type="dxa"/>
            <w:vAlign w:val="center"/>
          </w:tcPr>
          <w:p w14:paraId="53C43831" w14:textId="63CF81C6" w:rsidR="002F5993" w:rsidRDefault="002F5993" w:rsidP="0005648D">
            <w:pPr>
              <w:jc w:val="left"/>
              <w:rPr>
                <w:color w:val="000000" w:themeColor="text1"/>
              </w:rPr>
            </w:pPr>
            <w:r>
              <w:rPr>
                <w:color w:val="000000" w:themeColor="text1"/>
              </w:rPr>
              <w:t>CPP809213 Graduate Diploma of Building Design</w:t>
            </w:r>
          </w:p>
        </w:tc>
        <w:tc>
          <w:tcPr>
            <w:tcW w:w="7216" w:type="dxa"/>
            <w:vMerge/>
          </w:tcPr>
          <w:p w14:paraId="29ACA2F8" w14:textId="77777777" w:rsidR="002F5993" w:rsidRDefault="002F5993" w:rsidP="008E4528">
            <w:pPr>
              <w:spacing w:after="0" w:line="259" w:lineRule="auto"/>
              <w:jc w:val="left"/>
            </w:pPr>
          </w:p>
        </w:tc>
        <w:tc>
          <w:tcPr>
            <w:tcW w:w="4093" w:type="dxa"/>
          </w:tcPr>
          <w:p w14:paraId="26BE441E" w14:textId="7D92552B" w:rsidR="002F5993" w:rsidRDefault="002F5993" w:rsidP="002F5993">
            <w:pPr>
              <w:spacing w:after="0" w:line="259" w:lineRule="auto"/>
              <w:rPr>
                <w:lang w:val="en-AU"/>
              </w:rPr>
            </w:pPr>
            <w:r>
              <w:t>T</w:t>
            </w:r>
            <w:r w:rsidRPr="00F549DC">
              <w:t xml:space="preserve">ransition to the </w:t>
            </w:r>
            <w:r w:rsidRPr="00F549DC">
              <w:rPr>
                <w:i/>
              </w:rPr>
              <w:t xml:space="preserve">Standards for Training Packages 2012 </w:t>
            </w:r>
            <w:r w:rsidRPr="00F549DC">
              <w:rPr>
                <w:lang w:val="en-AU"/>
              </w:rPr>
              <w:t>and review and update the</w:t>
            </w:r>
            <w:r>
              <w:rPr>
                <w:lang w:val="en-AU"/>
              </w:rPr>
              <w:t xml:space="preserve"> </w:t>
            </w:r>
          </w:p>
          <w:p w14:paraId="202C6238" w14:textId="3890728A" w:rsidR="002F5993" w:rsidRDefault="002F5993" w:rsidP="002F5993">
            <w:r>
              <w:t>the Graduate Diploma.</w:t>
            </w:r>
          </w:p>
          <w:p w14:paraId="61C0B6EA" w14:textId="77777777" w:rsidR="002F5993" w:rsidRDefault="002F5993" w:rsidP="002F5993">
            <w:pPr>
              <w:pStyle w:val="ListParagraph"/>
              <w:ind w:left="360"/>
            </w:pPr>
          </w:p>
          <w:p w14:paraId="39360E2B" w14:textId="7BC8B1A9" w:rsidR="002F5993" w:rsidRPr="00F549DC" w:rsidRDefault="002F5993" w:rsidP="002F5993">
            <w:pPr>
              <w:spacing w:after="0"/>
              <w:jc w:val="left"/>
            </w:pPr>
            <w:r>
              <w:t>Transition and r</w:t>
            </w:r>
            <w:r w:rsidRPr="00F549DC">
              <w:t xml:space="preserve">eview the detail and assessment requirements </w:t>
            </w:r>
            <w:r>
              <w:t xml:space="preserve">of units </w:t>
            </w:r>
            <w:r w:rsidRPr="00F549DC">
              <w:t>to:</w:t>
            </w:r>
          </w:p>
          <w:p w14:paraId="69CA5552" w14:textId="09826BB7" w:rsidR="002F5993" w:rsidRDefault="002F5993" w:rsidP="002F5993">
            <w:pPr>
              <w:pStyle w:val="ListParagraph"/>
              <w:numPr>
                <w:ilvl w:val="0"/>
                <w:numId w:val="17"/>
              </w:numPr>
            </w:pPr>
            <w:r>
              <w:t xml:space="preserve">update units in the Graduate Diploma </w:t>
            </w:r>
          </w:p>
          <w:p w14:paraId="1238127E" w14:textId="77777777" w:rsidR="002F5993" w:rsidRPr="00F549DC" w:rsidRDefault="002F5993" w:rsidP="002F5993">
            <w:pPr>
              <w:pStyle w:val="ListParagraph"/>
              <w:numPr>
                <w:ilvl w:val="0"/>
                <w:numId w:val="17"/>
              </w:numPr>
            </w:pPr>
            <w:r w:rsidRPr="00F549DC">
              <w:t>validate currency and remove duplication</w:t>
            </w:r>
          </w:p>
          <w:p w14:paraId="0C2A2E3D" w14:textId="77777777" w:rsidR="002F5993" w:rsidRPr="00B51E2F" w:rsidRDefault="002F5993" w:rsidP="002F5993">
            <w:pPr>
              <w:pStyle w:val="ListParagraph"/>
              <w:numPr>
                <w:ilvl w:val="0"/>
                <w:numId w:val="17"/>
              </w:numPr>
            </w:pPr>
            <w:r w:rsidRPr="00B51E2F">
              <w:t>consider development of new units</w:t>
            </w:r>
          </w:p>
          <w:p w14:paraId="493C920E" w14:textId="77777777" w:rsidR="002F5993" w:rsidRPr="00F549DC" w:rsidRDefault="002F5993" w:rsidP="002F5993">
            <w:pPr>
              <w:pStyle w:val="ListParagraph"/>
              <w:numPr>
                <w:ilvl w:val="0"/>
                <w:numId w:val="17"/>
              </w:numPr>
            </w:pPr>
            <w:r>
              <w:t xml:space="preserve">consider the </w:t>
            </w:r>
            <w:r w:rsidRPr="00F549DC">
              <w:t>inclusion of imported units</w:t>
            </w:r>
            <w:r>
              <w:t>.</w:t>
            </w:r>
          </w:p>
          <w:p w14:paraId="5EF4BE89" w14:textId="77777777" w:rsidR="002F5993" w:rsidRDefault="002F5993" w:rsidP="002B7BAC"/>
        </w:tc>
      </w:tr>
      <w:tr w:rsidR="007A204E" w:rsidRPr="0005648D" w14:paraId="7F7F1DCD" w14:textId="77777777" w:rsidTr="00F549DC">
        <w:trPr>
          <w:trHeight w:val="605"/>
        </w:trPr>
        <w:tc>
          <w:tcPr>
            <w:tcW w:w="2757" w:type="dxa"/>
            <w:vAlign w:val="center"/>
          </w:tcPr>
          <w:p w14:paraId="358FF560" w14:textId="77777777" w:rsidR="007A204E" w:rsidRDefault="005F4581" w:rsidP="0005648D">
            <w:pPr>
              <w:jc w:val="left"/>
              <w:rPr>
                <w:color w:val="000000" w:themeColor="text1"/>
              </w:rPr>
            </w:pPr>
            <w:r>
              <w:rPr>
                <w:color w:val="000000" w:themeColor="text1"/>
              </w:rPr>
              <w:t xml:space="preserve">Licensing </w:t>
            </w:r>
          </w:p>
          <w:p w14:paraId="7D6BFE0B" w14:textId="011C2161" w:rsidR="00C93A3D" w:rsidRDefault="00C93A3D" w:rsidP="0005648D">
            <w:pPr>
              <w:jc w:val="left"/>
              <w:rPr>
                <w:color w:val="000000" w:themeColor="text1"/>
              </w:rPr>
            </w:pPr>
            <w:r>
              <w:rPr>
                <w:color w:val="000000" w:themeColor="text1"/>
              </w:rPr>
              <w:t>and</w:t>
            </w:r>
          </w:p>
          <w:p w14:paraId="3918BDEE" w14:textId="06E2B4E9" w:rsidR="00C93A3D" w:rsidRPr="008E4528" w:rsidRDefault="00C93A3D" w:rsidP="0005648D">
            <w:pPr>
              <w:jc w:val="left"/>
              <w:rPr>
                <w:color w:val="000000" w:themeColor="text1"/>
              </w:rPr>
            </w:pPr>
            <w:r>
              <w:rPr>
                <w:color w:val="000000" w:themeColor="text1"/>
              </w:rPr>
              <w:t xml:space="preserve">Continuing professional development </w:t>
            </w:r>
          </w:p>
        </w:tc>
        <w:tc>
          <w:tcPr>
            <w:tcW w:w="7216" w:type="dxa"/>
          </w:tcPr>
          <w:p w14:paraId="3613D9DC" w14:textId="3C060BC2" w:rsidR="00ED299A" w:rsidRPr="00466A09" w:rsidRDefault="006444EA" w:rsidP="008E4528">
            <w:pPr>
              <w:spacing w:after="0" w:line="259" w:lineRule="auto"/>
              <w:jc w:val="left"/>
            </w:pPr>
            <w:r>
              <w:t xml:space="preserve">Most states and territories have licensing requirements </w:t>
            </w:r>
            <w:r w:rsidR="00CD0483">
              <w:t>f</w:t>
            </w:r>
            <w:r w:rsidR="009E4A28">
              <w:t>or architects</w:t>
            </w:r>
            <w:r>
              <w:t xml:space="preserve"> but not for building designers. </w:t>
            </w:r>
            <w:r w:rsidR="009E4A28">
              <w:t xml:space="preserve"> </w:t>
            </w:r>
            <w:r w:rsidR="00E551BD">
              <w:t xml:space="preserve">Those </w:t>
            </w:r>
            <w:r w:rsidR="009E4A28">
              <w:t xml:space="preserve">states </w:t>
            </w:r>
            <w:r w:rsidR="00E551BD">
              <w:t xml:space="preserve">with licensing </w:t>
            </w:r>
            <w:r>
              <w:t xml:space="preserve">for building designers </w:t>
            </w:r>
            <w:r w:rsidR="009E4A28">
              <w:t>having varying requirements:</w:t>
            </w:r>
          </w:p>
          <w:p w14:paraId="290A79BC" w14:textId="555C434E" w:rsidR="00ED299A" w:rsidRPr="00466A09" w:rsidRDefault="008A5009" w:rsidP="009E4A28">
            <w:pPr>
              <w:pStyle w:val="ListParagraph"/>
              <w:numPr>
                <w:ilvl w:val="0"/>
                <w:numId w:val="32"/>
              </w:numPr>
              <w:spacing w:line="259" w:lineRule="auto"/>
            </w:pPr>
            <w:r w:rsidRPr="00466A09">
              <w:t>Victoria has its own accredited course, the 22268VIC Advanced Diploma of Building Design (Architectural), which is directly linked to the lice</w:t>
            </w:r>
            <w:r w:rsidR="009E4A28">
              <w:t>nsing requirement in that State</w:t>
            </w:r>
            <w:r w:rsidR="00254273">
              <w:t>.</w:t>
            </w:r>
          </w:p>
          <w:p w14:paraId="4A08AC3D" w14:textId="2E1DFBE6" w:rsidR="00AE30D4" w:rsidRDefault="008A5009" w:rsidP="009E4A28">
            <w:pPr>
              <w:pStyle w:val="ListParagraph"/>
              <w:numPr>
                <w:ilvl w:val="0"/>
                <w:numId w:val="32"/>
              </w:numPr>
              <w:spacing w:line="259" w:lineRule="auto"/>
            </w:pPr>
            <w:r w:rsidRPr="00466A09">
              <w:t xml:space="preserve">In Queensland a skill set of seven units from the Diploma is required for a </w:t>
            </w:r>
            <w:r w:rsidR="00AE6B87" w:rsidRPr="00466A09">
              <w:t>low-rise</w:t>
            </w:r>
            <w:r w:rsidRPr="00466A09">
              <w:t xml:space="preserve"> license and the full Diploma is required to the medium rise </w:t>
            </w:r>
            <w:r w:rsidR="00AE6B87" w:rsidRPr="00466A09">
              <w:t>license</w:t>
            </w:r>
            <w:r w:rsidR="00481E88">
              <w:t xml:space="preserve">. </w:t>
            </w:r>
            <w:r w:rsidR="00481E88">
              <w:rPr>
                <w:color w:val="000000" w:themeColor="text1"/>
              </w:rPr>
              <w:t xml:space="preserve">The Graduate Certificate </w:t>
            </w:r>
            <w:r w:rsidR="00DA431B">
              <w:rPr>
                <w:color w:val="000000" w:themeColor="text1"/>
              </w:rPr>
              <w:t xml:space="preserve">(equivalent to a sub set of five units from the Graduate Diploma) </w:t>
            </w:r>
            <w:r w:rsidR="00481E88">
              <w:rPr>
                <w:color w:val="000000" w:themeColor="text1"/>
              </w:rPr>
              <w:t xml:space="preserve">is recognised by the Queensland Building and Construction Commission as an acceptable educational </w:t>
            </w:r>
            <w:r w:rsidR="00481E88">
              <w:rPr>
                <w:color w:val="000000" w:themeColor="text1"/>
              </w:rPr>
              <w:lastRenderedPageBreak/>
              <w:t xml:space="preserve">requirement for the Building Design Open licence, which has no restriction on the height or type of building. </w:t>
            </w:r>
          </w:p>
          <w:p w14:paraId="4CCC6CD3" w14:textId="5B483976" w:rsidR="00466A09" w:rsidRDefault="008A5009" w:rsidP="009B7C22">
            <w:pPr>
              <w:pStyle w:val="ListParagraph"/>
              <w:numPr>
                <w:ilvl w:val="0"/>
                <w:numId w:val="32"/>
              </w:numPr>
              <w:spacing w:line="259" w:lineRule="auto"/>
            </w:pPr>
            <w:r w:rsidRPr="00466A09">
              <w:t>Tasmania</w:t>
            </w:r>
            <w:r w:rsidR="00AE30D4">
              <w:t xml:space="preserve"> </w:t>
            </w:r>
            <w:r w:rsidR="00466A09" w:rsidRPr="00466A09">
              <w:t xml:space="preserve">has a </w:t>
            </w:r>
            <w:r w:rsidR="00AE6B87" w:rsidRPr="00466A09">
              <w:t>three-tier</w:t>
            </w:r>
            <w:r w:rsidR="00466A09" w:rsidRPr="00466A09">
              <w:t xml:space="preserve"> </w:t>
            </w:r>
            <w:r w:rsidR="00AE30D4">
              <w:t xml:space="preserve">licencing </w:t>
            </w:r>
            <w:r w:rsidR="00466A09" w:rsidRPr="00466A09">
              <w:t>system</w:t>
            </w:r>
            <w:r w:rsidR="00AE30D4">
              <w:t>.</w:t>
            </w:r>
            <w:r w:rsidR="00466A09" w:rsidRPr="00466A09">
              <w:t xml:space="preserve"> </w:t>
            </w:r>
            <w:r w:rsidR="00AE30D4">
              <w:t xml:space="preserve">NSW, </w:t>
            </w:r>
            <w:r w:rsidR="00466A09" w:rsidRPr="00466A09">
              <w:t>South Australia and Western Australia are considering</w:t>
            </w:r>
            <w:r w:rsidR="00466A09">
              <w:t xml:space="preserve"> </w:t>
            </w:r>
            <w:r w:rsidR="00AE30D4">
              <w:t xml:space="preserve">implementing the same </w:t>
            </w:r>
            <w:r w:rsidR="009D2A4C">
              <w:t>three-tiered</w:t>
            </w:r>
            <w:r w:rsidR="00AE30D4">
              <w:t xml:space="preserve"> system. </w:t>
            </w:r>
          </w:p>
          <w:p w14:paraId="3FFCC9E4" w14:textId="77777777" w:rsidR="002F5993" w:rsidRDefault="002F5993" w:rsidP="008E4528">
            <w:pPr>
              <w:spacing w:after="0" w:line="259" w:lineRule="auto"/>
              <w:jc w:val="left"/>
            </w:pPr>
          </w:p>
          <w:p w14:paraId="36E38C12" w14:textId="694DF420" w:rsidR="00466A09" w:rsidRDefault="005F4581" w:rsidP="008E4528">
            <w:pPr>
              <w:spacing w:after="0" w:line="259" w:lineRule="auto"/>
              <w:jc w:val="left"/>
            </w:pPr>
            <w:r>
              <w:t>R</w:t>
            </w:r>
            <w:r w:rsidR="00466A09">
              <w:t xml:space="preserve">ecognition of </w:t>
            </w:r>
            <w:r>
              <w:t>b</w:t>
            </w:r>
            <w:r w:rsidR="00466A09">
              <w:t xml:space="preserve">uilding </w:t>
            </w:r>
            <w:r>
              <w:t>d</w:t>
            </w:r>
            <w:r w:rsidR="00466A09">
              <w:t xml:space="preserve">esign </w:t>
            </w:r>
            <w:r>
              <w:t xml:space="preserve">as a </w:t>
            </w:r>
            <w:r w:rsidR="00466A09">
              <w:t xml:space="preserve">profession is being </w:t>
            </w:r>
            <w:r>
              <w:t xml:space="preserve">sought </w:t>
            </w:r>
            <w:r w:rsidR="00466A09">
              <w:t xml:space="preserve">by all </w:t>
            </w:r>
            <w:r>
              <w:t xml:space="preserve">jurisdictions. The </w:t>
            </w:r>
            <w:r w:rsidR="00C2042A">
              <w:t xml:space="preserve">Case for Change </w:t>
            </w:r>
            <w:r>
              <w:t xml:space="preserve">provides an opportunity to </w:t>
            </w:r>
            <w:r w:rsidR="00EA261E">
              <w:t>better a</w:t>
            </w:r>
            <w:r>
              <w:t xml:space="preserve">lign qualifications </w:t>
            </w:r>
            <w:r w:rsidR="002B7BAC">
              <w:t>and/or skill sets</w:t>
            </w:r>
            <w:r w:rsidR="00EA261E">
              <w:t xml:space="preserve"> </w:t>
            </w:r>
            <w:r w:rsidR="00C2042A">
              <w:t>with</w:t>
            </w:r>
            <w:r w:rsidR="00EA261E">
              <w:t xml:space="preserve"> </w:t>
            </w:r>
            <w:r>
              <w:t>licensing requirements</w:t>
            </w:r>
            <w:r w:rsidR="006F44A1">
              <w:t xml:space="preserve"> to support national consistency.</w:t>
            </w:r>
            <w:r>
              <w:t xml:space="preserve"> </w:t>
            </w:r>
          </w:p>
          <w:p w14:paraId="053B170D" w14:textId="787FDB2B" w:rsidR="00773BB4" w:rsidRPr="00466A09" w:rsidRDefault="00773BB4" w:rsidP="009B7C22"/>
        </w:tc>
        <w:tc>
          <w:tcPr>
            <w:tcW w:w="4093" w:type="dxa"/>
          </w:tcPr>
          <w:p w14:paraId="573B5A22" w14:textId="4FF379FE" w:rsidR="002B7BAC" w:rsidRPr="00764DEB" w:rsidRDefault="002F5993" w:rsidP="002B7BAC">
            <w:r w:rsidRPr="00764DEB">
              <w:lastRenderedPageBreak/>
              <w:t>C</w:t>
            </w:r>
            <w:r w:rsidR="002B7BAC" w:rsidRPr="00764DEB">
              <w:t xml:space="preserve">onsult with industry </w:t>
            </w:r>
            <w:r w:rsidR="00AE30D4" w:rsidRPr="00764DEB">
              <w:t xml:space="preserve">and building regulatory bodies </w:t>
            </w:r>
            <w:r w:rsidR="002B7BAC" w:rsidRPr="00764DEB">
              <w:t xml:space="preserve">to: </w:t>
            </w:r>
          </w:p>
          <w:p w14:paraId="6217C130" w14:textId="4B77ACC3" w:rsidR="00AE30D4" w:rsidRPr="00764DEB" w:rsidRDefault="00C93A3D" w:rsidP="00AE30D4">
            <w:pPr>
              <w:pStyle w:val="ListParagraph"/>
              <w:numPr>
                <w:ilvl w:val="0"/>
                <w:numId w:val="22"/>
              </w:numPr>
            </w:pPr>
            <w:r w:rsidRPr="00764DEB">
              <w:t xml:space="preserve">support national consistency and </w:t>
            </w:r>
            <w:r w:rsidR="00B1764B" w:rsidRPr="00764DEB">
              <w:t xml:space="preserve">better </w:t>
            </w:r>
            <w:r w:rsidR="002B7BAC" w:rsidRPr="00764DEB">
              <w:t>align</w:t>
            </w:r>
            <w:r w:rsidR="00B1764B" w:rsidRPr="00764DEB">
              <w:t>ment between</w:t>
            </w:r>
            <w:r w:rsidR="002B7BAC" w:rsidRPr="00764DEB">
              <w:t xml:space="preserve"> qualifications and/or skill sets</w:t>
            </w:r>
            <w:r w:rsidR="00B1764B" w:rsidRPr="00764DEB">
              <w:t xml:space="preserve"> and </w:t>
            </w:r>
            <w:r w:rsidR="002B7BAC" w:rsidRPr="00764DEB">
              <w:t xml:space="preserve">licensing requirements </w:t>
            </w:r>
          </w:p>
          <w:p w14:paraId="62DF415B" w14:textId="0CF347F3" w:rsidR="00DA431B" w:rsidRPr="00764DEB" w:rsidRDefault="00DA431B" w:rsidP="00AE30D4">
            <w:pPr>
              <w:pStyle w:val="ListParagraph"/>
              <w:numPr>
                <w:ilvl w:val="0"/>
                <w:numId w:val="22"/>
              </w:numPr>
            </w:pPr>
            <w:r w:rsidRPr="00764DEB">
              <w:t>benchmark the proposed new Advanced Diploma in Building Design with the Victorian accredited course</w:t>
            </w:r>
            <w:r w:rsidR="002F5993" w:rsidRPr="00764DEB">
              <w:t>.</w:t>
            </w:r>
          </w:p>
          <w:p w14:paraId="46EFFB0E" w14:textId="04590B0D" w:rsidR="002B7BAC" w:rsidRPr="00764DEB" w:rsidRDefault="00DA431B" w:rsidP="00AE66E5">
            <w:pPr>
              <w:pStyle w:val="ListParagraph"/>
              <w:numPr>
                <w:ilvl w:val="0"/>
                <w:numId w:val="22"/>
              </w:numPr>
            </w:pPr>
            <w:r w:rsidRPr="00764DEB">
              <w:t xml:space="preserve">In the revision of the Graduate Diploma, </w:t>
            </w:r>
            <w:r w:rsidR="00C93A3D" w:rsidRPr="00764DEB">
              <w:t xml:space="preserve">consider the development of </w:t>
            </w:r>
            <w:r w:rsidRPr="00764DEB">
              <w:t xml:space="preserve">professional development </w:t>
            </w:r>
            <w:r w:rsidR="00C93A3D" w:rsidRPr="00764DEB">
              <w:t xml:space="preserve">skill sets </w:t>
            </w:r>
            <w:r w:rsidR="00AE66E5" w:rsidRPr="00764DEB">
              <w:t xml:space="preserve">to </w:t>
            </w:r>
            <w:r w:rsidR="00AE66E5" w:rsidRPr="00764DEB">
              <w:lastRenderedPageBreak/>
              <w:t>reflect</w:t>
            </w:r>
            <w:r w:rsidR="00C2042A" w:rsidRPr="00764DEB">
              <w:t xml:space="preserve"> licencing requirements,</w:t>
            </w:r>
            <w:r w:rsidR="00AE66E5" w:rsidRPr="00764DEB">
              <w:t xml:space="preserve"> evolving construction methods and techniques and contemporary design criteria.</w:t>
            </w:r>
          </w:p>
        </w:tc>
      </w:tr>
    </w:tbl>
    <w:p w14:paraId="6887FFDE" w14:textId="77777777" w:rsidR="005C3151" w:rsidRPr="005C3151" w:rsidRDefault="005C3151" w:rsidP="005C3151">
      <w:pPr>
        <w:jc w:val="left"/>
        <w:rPr>
          <w:rFonts w:eastAsia="Times New Roman"/>
          <w:sz w:val="18"/>
        </w:rPr>
      </w:pPr>
    </w:p>
    <w:p w14:paraId="446FE7A0" w14:textId="77777777" w:rsidR="00E20524" w:rsidRPr="005C3151" w:rsidRDefault="00E20524" w:rsidP="005C3151">
      <w:pPr>
        <w:jc w:val="left"/>
        <w:rPr>
          <w:rFonts w:eastAsia="Times New Roman"/>
          <w:sz w:val="18"/>
        </w:rPr>
        <w:sectPr w:rsidR="00E20524" w:rsidRPr="005C3151" w:rsidSect="00785271">
          <w:footerReference w:type="default" r:id="rId13"/>
          <w:footerReference w:type="first" r:id="rId14"/>
          <w:pgSz w:w="16840" w:h="11900" w:orient="landscape"/>
          <w:pgMar w:top="1440" w:right="1440" w:bottom="1440" w:left="1440" w:header="708" w:footer="708" w:gutter="0"/>
          <w:cols w:space="708"/>
          <w:titlePg/>
          <w:docGrid w:linePitch="360"/>
        </w:sectPr>
      </w:pPr>
    </w:p>
    <w:p w14:paraId="6EAF9891" w14:textId="490138BF" w:rsidR="00933796" w:rsidRDefault="00B70C01" w:rsidP="00F549DC">
      <w:bookmarkStart w:id="11" w:name="_Toc502664600"/>
      <w:r w:rsidRPr="00F549DC">
        <w:rPr>
          <w:b/>
        </w:rPr>
        <w:lastRenderedPageBreak/>
        <w:t>Summary of</w:t>
      </w:r>
      <w:bookmarkEnd w:id="11"/>
      <w:r w:rsidRPr="00F549DC">
        <w:rPr>
          <w:b/>
        </w:rPr>
        <w:t xml:space="preserve"> </w:t>
      </w:r>
      <w:r w:rsidR="00225BA3" w:rsidRPr="00F549DC">
        <w:rPr>
          <w:b/>
        </w:rPr>
        <w:t xml:space="preserve">Proposed Changes </w:t>
      </w:r>
    </w:p>
    <w:tbl>
      <w:tblPr>
        <w:tblStyle w:val="TableGrid"/>
        <w:tblW w:w="0" w:type="auto"/>
        <w:tblLook w:val="04A0" w:firstRow="1" w:lastRow="0" w:firstColumn="1" w:lastColumn="0" w:noHBand="0" w:noVBand="1"/>
      </w:tblPr>
      <w:tblGrid>
        <w:gridCol w:w="1734"/>
        <w:gridCol w:w="7088"/>
      </w:tblGrid>
      <w:tr w:rsidR="00F540BC" w14:paraId="2426A563" w14:textId="77777777" w:rsidTr="00F540BC">
        <w:trPr>
          <w:tblHeader/>
        </w:trPr>
        <w:tc>
          <w:tcPr>
            <w:tcW w:w="1734" w:type="dxa"/>
          </w:tcPr>
          <w:p w14:paraId="59A6A617" w14:textId="36505B58" w:rsidR="00B27858" w:rsidRDefault="00632862" w:rsidP="0027290F">
            <w:pPr>
              <w:jc w:val="center"/>
              <w:rPr>
                <w:b/>
              </w:rPr>
            </w:pPr>
            <w:r>
              <w:rPr>
                <w:b/>
              </w:rPr>
              <w:t>Level of change</w:t>
            </w:r>
          </w:p>
        </w:tc>
        <w:tc>
          <w:tcPr>
            <w:tcW w:w="7088" w:type="dxa"/>
          </w:tcPr>
          <w:p w14:paraId="693EAAAD" w14:textId="53F0E2B9" w:rsidR="00B27858" w:rsidRDefault="00632862" w:rsidP="0027290F">
            <w:pPr>
              <w:jc w:val="center"/>
              <w:rPr>
                <w:b/>
              </w:rPr>
            </w:pPr>
            <w:r>
              <w:rPr>
                <w:b/>
              </w:rPr>
              <w:t>Action</w:t>
            </w:r>
          </w:p>
        </w:tc>
      </w:tr>
      <w:tr w:rsidR="00CE1944" w14:paraId="7DF364B2" w14:textId="77777777" w:rsidTr="00F540BC">
        <w:tc>
          <w:tcPr>
            <w:tcW w:w="1734" w:type="dxa"/>
            <w:vMerge w:val="restart"/>
            <w:vAlign w:val="center"/>
          </w:tcPr>
          <w:p w14:paraId="79A38813" w14:textId="47F0B17A" w:rsidR="00CE1944" w:rsidRDefault="00CE1944" w:rsidP="00F540BC">
            <w:pPr>
              <w:jc w:val="left"/>
              <w:rPr>
                <w:b/>
              </w:rPr>
            </w:pPr>
            <w:r>
              <w:rPr>
                <w:b/>
              </w:rPr>
              <w:t xml:space="preserve">Qualification </w:t>
            </w:r>
          </w:p>
        </w:tc>
        <w:tc>
          <w:tcPr>
            <w:tcW w:w="7088" w:type="dxa"/>
          </w:tcPr>
          <w:p w14:paraId="25ACF681" w14:textId="1449CF81" w:rsidR="00CE1944" w:rsidRDefault="00CE1944" w:rsidP="00B27858">
            <w:pPr>
              <w:spacing w:after="0"/>
              <w:rPr>
                <w:b/>
              </w:rPr>
            </w:pPr>
            <w:r w:rsidRPr="00D15AD9">
              <w:rPr>
                <w:b/>
              </w:rPr>
              <w:t>Certificate I</w:t>
            </w:r>
            <w:r>
              <w:rPr>
                <w:b/>
              </w:rPr>
              <w:t xml:space="preserve">V in Building Design </w:t>
            </w:r>
          </w:p>
          <w:p w14:paraId="1FAF59ED" w14:textId="77777777" w:rsidR="00CE1944" w:rsidRPr="00D15AD9" w:rsidRDefault="00CE1944" w:rsidP="00B27858">
            <w:pPr>
              <w:spacing w:after="0"/>
              <w:rPr>
                <w:b/>
              </w:rPr>
            </w:pPr>
          </w:p>
          <w:p w14:paraId="56C0CE39" w14:textId="6DF6034D" w:rsidR="00CE1944" w:rsidRPr="0005240E" w:rsidRDefault="00CE1944" w:rsidP="0005240E">
            <w:pPr>
              <w:spacing w:after="0"/>
              <w:jc w:val="left"/>
            </w:pPr>
            <w:r>
              <w:t>R</w:t>
            </w:r>
            <w:r w:rsidRPr="00F549DC">
              <w:rPr>
                <w:lang w:val="en-AU"/>
              </w:rPr>
              <w:t>eview and update the</w:t>
            </w:r>
            <w:r>
              <w:rPr>
                <w:lang w:val="en-AU"/>
              </w:rPr>
              <w:t xml:space="preserve"> qualification to</w:t>
            </w:r>
            <w:r w:rsidRPr="00B51E2F">
              <w:rPr>
                <w:lang w:val="en-AU"/>
              </w:rPr>
              <w:t>:</w:t>
            </w:r>
          </w:p>
          <w:p w14:paraId="3DB43766" w14:textId="2236E076" w:rsidR="00CE1944" w:rsidRPr="00B51E2F" w:rsidRDefault="00F51A63" w:rsidP="0005240E">
            <w:pPr>
              <w:pStyle w:val="ListParagraph"/>
              <w:numPr>
                <w:ilvl w:val="0"/>
                <w:numId w:val="20"/>
              </w:numPr>
            </w:pPr>
            <w:r>
              <w:t>c</w:t>
            </w:r>
            <w:r w:rsidR="00CE1944">
              <w:t>hange the title to</w:t>
            </w:r>
            <w:r w:rsidR="00CE1944" w:rsidRPr="00B51E2F">
              <w:t xml:space="preserve"> </w:t>
            </w:r>
            <w:r w:rsidR="00CE1944">
              <w:t xml:space="preserve">building construction </w:t>
            </w:r>
            <w:r w:rsidR="00CE1944" w:rsidRPr="00B51E2F">
              <w:t xml:space="preserve">draftsperson </w:t>
            </w:r>
          </w:p>
          <w:p w14:paraId="2A768164" w14:textId="0E8D28BB" w:rsidR="00CE1944" w:rsidRDefault="00F51A63" w:rsidP="00F51A63">
            <w:pPr>
              <w:pStyle w:val="ListParagraph"/>
              <w:ind w:left="360"/>
            </w:pPr>
            <w:r>
              <w:t>s</w:t>
            </w:r>
            <w:r w:rsidR="00CE1944">
              <w:t xml:space="preserve">Support </w:t>
            </w:r>
            <w:r w:rsidR="00CE1944" w:rsidRPr="00B51E2F">
              <w:t>pathways in Building Design related specialis</w:t>
            </w:r>
            <w:r w:rsidR="00CE1944">
              <w:t>ation</w:t>
            </w:r>
            <w:r w:rsidR="00CE1944" w:rsidRPr="00B51E2F">
              <w:t>s, such as Building Information Modelling (BIM</w:t>
            </w:r>
            <w:r w:rsidR="00CE1944">
              <w:t>)</w:t>
            </w:r>
          </w:p>
          <w:p w14:paraId="6F094B97" w14:textId="77777777" w:rsidR="00CE1944" w:rsidRPr="00B51E2F" w:rsidRDefault="00CE1944" w:rsidP="0005240E">
            <w:pPr>
              <w:pStyle w:val="ListParagraph"/>
              <w:ind w:left="360"/>
            </w:pPr>
          </w:p>
          <w:p w14:paraId="5B54EDED" w14:textId="77777777" w:rsidR="00CE1944" w:rsidRPr="00B51E2F" w:rsidRDefault="00CE1944" w:rsidP="00B51E2F">
            <w:pPr>
              <w:spacing w:after="0"/>
              <w:jc w:val="left"/>
            </w:pPr>
            <w:r w:rsidRPr="00B51E2F">
              <w:t>Review the unit detail and assessment requirements to:</w:t>
            </w:r>
          </w:p>
          <w:p w14:paraId="643871C4" w14:textId="77777777" w:rsidR="00CE1944" w:rsidRPr="00B51E2F" w:rsidRDefault="00CE1944" w:rsidP="00B51E2F">
            <w:pPr>
              <w:pStyle w:val="ListParagraph"/>
              <w:numPr>
                <w:ilvl w:val="0"/>
                <w:numId w:val="17"/>
              </w:numPr>
            </w:pPr>
            <w:r w:rsidRPr="00B51E2F">
              <w:t xml:space="preserve">validate currency and remove duplication </w:t>
            </w:r>
          </w:p>
          <w:p w14:paraId="64714FC8" w14:textId="77777777" w:rsidR="00CE1944" w:rsidRPr="00B51E2F" w:rsidRDefault="00CE1944" w:rsidP="00B51E2F">
            <w:pPr>
              <w:pStyle w:val="ListParagraph"/>
              <w:numPr>
                <w:ilvl w:val="0"/>
                <w:numId w:val="17"/>
              </w:numPr>
            </w:pPr>
            <w:r w:rsidRPr="00B51E2F">
              <w:t>consider development of new units</w:t>
            </w:r>
          </w:p>
          <w:p w14:paraId="6A0E94DA" w14:textId="77777777" w:rsidR="00CE1944" w:rsidRPr="00B51E2F" w:rsidRDefault="00CE1944" w:rsidP="00B51E2F">
            <w:pPr>
              <w:pStyle w:val="ListParagraph"/>
              <w:numPr>
                <w:ilvl w:val="0"/>
                <w:numId w:val="17"/>
              </w:numPr>
            </w:pPr>
            <w:r w:rsidRPr="00B51E2F">
              <w:t>consider the inclusion of imported units.</w:t>
            </w:r>
          </w:p>
          <w:p w14:paraId="11A83B30" w14:textId="6B04EA39" w:rsidR="00CE1944" w:rsidRPr="00B27858" w:rsidRDefault="00CE1944" w:rsidP="0005240E"/>
        </w:tc>
      </w:tr>
      <w:tr w:rsidR="00CE1944" w14:paraId="6A269C67" w14:textId="77777777" w:rsidTr="00F540BC">
        <w:tc>
          <w:tcPr>
            <w:tcW w:w="1734" w:type="dxa"/>
            <w:vMerge/>
            <w:vAlign w:val="center"/>
          </w:tcPr>
          <w:p w14:paraId="7D6AECB5" w14:textId="2AA7F941" w:rsidR="00CE1944" w:rsidRDefault="00CE1944" w:rsidP="00F540BC">
            <w:pPr>
              <w:jc w:val="left"/>
              <w:rPr>
                <w:b/>
              </w:rPr>
            </w:pPr>
          </w:p>
        </w:tc>
        <w:tc>
          <w:tcPr>
            <w:tcW w:w="7088" w:type="dxa"/>
          </w:tcPr>
          <w:p w14:paraId="572E5788" w14:textId="617151EC" w:rsidR="00CE1944" w:rsidRPr="00DC3053" w:rsidRDefault="00CE1944" w:rsidP="00B27858">
            <w:pPr>
              <w:rPr>
                <w:b/>
              </w:rPr>
            </w:pPr>
            <w:r>
              <w:rPr>
                <w:b/>
              </w:rPr>
              <w:t xml:space="preserve">Diploma of </w:t>
            </w:r>
            <w:r w:rsidRPr="00DC3053">
              <w:rPr>
                <w:b/>
              </w:rPr>
              <w:t xml:space="preserve">Building Design </w:t>
            </w:r>
          </w:p>
          <w:p w14:paraId="52C1D3FC" w14:textId="79A0EA91" w:rsidR="00CE1944" w:rsidRPr="00597D60" w:rsidRDefault="00CE1944" w:rsidP="00C2042A">
            <w:pPr>
              <w:pStyle w:val="ListParagraph"/>
              <w:numPr>
                <w:ilvl w:val="0"/>
                <w:numId w:val="20"/>
              </w:numPr>
            </w:pPr>
            <w:r>
              <w:t>stipulate the Certificate IV as an entry requirement for the Diploma</w:t>
            </w:r>
          </w:p>
          <w:p w14:paraId="179FE3B6" w14:textId="77777777" w:rsidR="00CE1944" w:rsidRPr="00F94684" w:rsidRDefault="00CE1944" w:rsidP="00C2042A">
            <w:pPr>
              <w:pStyle w:val="ListParagraph"/>
              <w:numPr>
                <w:ilvl w:val="0"/>
                <w:numId w:val="20"/>
              </w:numPr>
              <w:spacing w:line="259" w:lineRule="auto"/>
            </w:pPr>
            <w:r>
              <w:t xml:space="preserve">adjust the structure to better meet future workforce needs and to </w:t>
            </w:r>
            <w:r w:rsidRPr="00F94684">
              <w:t>support</w:t>
            </w:r>
            <w:r>
              <w:t xml:space="preserve"> three vocational streams:</w:t>
            </w:r>
          </w:p>
          <w:p w14:paraId="6BEF7097" w14:textId="49D426BB" w:rsidR="00CE1944" w:rsidRDefault="00CE1944" w:rsidP="00C2042A">
            <w:pPr>
              <w:pStyle w:val="ListParagraph"/>
              <w:numPr>
                <w:ilvl w:val="1"/>
                <w:numId w:val="20"/>
              </w:numPr>
              <w:spacing w:line="259" w:lineRule="auto"/>
            </w:pPr>
            <w:r>
              <w:t>building designer</w:t>
            </w:r>
          </w:p>
          <w:p w14:paraId="5BBF48E4" w14:textId="2A0A2B2A" w:rsidR="00CE1944" w:rsidRDefault="00CE1944" w:rsidP="00C2042A">
            <w:pPr>
              <w:pStyle w:val="ListParagraph"/>
              <w:numPr>
                <w:ilvl w:val="1"/>
                <w:numId w:val="20"/>
              </w:numPr>
              <w:spacing w:line="259" w:lineRule="auto"/>
            </w:pPr>
            <w:r>
              <w:t>senior drafting technician managing staff</w:t>
            </w:r>
          </w:p>
          <w:p w14:paraId="545C2C5E" w14:textId="2D53B589" w:rsidR="00CE1944" w:rsidRDefault="00CE1944" w:rsidP="00C2042A">
            <w:pPr>
              <w:pStyle w:val="ListParagraph"/>
              <w:numPr>
                <w:ilvl w:val="1"/>
                <w:numId w:val="20"/>
              </w:numPr>
              <w:spacing w:line="259" w:lineRule="auto"/>
            </w:pPr>
            <w:r>
              <w:t xml:space="preserve">BIM technician </w:t>
            </w:r>
          </w:p>
          <w:p w14:paraId="6F1EEE4F" w14:textId="63655E1B" w:rsidR="00CE1944" w:rsidRDefault="00CE1944" w:rsidP="00C2042A">
            <w:pPr>
              <w:pStyle w:val="ListParagraph"/>
              <w:numPr>
                <w:ilvl w:val="0"/>
                <w:numId w:val="20"/>
              </w:numPr>
              <w:spacing w:line="259" w:lineRule="auto"/>
            </w:pPr>
            <w:r>
              <w:t>strengthen pathways to related sectors including Access Consulting and Home Sustainability and Adaptability.</w:t>
            </w:r>
          </w:p>
          <w:p w14:paraId="10A93693" w14:textId="77777777" w:rsidR="00CE1944" w:rsidRPr="00F549DC" w:rsidRDefault="00CE1944" w:rsidP="0005240E">
            <w:pPr>
              <w:pStyle w:val="ListParagraph"/>
              <w:spacing w:line="259" w:lineRule="auto"/>
              <w:ind w:left="360"/>
            </w:pPr>
          </w:p>
          <w:p w14:paraId="469F7234" w14:textId="77777777" w:rsidR="00CE1944" w:rsidRPr="00B51E2F" w:rsidRDefault="00CE1944" w:rsidP="0005240E">
            <w:pPr>
              <w:spacing w:after="0"/>
              <w:jc w:val="left"/>
            </w:pPr>
            <w:r w:rsidRPr="00B51E2F">
              <w:t>Review the unit detail and assessment requirements to:</w:t>
            </w:r>
          </w:p>
          <w:p w14:paraId="6DED15B2" w14:textId="77777777" w:rsidR="00CE1944" w:rsidRPr="00B51E2F" w:rsidRDefault="00CE1944" w:rsidP="00C2042A">
            <w:pPr>
              <w:pStyle w:val="ListParagraph"/>
              <w:numPr>
                <w:ilvl w:val="0"/>
                <w:numId w:val="20"/>
              </w:numPr>
            </w:pPr>
            <w:r w:rsidRPr="00B51E2F">
              <w:t xml:space="preserve">validate currency and remove duplication </w:t>
            </w:r>
          </w:p>
          <w:p w14:paraId="3B664194" w14:textId="77777777" w:rsidR="00CE1944" w:rsidRPr="00B51E2F" w:rsidRDefault="00CE1944" w:rsidP="00C2042A">
            <w:pPr>
              <w:pStyle w:val="ListParagraph"/>
              <w:numPr>
                <w:ilvl w:val="0"/>
                <w:numId w:val="20"/>
              </w:numPr>
            </w:pPr>
            <w:r w:rsidRPr="00B51E2F">
              <w:t>consider development of new units</w:t>
            </w:r>
          </w:p>
          <w:p w14:paraId="5CEEA49A" w14:textId="77777777" w:rsidR="00CE1944" w:rsidRPr="00B51E2F" w:rsidRDefault="00CE1944" w:rsidP="00C2042A">
            <w:pPr>
              <w:pStyle w:val="ListParagraph"/>
              <w:numPr>
                <w:ilvl w:val="0"/>
                <w:numId w:val="20"/>
              </w:numPr>
            </w:pPr>
            <w:r w:rsidRPr="00B51E2F">
              <w:t>consider the inclusion of imported units.</w:t>
            </w:r>
          </w:p>
          <w:p w14:paraId="0A07D943" w14:textId="76ECC78A" w:rsidR="00CE1944" w:rsidRPr="00B27858" w:rsidRDefault="00CE1944" w:rsidP="0005240E"/>
        </w:tc>
      </w:tr>
      <w:tr w:rsidR="00CE1944" w14:paraId="1DB78F60" w14:textId="77777777" w:rsidTr="00F540BC">
        <w:tc>
          <w:tcPr>
            <w:tcW w:w="1734" w:type="dxa"/>
            <w:vMerge/>
            <w:vAlign w:val="center"/>
          </w:tcPr>
          <w:p w14:paraId="111B3964" w14:textId="77777777" w:rsidR="00CE1944" w:rsidRDefault="00CE1944" w:rsidP="00F540BC">
            <w:pPr>
              <w:jc w:val="left"/>
              <w:rPr>
                <w:b/>
              </w:rPr>
            </w:pPr>
          </w:p>
        </w:tc>
        <w:tc>
          <w:tcPr>
            <w:tcW w:w="7088" w:type="dxa"/>
          </w:tcPr>
          <w:p w14:paraId="0A349A01" w14:textId="77777777" w:rsidR="00CE1944" w:rsidRDefault="00CE1944" w:rsidP="005103A3">
            <w:pPr>
              <w:rPr>
                <w:b/>
              </w:rPr>
            </w:pPr>
            <w:r>
              <w:rPr>
                <w:b/>
              </w:rPr>
              <w:t>Advanced Diploma of Building Design</w:t>
            </w:r>
          </w:p>
          <w:p w14:paraId="1B60C85D" w14:textId="76D8ADB0" w:rsidR="00CE1944" w:rsidRPr="0012035E" w:rsidRDefault="00CE1944" w:rsidP="0012035E">
            <w:pPr>
              <w:pStyle w:val="ListParagraph"/>
              <w:numPr>
                <w:ilvl w:val="0"/>
                <w:numId w:val="33"/>
              </w:numPr>
              <w:rPr>
                <w:b/>
              </w:rPr>
            </w:pPr>
            <w:r>
              <w:t>develop an Advanced Diploma in Building Design for practitioners who manage a building design practice and undertake medium rise projects</w:t>
            </w:r>
          </w:p>
          <w:p w14:paraId="3D441EAD" w14:textId="77777777" w:rsidR="00F51A63" w:rsidRDefault="00F51A63" w:rsidP="00773BB4">
            <w:pPr>
              <w:spacing w:after="0"/>
              <w:jc w:val="left"/>
            </w:pPr>
          </w:p>
          <w:p w14:paraId="7A97EF45" w14:textId="0E4662AC" w:rsidR="00CE1944" w:rsidRPr="00B51E2F" w:rsidRDefault="00CE1944" w:rsidP="00773BB4">
            <w:pPr>
              <w:spacing w:after="0"/>
              <w:jc w:val="left"/>
            </w:pPr>
            <w:r w:rsidRPr="00B51E2F">
              <w:t>Review unit detail and assessment requirements to:</w:t>
            </w:r>
          </w:p>
          <w:p w14:paraId="12DEA2DD" w14:textId="6FEE05F1" w:rsidR="00CE1944" w:rsidRDefault="00CE1944" w:rsidP="0012035E">
            <w:pPr>
              <w:pStyle w:val="ListParagraph"/>
              <w:numPr>
                <w:ilvl w:val="0"/>
                <w:numId w:val="33"/>
              </w:numPr>
            </w:pPr>
            <w:r w:rsidRPr="00B51E2F">
              <w:t>consider development of new units</w:t>
            </w:r>
            <w:r>
              <w:t xml:space="preserve"> </w:t>
            </w:r>
          </w:p>
          <w:p w14:paraId="1966E2EB" w14:textId="297154F1" w:rsidR="00CE1944" w:rsidRPr="00B51E2F" w:rsidRDefault="00CE1944" w:rsidP="0012035E">
            <w:pPr>
              <w:pStyle w:val="ListParagraph"/>
              <w:numPr>
                <w:ilvl w:val="0"/>
                <w:numId w:val="33"/>
              </w:numPr>
            </w:pPr>
            <w:r>
              <w:t>consider the inclusion of redeveloped existing units</w:t>
            </w:r>
          </w:p>
          <w:p w14:paraId="2C6361EC" w14:textId="79316B73" w:rsidR="00CE1944" w:rsidRPr="00773BB4" w:rsidRDefault="00CE1944" w:rsidP="0012035E">
            <w:pPr>
              <w:pStyle w:val="ListParagraph"/>
              <w:numPr>
                <w:ilvl w:val="0"/>
                <w:numId w:val="33"/>
              </w:numPr>
            </w:pPr>
            <w:r w:rsidRPr="00B51E2F">
              <w:t>consider the inclusion of imported units.</w:t>
            </w:r>
          </w:p>
          <w:p w14:paraId="5C755E82" w14:textId="5C8CA9F3" w:rsidR="00CE1944" w:rsidRPr="00773BB4" w:rsidRDefault="00CE1944" w:rsidP="00773BB4">
            <w:pPr>
              <w:pStyle w:val="ListParagraph"/>
              <w:ind w:left="360"/>
              <w:rPr>
                <w:b/>
              </w:rPr>
            </w:pPr>
          </w:p>
        </w:tc>
      </w:tr>
      <w:tr w:rsidR="00CE1944" w14:paraId="000C7BA4" w14:textId="77777777" w:rsidTr="00CE1944">
        <w:trPr>
          <w:trHeight w:val="2095"/>
        </w:trPr>
        <w:tc>
          <w:tcPr>
            <w:tcW w:w="1734" w:type="dxa"/>
            <w:vMerge/>
            <w:vAlign w:val="center"/>
          </w:tcPr>
          <w:p w14:paraId="664B1D0B" w14:textId="7E722059" w:rsidR="00CE1944" w:rsidRDefault="00CE1944" w:rsidP="00F540BC">
            <w:pPr>
              <w:jc w:val="left"/>
              <w:rPr>
                <w:b/>
              </w:rPr>
            </w:pPr>
          </w:p>
        </w:tc>
        <w:tc>
          <w:tcPr>
            <w:tcW w:w="7088" w:type="dxa"/>
          </w:tcPr>
          <w:p w14:paraId="4E91541C" w14:textId="77777777" w:rsidR="00CE1944" w:rsidRDefault="00CE1944" w:rsidP="00CE1944">
            <w:pPr>
              <w:rPr>
                <w:b/>
              </w:rPr>
            </w:pPr>
            <w:r>
              <w:rPr>
                <w:b/>
              </w:rPr>
              <w:t xml:space="preserve">Graduate </w:t>
            </w:r>
            <w:r w:rsidRPr="00D15AD9">
              <w:rPr>
                <w:b/>
              </w:rPr>
              <w:t xml:space="preserve">Certificate </w:t>
            </w:r>
            <w:r>
              <w:rPr>
                <w:b/>
              </w:rPr>
              <w:t xml:space="preserve">in Building Design </w:t>
            </w:r>
          </w:p>
          <w:p w14:paraId="6AA611F9" w14:textId="2CFD931C" w:rsidR="00CE1944" w:rsidRPr="00B27858" w:rsidRDefault="00CE1944" w:rsidP="00CE1944">
            <w:pPr>
              <w:pStyle w:val="ListParagraph"/>
              <w:numPr>
                <w:ilvl w:val="0"/>
                <w:numId w:val="34"/>
              </w:numPr>
            </w:pPr>
            <w:r>
              <w:t xml:space="preserve">delete the Graduate Certificate </w:t>
            </w:r>
          </w:p>
        </w:tc>
      </w:tr>
      <w:tr w:rsidR="00CE1944" w14:paraId="26CA34C9" w14:textId="77777777" w:rsidTr="00F540BC">
        <w:trPr>
          <w:trHeight w:val="2497"/>
        </w:trPr>
        <w:tc>
          <w:tcPr>
            <w:tcW w:w="1734" w:type="dxa"/>
            <w:vMerge/>
            <w:vAlign w:val="center"/>
          </w:tcPr>
          <w:p w14:paraId="3E2D207D" w14:textId="77777777" w:rsidR="00CE1944" w:rsidRDefault="00CE1944" w:rsidP="00F540BC">
            <w:pPr>
              <w:jc w:val="left"/>
              <w:rPr>
                <w:b/>
              </w:rPr>
            </w:pPr>
          </w:p>
        </w:tc>
        <w:tc>
          <w:tcPr>
            <w:tcW w:w="7088" w:type="dxa"/>
          </w:tcPr>
          <w:p w14:paraId="6CF4D5A1" w14:textId="3D5EE9EE" w:rsidR="00CE1944" w:rsidRDefault="00CE1944" w:rsidP="00CE1944">
            <w:pPr>
              <w:rPr>
                <w:b/>
              </w:rPr>
            </w:pPr>
            <w:r>
              <w:rPr>
                <w:b/>
              </w:rPr>
              <w:t>Graduate Diploma of Building Design</w:t>
            </w:r>
          </w:p>
          <w:p w14:paraId="7D413775" w14:textId="14E8A7A3" w:rsidR="007749E4" w:rsidRPr="007749E4" w:rsidRDefault="007749E4" w:rsidP="007749E4">
            <w:pPr>
              <w:pStyle w:val="ListParagraph"/>
              <w:numPr>
                <w:ilvl w:val="0"/>
                <w:numId w:val="34"/>
              </w:numPr>
            </w:pPr>
            <w:r w:rsidRPr="007749E4">
              <w:t xml:space="preserve">review and update the qualification, and </w:t>
            </w:r>
          </w:p>
          <w:p w14:paraId="2F20203E" w14:textId="77777777" w:rsidR="00CE1944" w:rsidRPr="00764DEB" w:rsidRDefault="00CE1944" w:rsidP="00CE1944">
            <w:pPr>
              <w:pStyle w:val="ListParagraph"/>
              <w:numPr>
                <w:ilvl w:val="0"/>
                <w:numId w:val="23"/>
              </w:numPr>
            </w:pPr>
            <w:r w:rsidRPr="00764DEB">
              <w:t>develop professional development skill sets to reflect licencing requirements, evolving construction methods and techniques and contemporary design criteria.</w:t>
            </w:r>
          </w:p>
          <w:p w14:paraId="7E81C63B" w14:textId="77777777" w:rsidR="00CE1944" w:rsidRDefault="00CE1944" w:rsidP="00CE1944">
            <w:pPr>
              <w:spacing w:after="0"/>
              <w:jc w:val="left"/>
            </w:pPr>
          </w:p>
          <w:p w14:paraId="539ED239" w14:textId="2A061B2B" w:rsidR="00CE1944" w:rsidRPr="00F549DC" w:rsidRDefault="00F51A63" w:rsidP="00CE1944">
            <w:pPr>
              <w:spacing w:after="0"/>
              <w:jc w:val="left"/>
            </w:pPr>
            <w:r>
              <w:t>Transition and r</w:t>
            </w:r>
            <w:r w:rsidR="00CE1944" w:rsidRPr="00F549DC">
              <w:t xml:space="preserve">eview the detail and assessment requirements </w:t>
            </w:r>
            <w:r w:rsidR="00CE1944">
              <w:t xml:space="preserve">of units </w:t>
            </w:r>
            <w:r w:rsidR="00CE1944" w:rsidRPr="00F549DC">
              <w:t>to:</w:t>
            </w:r>
          </w:p>
          <w:p w14:paraId="373C6E5B" w14:textId="77777777" w:rsidR="00CE1944" w:rsidRPr="00F549DC" w:rsidRDefault="00CE1944" w:rsidP="00CE1944">
            <w:pPr>
              <w:pStyle w:val="ListParagraph"/>
              <w:numPr>
                <w:ilvl w:val="0"/>
                <w:numId w:val="17"/>
              </w:numPr>
            </w:pPr>
            <w:r w:rsidRPr="00F549DC">
              <w:t xml:space="preserve">validate currency and remove duplication </w:t>
            </w:r>
          </w:p>
          <w:p w14:paraId="24627BBE" w14:textId="77777777" w:rsidR="00CE1944" w:rsidRPr="00B51E2F" w:rsidRDefault="00CE1944" w:rsidP="00CE1944">
            <w:pPr>
              <w:pStyle w:val="ListParagraph"/>
              <w:numPr>
                <w:ilvl w:val="0"/>
                <w:numId w:val="17"/>
              </w:numPr>
            </w:pPr>
            <w:r w:rsidRPr="00B51E2F">
              <w:t>consider development of new units</w:t>
            </w:r>
          </w:p>
          <w:p w14:paraId="7131E3F7" w14:textId="77777777" w:rsidR="00CE1944" w:rsidRPr="00F549DC" w:rsidRDefault="00CE1944" w:rsidP="00CE1944">
            <w:pPr>
              <w:pStyle w:val="ListParagraph"/>
              <w:numPr>
                <w:ilvl w:val="0"/>
                <w:numId w:val="17"/>
              </w:numPr>
            </w:pPr>
            <w:r>
              <w:t xml:space="preserve">consider the </w:t>
            </w:r>
            <w:r w:rsidRPr="00F549DC">
              <w:t>inclusion of imported units</w:t>
            </w:r>
            <w:r>
              <w:t>.</w:t>
            </w:r>
          </w:p>
          <w:p w14:paraId="64442EF4" w14:textId="77777777" w:rsidR="00CE1944" w:rsidRDefault="00CE1944" w:rsidP="00CE1944">
            <w:pPr>
              <w:rPr>
                <w:b/>
              </w:rPr>
            </w:pPr>
          </w:p>
        </w:tc>
      </w:tr>
      <w:tr w:rsidR="00F540BC" w14:paraId="3DD65037" w14:textId="77777777" w:rsidTr="00D0554D">
        <w:trPr>
          <w:trHeight w:val="550"/>
        </w:trPr>
        <w:tc>
          <w:tcPr>
            <w:tcW w:w="1734" w:type="dxa"/>
            <w:vAlign w:val="center"/>
          </w:tcPr>
          <w:p w14:paraId="79EFF18E" w14:textId="0B45170D" w:rsidR="00B27858" w:rsidRPr="00764DEB" w:rsidRDefault="00B27858" w:rsidP="00F540BC">
            <w:pPr>
              <w:jc w:val="left"/>
              <w:rPr>
                <w:b/>
              </w:rPr>
            </w:pPr>
            <w:r w:rsidRPr="00764DEB">
              <w:rPr>
                <w:b/>
              </w:rPr>
              <w:t>Unit of competency</w:t>
            </w:r>
          </w:p>
        </w:tc>
        <w:tc>
          <w:tcPr>
            <w:tcW w:w="7088" w:type="dxa"/>
          </w:tcPr>
          <w:p w14:paraId="110033DD" w14:textId="671A467A" w:rsidR="00F540BC" w:rsidRPr="00764DEB" w:rsidRDefault="002C3401" w:rsidP="0027290F">
            <w:pPr>
              <w:spacing w:after="0"/>
            </w:pPr>
            <w:r w:rsidRPr="00764DEB">
              <w:t>There are 55 units in total:</w:t>
            </w:r>
          </w:p>
          <w:p w14:paraId="760E9939" w14:textId="77777777" w:rsidR="00325ED5" w:rsidRPr="00764DEB" w:rsidRDefault="00325ED5" w:rsidP="0027290F">
            <w:pPr>
              <w:spacing w:after="0"/>
            </w:pPr>
          </w:p>
          <w:p w14:paraId="4FD26101" w14:textId="29D42664" w:rsidR="00F540BC" w:rsidRPr="00764DEB" w:rsidRDefault="002C3401" w:rsidP="002C3401">
            <w:pPr>
              <w:pStyle w:val="ListParagraph"/>
              <w:numPr>
                <w:ilvl w:val="0"/>
                <w:numId w:val="23"/>
              </w:numPr>
            </w:pPr>
            <w:r w:rsidRPr="00764DEB">
              <w:t xml:space="preserve">37 existing </w:t>
            </w:r>
            <w:r w:rsidR="00205D76" w:rsidRPr="00764DEB">
              <w:t xml:space="preserve">building design </w:t>
            </w:r>
            <w:r w:rsidR="00B27858" w:rsidRPr="00764DEB">
              <w:t>units</w:t>
            </w:r>
            <w:r w:rsidR="00F540BC" w:rsidRPr="00764DEB">
              <w:t xml:space="preserve"> of competency</w:t>
            </w:r>
            <w:r w:rsidR="0049414B" w:rsidRPr="00764DEB">
              <w:t>:</w:t>
            </w:r>
          </w:p>
          <w:p w14:paraId="4F6372C2" w14:textId="17739776" w:rsidR="00B27858" w:rsidRPr="00764DEB" w:rsidRDefault="002C3401" w:rsidP="00237489">
            <w:pPr>
              <w:pStyle w:val="ListParagraph"/>
              <w:numPr>
                <w:ilvl w:val="0"/>
                <w:numId w:val="7"/>
              </w:numPr>
            </w:pPr>
            <w:r w:rsidRPr="00764DEB">
              <w:t xml:space="preserve">13 of which are to be </w:t>
            </w:r>
            <w:r w:rsidR="00F51A63" w:rsidRPr="00764DEB">
              <w:t>r</w:t>
            </w:r>
            <w:r w:rsidR="00B27858" w:rsidRPr="00764DEB">
              <w:t>eview</w:t>
            </w:r>
            <w:r w:rsidRPr="00764DEB">
              <w:t>ed</w:t>
            </w:r>
            <w:r w:rsidR="00B27858" w:rsidRPr="00764DEB">
              <w:t xml:space="preserve"> </w:t>
            </w:r>
            <w:r w:rsidR="0049414B" w:rsidRPr="00764DEB">
              <w:t xml:space="preserve">and </w:t>
            </w:r>
            <w:r w:rsidRPr="00764DEB">
              <w:t>updat</w:t>
            </w:r>
            <w:r w:rsidR="0049414B" w:rsidRPr="00764DEB">
              <w:t>e</w:t>
            </w:r>
            <w:r w:rsidRPr="00764DEB">
              <w:t>d</w:t>
            </w:r>
            <w:r w:rsidR="0049414B" w:rsidRPr="00764DEB">
              <w:t xml:space="preserve"> </w:t>
            </w:r>
          </w:p>
          <w:p w14:paraId="54E3F257" w14:textId="43907F78" w:rsidR="0049414B" w:rsidRPr="00764DEB" w:rsidRDefault="002C3401" w:rsidP="00237489">
            <w:pPr>
              <w:pStyle w:val="ListParagraph"/>
              <w:numPr>
                <w:ilvl w:val="0"/>
                <w:numId w:val="7"/>
              </w:numPr>
            </w:pPr>
            <w:r w:rsidRPr="00764DEB">
              <w:t xml:space="preserve">17 for </w:t>
            </w:r>
            <w:r w:rsidR="00F51A63" w:rsidRPr="00764DEB">
              <w:t>r</w:t>
            </w:r>
            <w:r w:rsidR="0049414B" w:rsidRPr="00764DEB">
              <w:t>eview</w:t>
            </w:r>
            <w:r w:rsidR="00582CAA" w:rsidRPr="00764DEB">
              <w:t xml:space="preserve">, update </w:t>
            </w:r>
            <w:r w:rsidR="0049414B" w:rsidRPr="00764DEB">
              <w:t xml:space="preserve">and transition to the </w:t>
            </w:r>
            <w:r w:rsidR="0049414B" w:rsidRPr="00764DEB">
              <w:rPr>
                <w:i/>
              </w:rPr>
              <w:t>Standards for Training Packages 2012</w:t>
            </w:r>
          </w:p>
          <w:p w14:paraId="00F1914F" w14:textId="15D45651" w:rsidR="00B27858" w:rsidRPr="00764DEB" w:rsidRDefault="002C3401" w:rsidP="001560C5">
            <w:pPr>
              <w:pStyle w:val="ListParagraph"/>
              <w:numPr>
                <w:ilvl w:val="0"/>
                <w:numId w:val="7"/>
              </w:numPr>
            </w:pPr>
            <w:r w:rsidRPr="00764DEB">
              <w:t xml:space="preserve">7 </w:t>
            </w:r>
            <w:r w:rsidR="00325ED5" w:rsidRPr="00764DEB">
              <w:t xml:space="preserve">for potential </w:t>
            </w:r>
            <w:r w:rsidRPr="00764DEB">
              <w:t>integration</w:t>
            </w:r>
          </w:p>
          <w:p w14:paraId="6F65D039" w14:textId="77777777" w:rsidR="002C3401" w:rsidRPr="00764DEB" w:rsidRDefault="002C3401" w:rsidP="002C3401">
            <w:pPr>
              <w:pStyle w:val="ListParagraph"/>
            </w:pPr>
          </w:p>
          <w:p w14:paraId="71416B16" w14:textId="38BB7B37" w:rsidR="0049414B" w:rsidRPr="00764DEB" w:rsidRDefault="00682384" w:rsidP="002C3401">
            <w:pPr>
              <w:pStyle w:val="ListParagraph"/>
              <w:numPr>
                <w:ilvl w:val="0"/>
                <w:numId w:val="7"/>
              </w:numPr>
              <w:ind w:left="283"/>
            </w:pPr>
            <w:r w:rsidRPr="00764DEB">
              <w:t>18</w:t>
            </w:r>
            <w:r w:rsidR="006C2CD6" w:rsidRPr="00764DEB">
              <w:t xml:space="preserve"> new unit</w:t>
            </w:r>
            <w:r w:rsidR="002C3401" w:rsidRPr="00764DEB">
              <w:t xml:space="preserve">s to be developed </w:t>
            </w:r>
            <w:r w:rsidR="006C2CD6" w:rsidRPr="00764DEB">
              <w:t>for the Advanced Diploma</w:t>
            </w:r>
            <w:r w:rsidR="002C3401" w:rsidRPr="00764DEB">
              <w:t>.</w:t>
            </w:r>
          </w:p>
          <w:p w14:paraId="6E09571B" w14:textId="77777777" w:rsidR="006C2CD6" w:rsidRPr="00764DEB" w:rsidRDefault="006C2CD6" w:rsidP="006C2CD6"/>
          <w:p w14:paraId="0512D086" w14:textId="1E1D9DF4" w:rsidR="00B27858" w:rsidRPr="00764DEB" w:rsidRDefault="00F540BC" w:rsidP="0049414B">
            <w:pPr>
              <w:rPr>
                <w:b/>
              </w:rPr>
            </w:pPr>
            <w:r w:rsidRPr="00764DEB">
              <w:t xml:space="preserve">Please refer to </w:t>
            </w:r>
            <w:r w:rsidRPr="00764DEB">
              <w:rPr>
                <w:b/>
              </w:rPr>
              <w:t xml:space="preserve">Attachment A – Training Package components to change </w:t>
            </w:r>
          </w:p>
        </w:tc>
      </w:tr>
      <w:tr w:rsidR="00205D76" w14:paraId="25CA50FA" w14:textId="77777777" w:rsidTr="00D0554D">
        <w:trPr>
          <w:trHeight w:val="550"/>
        </w:trPr>
        <w:tc>
          <w:tcPr>
            <w:tcW w:w="1734" w:type="dxa"/>
            <w:vAlign w:val="center"/>
          </w:tcPr>
          <w:p w14:paraId="7F15F917" w14:textId="33F7D96F" w:rsidR="00205D76" w:rsidRDefault="00205D76" w:rsidP="00F540BC">
            <w:pPr>
              <w:jc w:val="left"/>
              <w:rPr>
                <w:b/>
              </w:rPr>
            </w:pPr>
            <w:r>
              <w:rPr>
                <w:b/>
              </w:rPr>
              <w:t>Imported units</w:t>
            </w:r>
          </w:p>
        </w:tc>
        <w:tc>
          <w:tcPr>
            <w:tcW w:w="7088" w:type="dxa"/>
          </w:tcPr>
          <w:p w14:paraId="2D7642A8" w14:textId="68636B17" w:rsidR="00205D76" w:rsidRDefault="00205D76" w:rsidP="0027290F">
            <w:pPr>
              <w:spacing w:after="0"/>
            </w:pPr>
            <w:r>
              <w:t>Review for suitability of inclusion:</w:t>
            </w:r>
          </w:p>
          <w:p w14:paraId="1C8DAD98" w14:textId="77777777" w:rsidR="0049414B" w:rsidRDefault="0049414B" w:rsidP="0049414B">
            <w:pPr>
              <w:pStyle w:val="ListParagraph"/>
              <w:numPr>
                <w:ilvl w:val="0"/>
                <w:numId w:val="24"/>
              </w:numPr>
            </w:pPr>
            <w:r>
              <w:t>6 CPP units</w:t>
            </w:r>
          </w:p>
          <w:p w14:paraId="3E2CC88B" w14:textId="2FC4661A" w:rsidR="0049414B" w:rsidRDefault="0049414B" w:rsidP="0049414B">
            <w:pPr>
              <w:pStyle w:val="ListParagraph"/>
              <w:numPr>
                <w:ilvl w:val="0"/>
                <w:numId w:val="24"/>
              </w:numPr>
            </w:pPr>
            <w:r>
              <w:t xml:space="preserve">16 imported units </w:t>
            </w:r>
          </w:p>
          <w:p w14:paraId="0901D162" w14:textId="0F5E71B1" w:rsidR="00205D76" w:rsidRDefault="00205D76" w:rsidP="0027290F">
            <w:pPr>
              <w:spacing w:after="0"/>
            </w:pPr>
          </w:p>
        </w:tc>
      </w:tr>
      <w:tr w:rsidR="00B51E2F" w14:paraId="5F6F1A1A" w14:textId="77777777" w:rsidTr="00D0554D">
        <w:trPr>
          <w:trHeight w:val="550"/>
        </w:trPr>
        <w:tc>
          <w:tcPr>
            <w:tcW w:w="1734" w:type="dxa"/>
            <w:vAlign w:val="center"/>
          </w:tcPr>
          <w:p w14:paraId="2D20AB82" w14:textId="2173B631" w:rsidR="00B51E2F" w:rsidRPr="00F549DC" w:rsidRDefault="00B51E2F" w:rsidP="00F540BC">
            <w:pPr>
              <w:jc w:val="left"/>
              <w:rPr>
                <w:b/>
              </w:rPr>
            </w:pPr>
            <w:r>
              <w:rPr>
                <w:b/>
              </w:rPr>
              <w:t>Skill sets</w:t>
            </w:r>
          </w:p>
        </w:tc>
        <w:tc>
          <w:tcPr>
            <w:tcW w:w="7088" w:type="dxa"/>
          </w:tcPr>
          <w:p w14:paraId="18EDC3B7" w14:textId="4798637E" w:rsidR="006C2CD6" w:rsidRPr="00764DEB" w:rsidRDefault="006C2CD6" w:rsidP="006C2CD6">
            <w:r w:rsidRPr="00764DEB">
              <w:t>Develop professional development skill sets to reflect licencing requirements, evolving construction methods and techniques and contemporary design criteria.</w:t>
            </w:r>
          </w:p>
          <w:p w14:paraId="59605378" w14:textId="77777777" w:rsidR="00B51E2F" w:rsidRDefault="00B51E2F" w:rsidP="00DC3053">
            <w:pPr>
              <w:pStyle w:val="ListParagraph"/>
            </w:pPr>
          </w:p>
        </w:tc>
      </w:tr>
    </w:tbl>
    <w:p w14:paraId="1FFDB21B" w14:textId="77777777" w:rsidR="00484B38" w:rsidRDefault="00484B38" w:rsidP="00484B38">
      <w:pPr>
        <w:spacing w:after="0" w:line="240" w:lineRule="auto"/>
        <w:jc w:val="left"/>
      </w:pPr>
      <w:bookmarkStart w:id="12" w:name="_Toc498595866"/>
      <w:bookmarkStart w:id="13" w:name="_Toc503348133"/>
      <w:bookmarkStart w:id="14" w:name="_Toc488067305"/>
      <w:bookmarkStart w:id="15" w:name="_Toc496536046"/>
      <w:bookmarkStart w:id="16" w:name="_Toc498595859"/>
    </w:p>
    <w:p w14:paraId="62A6895A" w14:textId="77777777" w:rsidR="00484B38" w:rsidRPr="00046076" w:rsidRDefault="00484B38" w:rsidP="00484B38">
      <w:pPr>
        <w:pStyle w:val="Heading1"/>
      </w:pPr>
      <w:bookmarkStart w:id="17" w:name="_Toc503532754"/>
      <w:bookmarkStart w:id="18" w:name="_Toc508186930"/>
      <w:r w:rsidRPr="00046076">
        <w:t>Industry support for change</w:t>
      </w:r>
      <w:bookmarkStart w:id="19" w:name="_Toc488067300"/>
      <w:bookmarkEnd w:id="17"/>
      <w:bookmarkEnd w:id="18"/>
    </w:p>
    <w:p w14:paraId="29F02FD7" w14:textId="77777777" w:rsidR="00484B38" w:rsidRPr="0004290B" w:rsidRDefault="00484B38" w:rsidP="00484B38">
      <w:pPr>
        <w:rPr>
          <w:b/>
        </w:rPr>
      </w:pPr>
      <w:bookmarkStart w:id="20" w:name="_Toc496536040"/>
      <w:bookmarkStart w:id="21" w:name="_Toc498595860"/>
      <w:r w:rsidRPr="0004290B">
        <w:rPr>
          <w:b/>
        </w:rPr>
        <w:t>Methodology</w:t>
      </w:r>
      <w:bookmarkEnd w:id="19"/>
      <w:bookmarkEnd w:id="20"/>
      <w:bookmarkEnd w:id="21"/>
    </w:p>
    <w:p w14:paraId="0A52E59F" w14:textId="52D244B2" w:rsidR="00484B38" w:rsidRPr="006C2CD6" w:rsidRDefault="006C2CD6" w:rsidP="006C2CD6">
      <w:pPr>
        <w:jc w:val="left"/>
        <w:rPr>
          <w:u w:color="000000"/>
        </w:rPr>
      </w:pPr>
      <w:r>
        <w:rPr>
          <w:u w:color="000000"/>
        </w:rPr>
        <w:t xml:space="preserve">Previous consultation undertaken by </w:t>
      </w:r>
      <w:r w:rsidR="00F51A63">
        <w:rPr>
          <w:u w:color="000000"/>
        </w:rPr>
        <w:t>the Construction and Property Services Industry Skills Council (</w:t>
      </w:r>
      <w:r>
        <w:rPr>
          <w:u w:color="000000"/>
        </w:rPr>
        <w:t>CPSISC</w:t>
      </w:r>
      <w:r w:rsidR="00F51A63">
        <w:rPr>
          <w:u w:color="000000"/>
        </w:rPr>
        <w:t>)</w:t>
      </w:r>
      <w:r>
        <w:rPr>
          <w:u w:color="000000"/>
        </w:rPr>
        <w:t xml:space="preserve"> noted the need to</w:t>
      </w:r>
      <w:r w:rsidR="00484B38">
        <w:rPr>
          <w:u w:color="000000"/>
        </w:rPr>
        <w:t xml:space="preserve"> revitalise the </w:t>
      </w:r>
      <w:r w:rsidR="003B5D79">
        <w:rPr>
          <w:u w:color="000000"/>
        </w:rPr>
        <w:t xml:space="preserve">Building Design </w:t>
      </w:r>
      <w:r w:rsidR="00484B38">
        <w:rPr>
          <w:u w:color="000000"/>
        </w:rPr>
        <w:t xml:space="preserve">components </w:t>
      </w:r>
      <w:r>
        <w:rPr>
          <w:u w:color="000000"/>
        </w:rPr>
        <w:t>to</w:t>
      </w:r>
      <w:r w:rsidR="00484B38">
        <w:rPr>
          <w:u w:color="000000"/>
        </w:rPr>
        <w:t xml:space="preserve"> ensure that they were responsive to</w:t>
      </w:r>
      <w:r>
        <w:rPr>
          <w:u w:color="000000"/>
        </w:rPr>
        <w:t xml:space="preserve"> contemporary</w:t>
      </w:r>
      <w:r w:rsidR="00484B38">
        <w:rPr>
          <w:u w:color="000000"/>
        </w:rPr>
        <w:t xml:space="preserve"> industry needs and provided for continuing workforce development. </w:t>
      </w:r>
      <w:r>
        <w:rPr>
          <w:u w:color="000000"/>
        </w:rPr>
        <w:t xml:space="preserve"> </w:t>
      </w:r>
      <w:r w:rsidR="00484B38">
        <w:t xml:space="preserve">The following approach was undertaken to </w:t>
      </w:r>
      <w:r>
        <w:t xml:space="preserve">further </w:t>
      </w:r>
      <w:r w:rsidR="00484B38">
        <w:t>consult with stakeholders</w:t>
      </w:r>
      <w:r>
        <w:t xml:space="preserve"> to substantiate the case for change</w:t>
      </w:r>
      <w:r w:rsidR="00484B38">
        <w:t>:</w:t>
      </w:r>
    </w:p>
    <w:p w14:paraId="293FC25B" w14:textId="77777777" w:rsidR="00484B38" w:rsidRDefault="00484B38" w:rsidP="00484B38">
      <w:pPr>
        <w:spacing w:after="0"/>
        <w:jc w:val="left"/>
      </w:pPr>
    </w:p>
    <w:p w14:paraId="0E0FDC60" w14:textId="3BEF2C20" w:rsidR="00484B38" w:rsidRDefault="00484B38" w:rsidP="00484B38">
      <w:pPr>
        <w:pStyle w:val="ListParagraph"/>
        <w:numPr>
          <w:ilvl w:val="0"/>
          <w:numId w:val="29"/>
        </w:numPr>
      </w:pPr>
      <w:r>
        <w:t xml:space="preserve">desktop research </w:t>
      </w:r>
      <w:r w:rsidR="00DA7F12">
        <w:t>into</w:t>
      </w:r>
      <w:r>
        <w:t xml:space="preserve"> the </w:t>
      </w:r>
      <w:r w:rsidR="003B5D79">
        <w:t xml:space="preserve">Building Design </w:t>
      </w:r>
      <w:r>
        <w:t>sector to validate key drivers</w:t>
      </w:r>
    </w:p>
    <w:p w14:paraId="11861503" w14:textId="7B2915D4" w:rsidR="00484B38" w:rsidRDefault="00484B38" w:rsidP="00484B38">
      <w:pPr>
        <w:pStyle w:val="ListParagraph"/>
        <w:numPr>
          <w:ilvl w:val="0"/>
          <w:numId w:val="29"/>
        </w:numPr>
      </w:pPr>
      <w:r>
        <w:t>quality audit of the qualifications</w:t>
      </w:r>
      <w:r w:rsidR="00DA7F12">
        <w:t xml:space="preserve"> and units of competency</w:t>
      </w:r>
    </w:p>
    <w:p w14:paraId="5FE0C82A" w14:textId="45D05706" w:rsidR="00484B38" w:rsidRDefault="003B5D79" w:rsidP="00484B38">
      <w:pPr>
        <w:pStyle w:val="ListParagraph"/>
        <w:numPr>
          <w:ilvl w:val="0"/>
          <w:numId w:val="29"/>
        </w:numPr>
      </w:pPr>
      <w:r>
        <w:t xml:space="preserve">consideration of an issues paper submitted on behalf of the Building Designers Association, employers, and educational institutions in Western Australia. </w:t>
      </w:r>
    </w:p>
    <w:p w14:paraId="4D6BD650" w14:textId="77777777" w:rsidR="00484B38" w:rsidRDefault="00484B38" w:rsidP="00484B38">
      <w:pPr>
        <w:pStyle w:val="ListParagraph"/>
        <w:numPr>
          <w:ilvl w:val="0"/>
          <w:numId w:val="29"/>
        </w:numPr>
      </w:pPr>
      <w:r>
        <w:lastRenderedPageBreak/>
        <w:t xml:space="preserve">guidance and input from the Property Services IRC </w:t>
      </w:r>
    </w:p>
    <w:p w14:paraId="3D0999D9" w14:textId="77777777" w:rsidR="00484B38" w:rsidRDefault="00484B38" w:rsidP="00484B38">
      <w:pPr>
        <w:pStyle w:val="ListParagraph"/>
        <w:numPr>
          <w:ilvl w:val="0"/>
          <w:numId w:val="29"/>
        </w:numPr>
      </w:pPr>
      <w:r>
        <w:t xml:space="preserve">telephone conversations and email correspondence with key stakeholders </w:t>
      </w:r>
    </w:p>
    <w:p w14:paraId="617CAE20" w14:textId="15B3072E" w:rsidR="00DA7F12" w:rsidRDefault="008C58A5" w:rsidP="00484B38">
      <w:pPr>
        <w:pStyle w:val="ListParagraph"/>
        <w:numPr>
          <w:ilvl w:val="0"/>
          <w:numId w:val="29"/>
        </w:numPr>
      </w:pPr>
      <w:r>
        <w:t>g</w:t>
      </w:r>
      <w:r w:rsidR="00DA7F12">
        <w:t>uidance and validation from the Building Design Technical Advisory Group</w:t>
      </w:r>
    </w:p>
    <w:p w14:paraId="161DACDF" w14:textId="77777777" w:rsidR="00484B38" w:rsidRDefault="00484B38" w:rsidP="00DA7F12"/>
    <w:p w14:paraId="0B7DAC2D" w14:textId="77777777" w:rsidR="00484B38" w:rsidRDefault="00484B38" w:rsidP="00484B38">
      <w:r>
        <w:t xml:space="preserve">Please refer to the </w:t>
      </w:r>
      <w:r w:rsidRPr="00FB4B4E">
        <w:rPr>
          <w:b/>
        </w:rPr>
        <w:t>Attachment B: Stakeholder Consultation</w:t>
      </w:r>
    </w:p>
    <w:p w14:paraId="6F42E08F" w14:textId="77777777" w:rsidR="00484B38" w:rsidRPr="00046076" w:rsidRDefault="00484B38" w:rsidP="00484B38">
      <w:pPr>
        <w:pStyle w:val="Heading1"/>
      </w:pPr>
      <w:bookmarkStart w:id="22" w:name="_Toc503532755"/>
      <w:bookmarkStart w:id="23" w:name="_Toc508186931"/>
      <w:bookmarkStart w:id="24" w:name="_Toc488067304"/>
      <w:bookmarkStart w:id="25" w:name="_Toc496536045"/>
      <w:bookmarkStart w:id="26" w:name="_Toc498595865"/>
      <w:r w:rsidRPr="00046076">
        <w:t>I</w:t>
      </w:r>
      <w:r>
        <w:t xml:space="preserve">mpact of </w:t>
      </w:r>
      <w:r w:rsidRPr="00046076">
        <w:t>change</w:t>
      </w:r>
      <w:bookmarkEnd w:id="22"/>
      <w:bookmarkEnd w:id="23"/>
    </w:p>
    <w:p w14:paraId="73ADC036" w14:textId="77777777" w:rsidR="00484B38" w:rsidRDefault="00484B38" w:rsidP="00484B38">
      <w:pPr>
        <w:spacing w:after="0"/>
        <w:rPr>
          <w:b/>
        </w:rPr>
      </w:pPr>
      <w:r w:rsidRPr="00DE3EED">
        <w:rPr>
          <w:b/>
        </w:rPr>
        <w:t>Positive impact of implementing the recommended changes</w:t>
      </w:r>
    </w:p>
    <w:p w14:paraId="6BB3D7F8" w14:textId="77777777" w:rsidR="00484B38" w:rsidRPr="00DE3EED" w:rsidRDefault="00484B38" w:rsidP="00484B38">
      <w:pPr>
        <w:spacing w:after="0"/>
        <w:rPr>
          <w:b/>
        </w:rPr>
      </w:pPr>
    </w:p>
    <w:p w14:paraId="6D7124C6" w14:textId="276560F5" w:rsidR="00484B38" w:rsidRDefault="00484B38" w:rsidP="00484B38">
      <w:pPr>
        <w:spacing w:after="0"/>
      </w:pPr>
      <w:r>
        <w:t>Industry are recommending the changes</w:t>
      </w:r>
      <w:r w:rsidR="00077315">
        <w:t xml:space="preserve"> outlined in the table above</w:t>
      </w:r>
      <w:r>
        <w:t xml:space="preserve"> so that:</w:t>
      </w:r>
    </w:p>
    <w:p w14:paraId="289CBE7C" w14:textId="77777777" w:rsidR="00484B38" w:rsidRDefault="00484B38" w:rsidP="00484B38">
      <w:pPr>
        <w:spacing w:after="0"/>
      </w:pPr>
    </w:p>
    <w:p w14:paraId="48339ABF" w14:textId="77777777" w:rsidR="00CC65F4" w:rsidRDefault="00CC65F4" w:rsidP="00484B38">
      <w:pPr>
        <w:pStyle w:val="ListParagraph"/>
        <w:numPr>
          <w:ilvl w:val="0"/>
          <w:numId w:val="30"/>
        </w:numPr>
      </w:pPr>
    </w:p>
    <w:p w14:paraId="7B00AE21" w14:textId="76C03EBC" w:rsidR="009B5EDE" w:rsidRDefault="00484B38" w:rsidP="00484B38">
      <w:pPr>
        <w:pStyle w:val="ListParagraph"/>
        <w:numPr>
          <w:ilvl w:val="0"/>
          <w:numId w:val="30"/>
        </w:numPr>
      </w:pPr>
      <w:r>
        <w:t>qualifications are</w:t>
      </w:r>
      <w:r w:rsidR="009B5EDE">
        <w:t xml:space="preserve"> </w:t>
      </w:r>
      <w:r>
        <w:t xml:space="preserve">packaged to </w:t>
      </w:r>
      <w:r w:rsidR="009B5EDE">
        <w:t>respond more flexibly to changing skill needs</w:t>
      </w:r>
    </w:p>
    <w:p w14:paraId="1CE06C8A" w14:textId="3D950076" w:rsidR="009B5EDE" w:rsidRDefault="009B5EDE" w:rsidP="009B5EDE">
      <w:pPr>
        <w:pStyle w:val="ListParagraph"/>
      </w:pPr>
      <w:r>
        <w:t xml:space="preserve">and to enhance articulation and cross sector pathways </w:t>
      </w:r>
    </w:p>
    <w:p w14:paraId="005F315F" w14:textId="013525E9" w:rsidR="008466BE" w:rsidRDefault="009B5EDE" w:rsidP="00484B38">
      <w:pPr>
        <w:pStyle w:val="ListParagraph"/>
        <w:numPr>
          <w:ilvl w:val="0"/>
          <w:numId w:val="30"/>
        </w:numPr>
      </w:pPr>
      <w:r>
        <w:t xml:space="preserve">qualifications and licensing requirements are </w:t>
      </w:r>
      <w:r w:rsidR="008466BE">
        <w:t xml:space="preserve">better </w:t>
      </w:r>
      <w:r>
        <w:t xml:space="preserve">aligned </w:t>
      </w:r>
    </w:p>
    <w:p w14:paraId="6EFC04ED" w14:textId="4B6D28B5" w:rsidR="006C2CD6" w:rsidRDefault="006C2CD6" w:rsidP="00484B38">
      <w:pPr>
        <w:pStyle w:val="ListParagraph"/>
        <w:numPr>
          <w:ilvl w:val="0"/>
          <w:numId w:val="30"/>
        </w:numPr>
      </w:pPr>
      <w:r>
        <w:t>qualifications support pathways in emerging occupations such as BIM technician</w:t>
      </w:r>
    </w:p>
    <w:p w14:paraId="18F18E45" w14:textId="623425A7" w:rsidR="008466BE" w:rsidRDefault="008466BE" w:rsidP="008466BE">
      <w:pPr>
        <w:pStyle w:val="ListParagraph"/>
        <w:numPr>
          <w:ilvl w:val="0"/>
          <w:numId w:val="30"/>
        </w:numPr>
      </w:pPr>
      <w:r>
        <w:t>the workforce will have skill development opportunities across the related industry sectors of Access Consulting and Home Sustainability</w:t>
      </w:r>
    </w:p>
    <w:p w14:paraId="7C1447D8" w14:textId="30CFAC24" w:rsidR="00484B38" w:rsidRDefault="009B5EDE" w:rsidP="009B5EDE">
      <w:pPr>
        <w:pStyle w:val="ListParagraph"/>
        <w:numPr>
          <w:ilvl w:val="0"/>
          <w:numId w:val="30"/>
        </w:numPr>
      </w:pPr>
      <w:r>
        <w:t xml:space="preserve">the </w:t>
      </w:r>
      <w:r w:rsidR="00484B38">
        <w:t>units of competency are streamlined and better reflect industry best practices</w:t>
      </w:r>
      <w:r w:rsidR="008466BE">
        <w:t>.</w:t>
      </w:r>
    </w:p>
    <w:bookmarkEnd w:id="24"/>
    <w:bookmarkEnd w:id="25"/>
    <w:bookmarkEnd w:id="26"/>
    <w:p w14:paraId="1054A69E" w14:textId="77777777" w:rsidR="00484B38" w:rsidRDefault="00484B38" w:rsidP="00484B38">
      <w:pPr>
        <w:pStyle w:val="ListParagraph"/>
        <w:ind w:left="360"/>
      </w:pPr>
    </w:p>
    <w:p w14:paraId="1A88C3C8" w14:textId="77777777" w:rsidR="00484B38" w:rsidRDefault="00484B38" w:rsidP="00484B38">
      <w:pPr>
        <w:spacing w:after="0"/>
        <w:rPr>
          <w:b/>
        </w:rPr>
      </w:pPr>
      <w:r>
        <w:rPr>
          <w:b/>
        </w:rPr>
        <w:t xml:space="preserve">Negative </w:t>
      </w:r>
      <w:r w:rsidRPr="00DE3EED">
        <w:rPr>
          <w:b/>
        </w:rPr>
        <w:t xml:space="preserve">impact of </w:t>
      </w:r>
      <w:r>
        <w:rPr>
          <w:b/>
        </w:rPr>
        <w:t xml:space="preserve">not </w:t>
      </w:r>
      <w:r w:rsidRPr="00DE3EED">
        <w:rPr>
          <w:b/>
        </w:rPr>
        <w:t>implementing the recommended changes</w:t>
      </w:r>
    </w:p>
    <w:p w14:paraId="0BCB94F8" w14:textId="77777777" w:rsidR="00484B38" w:rsidRPr="00DE3EED" w:rsidRDefault="00484B38" w:rsidP="00484B38">
      <w:pPr>
        <w:spacing w:after="0"/>
        <w:rPr>
          <w:b/>
        </w:rPr>
      </w:pPr>
    </w:p>
    <w:p w14:paraId="1C1EA23F" w14:textId="77777777" w:rsidR="00484B38" w:rsidRDefault="00484B38" w:rsidP="00484B38">
      <w:pPr>
        <w:spacing w:after="0"/>
      </w:pPr>
      <w:r>
        <w:t>Not implementing the above changes will mean that the:</w:t>
      </w:r>
    </w:p>
    <w:p w14:paraId="5E430E8C" w14:textId="77777777" w:rsidR="00484B38" w:rsidRDefault="00484B38" w:rsidP="00484B38">
      <w:pPr>
        <w:spacing w:after="0"/>
      </w:pPr>
    </w:p>
    <w:p w14:paraId="4D91EB86" w14:textId="08286579" w:rsidR="00484B38" w:rsidRDefault="00484B38" w:rsidP="00484B38">
      <w:pPr>
        <w:pStyle w:val="ListParagraph"/>
        <w:numPr>
          <w:ilvl w:val="0"/>
          <w:numId w:val="31"/>
        </w:numPr>
      </w:pPr>
      <w:r>
        <w:t xml:space="preserve">quality and value of the </w:t>
      </w:r>
      <w:r w:rsidR="008466BE">
        <w:t xml:space="preserve">Building Design </w:t>
      </w:r>
      <w:r>
        <w:t>components will be compromised</w:t>
      </w:r>
    </w:p>
    <w:p w14:paraId="72054546" w14:textId="77777777" w:rsidR="00484B38" w:rsidRDefault="00484B38" w:rsidP="00484B38">
      <w:pPr>
        <w:pStyle w:val="ListParagraph"/>
        <w:numPr>
          <w:ilvl w:val="0"/>
          <w:numId w:val="31"/>
        </w:numPr>
      </w:pPr>
      <w:r>
        <w:t>skills and knowledge gaps will increase</w:t>
      </w:r>
    </w:p>
    <w:p w14:paraId="4F3F8737" w14:textId="7B55F719" w:rsidR="00484B38" w:rsidRDefault="00484B38" w:rsidP="00484B38">
      <w:pPr>
        <w:pStyle w:val="ListParagraph"/>
        <w:numPr>
          <w:ilvl w:val="0"/>
          <w:numId w:val="31"/>
        </w:numPr>
      </w:pPr>
      <w:r>
        <w:t xml:space="preserve">training and delivery will not meet the anticipated increase in demand for </w:t>
      </w:r>
      <w:r w:rsidR="008466BE">
        <w:t xml:space="preserve">Building Design </w:t>
      </w:r>
      <w:r>
        <w:t xml:space="preserve">services due to market expansion and </w:t>
      </w:r>
      <w:r w:rsidRPr="00B759F2">
        <w:t>attrition</w:t>
      </w:r>
      <w:r>
        <w:t>.</w:t>
      </w:r>
    </w:p>
    <w:p w14:paraId="76D9C871" w14:textId="288518D6" w:rsidR="008466BE" w:rsidRDefault="00484B38" w:rsidP="008466BE">
      <w:pPr>
        <w:pStyle w:val="ListParagraph"/>
        <w:numPr>
          <w:ilvl w:val="0"/>
          <w:numId w:val="31"/>
        </w:numPr>
      </w:pPr>
      <w:r>
        <w:t>training and delivery will not reflect current and emerging industry standards</w:t>
      </w:r>
      <w:r w:rsidR="008466BE">
        <w:t>.</w:t>
      </w:r>
    </w:p>
    <w:p w14:paraId="15167FF9" w14:textId="0C1FC594" w:rsidR="008466BE" w:rsidRDefault="008466BE" w:rsidP="008466BE">
      <w:pPr>
        <w:pStyle w:val="ListParagraph"/>
      </w:pPr>
    </w:p>
    <w:p w14:paraId="39EB6548" w14:textId="2FAED06D" w:rsidR="008466BE" w:rsidRDefault="008466BE" w:rsidP="008466BE">
      <w:pPr>
        <w:pStyle w:val="ListParagraph"/>
      </w:pPr>
    </w:p>
    <w:p w14:paraId="607EB4CC" w14:textId="0205C0C4" w:rsidR="008466BE" w:rsidRDefault="008466BE" w:rsidP="008466BE">
      <w:pPr>
        <w:pStyle w:val="ListParagraph"/>
      </w:pPr>
    </w:p>
    <w:p w14:paraId="31C0DED2" w14:textId="42F43B89" w:rsidR="008466BE" w:rsidRDefault="008466BE" w:rsidP="008466BE">
      <w:pPr>
        <w:pStyle w:val="ListParagraph"/>
      </w:pPr>
    </w:p>
    <w:p w14:paraId="565B8F7B" w14:textId="0B9A1116" w:rsidR="00A75B11" w:rsidRDefault="00AE6B87" w:rsidP="0012035E">
      <w:pPr>
        <w:pStyle w:val="Heading1"/>
      </w:pPr>
      <w:r>
        <w:br w:type="page"/>
      </w:r>
      <w:bookmarkStart w:id="27" w:name="_Toc508186932"/>
      <w:r w:rsidR="00A75B11">
        <w:lastRenderedPageBreak/>
        <w:t>Implementing the COAG Industry and Skills Council reforms for training packages</w:t>
      </w:r>
      <w:bookmarkEnd w:id="12"/>
      <w:bookmarkEnd w:id="13"/>
      <w:bookmarkEnd w:id="27"/>
      <w:r w:rsidR="00A75B11">
        <w:t xml:space="preserve"> </w:t>
      </w:r>
    </w:p>
    <w:p w14:paraId="119C439E" w14:textId="77777777" w:rsidR="00A75B11" w:rsidRDefault="00A75B11" w:rsidP="00F540BC">
      <w:pPr>
        <w:spacing w:after="0"/>
        <w:jc w:val="left"/>
      </w:pPr>
      <w:r>
        <w:t xml:space="preserve">The proposed changes aim to implement key principles of COAG Industry and Skills Council reforms to training packages. </w:t>
      </w:r>
    </w:p>
    <w:p w14:paraId="32DAC763" w14:textId="77777777" w:rsidR="00A75B11" w:rsidRDefault="00A75B11" w:rsidP="00A75B11">
      <w:pPr>
        <w:spacing w:after="0"/>
      </w:pPr>
    </w:p>
    <w:p w14:paraId="0E1FE348" w14:textId="77777777" w:rsidR="00A75B11" w:rsidRDefault="00A75B11" w:rsidP="00A75B11">
      <w:pPr>
        <w:spacing w:after="0" w:line="240" w:lineRule="auto"/>
        <w:jc w:val="left"/>
      </w:pPr>
    </w:p>
    <w:p w14:paraId="2CF1A9C9" w14:textId="77777777" w:rsidR="00A75B11" w:rsidRDefault="00A75B11" w:rsidP="00A75B11">
      <w:pPr>
        <w:spacing w:after="0" w:line="240" w:lineRule="auto"/>
        <w:ind w:left="1440"/>
        <w:jc w:val="left"/>
      </w:pPr>
    </w:p>
    <w:p w14:paraId="4E0B47FB" w14:textId="77777777" w:rsidR="00A75B11" w:rsidRDefault="00A75B11" w:rsidP="00A75B11"/>
    <w:p w14:paraId="2E49AD1F" w14:textId="77777777" w:rsidR="001C46A8" w:rsidRDefault="001C46A8" w:rsidP="00A75B11"/>
    <w:p w14:paraId="21D5385C" w14:textId="40E95BC9" w:rsidR="00A75B11" w:rsidRDefault="00A75B11" w:rsidP="00A75B11">
      <w:pPr>
        <w:rPr>
          <w:rFonts w:eastAsia="Times New Roman" w:cstheme="minorHAnsi"/>
          <w:b/>
          <w:bCs/>
        </w:rPr>
      </w:pPr>
      <w:r>
        <w:rPr>
          <w:rFonts w:eastAsia="Times New Roman" w:cstheme="minorHAnsi"/>
          <w:b/>
          <w:bCs/>
        </w:rPr>
        <w:t xml:space="preserve">This </w:t>
      </w:r>
      <w:r w:rsidRPr="00556E1E">
        <w:rPr>
          <w:rFonts w:eastAsia="Times New Roman" w:cstheme="minorHAnsi"/>
          <w:b/>
          <w:bCs/>
        </w:rPr>
        <w:t>case for change</w:t>
      </w:r>
      <w:r>
        <w:rPr>
          <w:rFonts w:eastAsia="Times New Roman" w:cstheme="minorHAnsi"/>
          <w:b/>
          <w:bCs/>
        </w:rPr>
        <w:t xml:space="preserve"> was agreed to by the </w:t>
      </w:r>
      <w:r w:rsidR="003346B0">
        <w:rPr>
          <w:rFonts w:eastAsia="Times New Roman" w:cstheme="minorHAnsi"/>
          <w:b/>
          <w:bCs/>
        </w:rPr>
        <w:t xml:space="preserve">Property </w:t>
      </w:r>
      <w:r>
        <w:rPr>
          <w:rFonts w:eastAsia="Times New Roman" w:cstheme="minorHAnsi"/>
          <w:b/>
          <w:bCs/>
        </w:rPr>
        <w:t>Services IRC.</w:t>
      </w:r>
    </w:p>
    <w:p w14:paraId="53730695" w14:textId="11E64E9D" w:rsidR="00AE6B87" w:rsidRDefault="00AE6B87" w:rsidP="00A75B11">
      <w:pPr>
        <w:rPr>
          <w:rFonts w:eastAsia="Times New Roman" w:cstheme="minorHAnsi"/>
          <w:b/>
          <w:bCs/>
        </w:rPr>
      </w:pPr>
    </w:p>
    <w:p w14:paraId="4B62A74A" w14:textId="77777777" w:rsidR="00AE6B87" w:rsidRDefault="00AE6B87" w:rsidP="00A75B11">
      <w:pPr>
        <w:rPr>
          <w:rFonts w:eastAsia="Times New Roman" w:cstheme="minorHAnsi"/>
          <w:b/>
          <w:bCs/>
        </w:rPr>
      </w:pPr>
    </w:p>
    <w:p w14:paraId="0BDFE28A" w14:textId="16550071" w:rsidR="00A75B11" w:rsidRPr="003346B0" w:rsidRDefault="003346B0" w:rsidP="00A75B11">
      <w:pPr>
        <w:rPr>
          <w:rFonts w:eastAsia="Times New Roman" w:cstheme="minorHAnsi"/>
          <w:bCs/>
        </w:rPr>
      </w:pPr>
      <w:r w:rsidRPr="003346B0">
        <w:rPr>
          <w:rFonts w:eastAsia="Times New Roman" w:cstheme="minorHAnsi"/>
          <w:bCs/>
        </w:rPr>
        <w:t>Noel Hamey</w:t>
      </w:r>
    </w:p>
    <w:p w14:paraId="5F2A7D1D" w14:textId="71195488" w:rsidR="00A75B11" w:rsidRPr="009C0256" w:rsidRDefault="00A75B11" w:rsidP="009C0256">
      <w:pPr>
        <w:keepNext/>
        <w:pBdr>
          <w:top w:val="single" w:sz="4" w:space="1" w:color="auto"/>
        </w:pBdr>
        <w:tabs>
          <w:tab w:val="left" w:pos="5812"/>
        </w:tabs>
        <w:rPr>
          <w:rFonts w:eastAsia="Times New Roman" w:cstheme="minorHAnsi"/>
        </w:rPr>
        <w:sectPr w:rsidR="00A75B11" w:rsidRPr="009C0256" w:rsidSect="003D4677">
          <w:pgSz w:w="11906" w:h="16838"/>
          <w:pgMar w:top="1440" w:right="1440" w:bottom="1440" w:left="1440" w:header="708" w:footer="454" w:gutter="0"/>
          <w:cols w:space="708"/>
          <w:docGrid w:linePitch="360"/>
        </w:sectPr>
      </w:pPr>
      <w:r>
        <w:rPr>
          <w:rFonts w:eastAsia="Times New Roman" w:cstheme="minorHAnsi"/>
          <w:b/>
        </w:rPr>
        <w:t>(Name of Chair)</w:t>
      </w:r>
      <w:r>
        <w:rPr>
          <w:rFonts w:eastAsia="Times New Roman" w:cstheme="minorHAnsi"/>
        </w:rPr>
        <w:tab/>
      </w:r>
      <w:r>
        <w:rPr>
          <w:rFonts w:eastAsia="Times New Roman" w:cstheme="minorHAnsi"/>
          <w:b/>
        </w:rPr>
        <w:t>Signature of Chair</w:t>
      </w:r>
      <w:r>
        <w:rPr>
          <w:rFonts w:eastAsia="Times New Roman" w:cstheme="minorHAnsi"/>
        </w:rPr>
        <w:t xml:space="preserve"> </w:t>
      </w:r>
      <w:bookmarkEnd w:id="14"/>
      <w:bookmarkEnd w:id="15"/>
    </w:p>
    <w:p w14:paraId="02E91C44" w14:textId="2951FE44" w:rsidR="009C0256" w:rsidRDefault="009C0256" w:rsidP="009C0256">
      <w:pPr>
        <w:pStyle w:val="Heading1"/>
      </w:pPr>
      <w:bookmarkStart w:id="28" w:name="_Toc503348134"/>
      <w:bookmarkStart w:id="29" w:name="_Toc508186933"/>
      <w:bookmarkEnd w:id="16"/>
      <w:r>
        <w:lastRenderedPageBreak/>
        <w:t xml:space="preserve">Attachment A – </w:t>
      </w:r>
      <w:r w:rsidRPr="00792E69">
        <w:t xml:space="preserve">Training Package </w:t>
      </w:r>
      <w:r>
        <w:t>components to change</w:t>
      </w:r>
      <w:bookmarkEnd w:id="28"/>
      <w:bookmarkEnd w:id="29"/>
      <w:r>
        <w:t xml:space="preserve"> </w:t>
      </w:r>
    </w:p>
    <w:p w14:paraId="43EE0E75" w14:textId="77777777" w:rsidR="009C0256" w:rsidRDefault="009C0256" w:rsidP="009C0256">
      <w:pPr>
        <w:spacing w:after="0" w:line="240" w:lineRule="auto"/>
      </w:pPr>
      <w:r w:rsidRPr="0079635E">
        <w:rPr>
          <w:b/>
        </w:rPr>
        <w:t>SSO:</w:t>
      </w:r>
      <w:r>
        <w:t xml:space="preserve"> Artibus Innovation</w:t>
      </w:r>
    </w:p>
    <w:p w14:paraId="1EAD695D" w14:textId="77777777" w:rsidR="009C0256" w:rsidRDefault="009C0256" w:rsidP="009C0256">
      <w:pPr>
        <w:spacing w:after="0" w:line="240" w:lineRule="auto"/>
      </w:pPr>
      <w:r w:rsidRPr="0079635E">
        <w:rPr>
          <w:b/>
        </w:rPr>
        <w:t>Contact details:</w:t>
      </w:r>
      <w:r>
        <w:t xml:space="preserve"> 373 Elizabeth St. (Soundys Building) | North Hobart | TAS | 7000</w:t>
      </w:r>
    </w:p>
    <w:p w14:paraId="7DAFCA81" w14:textId="77777777" w:rsidR="009C0256" w:rsidRDefault="009C0256" w:rsidP="009C0256">
      <w:pPr>
        <w:spacing w:after="0" w:line="240" w:lineRule="auto"/>
      </w:pPr>
      <w:r w:rsidRPr="0079635E">
        <w:rPr>
          <w:b/>
        </w:rPr>
        <w:t>Date submitted:</w:t>
      </w:r>
      <w:r>
        <w:t xml:space="preserve"> TBD</w:t>
      </w:r>
    </w:p>
    <w:p w14:paraId="5BF8C021" w14:textId="77777777" w:rsidR="009C0256" w:rsidRDefault="009C0256" w:rsidP="009C0256">
      <w:pPr>
        <w:spacing w:after="0" w:line="240" w:lineRule="auto"/>
      </w:pPr>
    </w:p>
    <w:p w14:paraId="70EFA932" w14:textId="36BDE0F2" w:rsidR="009C0256" w:rsidRDefault="009C0256" w:rsidP="009C0256">
      <w:pPr>
        <w:spacing w:after="0" w:line="240" w:lineRule="auto"/>
      </w:pPr>
      <w:r w:rsidRPr="0079635E">
        <w:rPr>
          <w:b/>
        </w:rPr>
        <w:t>IRC:</w:t>
      </w:r>
      <w:r>
        <w:t xml:space="preserve"> </w:t>
      </w:r>
      <w:r w:rsidR="0049414B">
        <w:t xml:space="preserve">Property Services </w:t>
      </w:r>
      <w:r>
        <w:t>IRC</w:t>
      </w:r>
    </w:p>
    <w:p w14:paraId="353AE2FE" w14:textId="13F44226" w:rsidR="009C0256" w:rsidRDefault="009C0256" w:rsidP="009C0256">
      <w:pPr>
        <w:spacing w:after="0" w:line="240" w:lineRule="auto"/>
        <w:rPr>
          <w:rFonts w:cs="Calibri"/>
          <w:color w:val="000000"/>
        </w:rPr>
      </w:pPr>
      <w:r w:rsidRPr="0079635E">
        <w:rPr>
          <w:b/>
        </w:rPr>
        <w:t>Training Package:</w:t>
      </w:r>
      <w:r>
        <w:t xml:space="preserve"> CP</w:t>
      </w:r>
      <w:r w:rsidR="008C58A5">
        <w:t>P</w:t>
      </w:r>
      <w:r>
        <w:t xml:space="preserve"> </w:t>
      </w:r>
      <w:r w:rsidR="0049414B">
        <w:rPr>
          <w:rFonts w:cs="Calibri"/>
          <w:color w:val="000000"/>
        </w:rPr>
        <w:t xml:space="preserve">Property </w:t>
      </w:r>
      <w:r w:rsidRPr="008C4C91">
        <w:rPr>
          <w:rFonts w:cs="Calibri"/>
          <w:color w:val="000000"/>
        </w:rPr>
        <w:t>Services</w:t>
      </w:r>
    </w:p>
    <w:p w14:paraId="6CB525F7" w14:textId="77777777" w:rsidR="009C0256" w:rsidRDefault="009C0256" w:rsidP="009C0256">
      <w:pPr>
        <w:spacing w:after="0" w:line="240" w:lineRule="auto"/>
        <w:rPr>
          <w:rFonts w:cs="Calibri"/>
          <w:color w:val="000000"/>
        </w:rPr>
      </w:pPr>
    </w:p>
    <w:p w14:paraId="7C7E5F33" w14:textId="77777777" w:rsidR="009C0256" w:rsidRPr="00C740F9" w:rsidRDefault="009C0256" w:rsidP="009C0256">
      <w:pPr>
        <w:spacing w:after="0" w:line="240" w:lineRule="auto"/>
        <w:rPr>
          <w:rFonts w:cs="Calibri"/>
          <w:b/>
          <w:color w:val="000000"/>
        </w:rPr>
      </w:pPr>
      <w:r w:rsidRPr="00C740F9">
        <w:rPr>
          <w:rFonts w:cs="Calibri"/>
          <w:b/>
          <w:color w:val="000000"/>
        </w:rPr>
        <w:t xml:space="preserve">Qualifications </w:t>
      </w:r>
    </w:p>
    <w:p w14:paraId="17172C14" w14:textId="77777777" w:rsidR="009C0256" w:rsidRDefault="009C0256" w:rsidP="009C0256">
      <w:pPr>
        <w:spacing w:after="0" w:line="240" w:lineRule="auto"/>
        <w:rPr>
          <w:rFonts w:cs="Calibri"/>
          <w:color w:val="000000"/>
        </w:rPr>
      </w:pPr>
    </w:p>
    <w:tbl>
      <w:tblPr>
        <w:tblStyle w:val="TableGrid"/>
        <w:tblW w:w="5000" w:type="pct"/>
        <w:tblLook w:val="04A0" w:firstRow="1" w:lastRow="0" w:firstColumn="1" w:lastColumn="0" w:noHBand="0" w:noVBand="1"/>
      </w:tblPr>
      <w:tblGrid>
        <w:gridCol w:w="2811"/>
        <w:gridCol w:w="4101"/>
        <w:gridCol w:w="1448"/>
        <w:gridCol w:w="5752"/>
      </w:tblGrid>
      <w:tr w:rsidR="009C0256" w:rsidRPr="00517534" w14:paraId="28DF1112" w14:textId="77777777" w:rsidTr="0027290F">
        <w:tc>
          <w:tcPr>
            <w:tcW w:w="996" w:type="pct"/>
          </w:tcPr>
          <w:p w14:paraId="6F02BB2D" w14:textId="77777777" w:rsidR="009C0256" w:rsidRPr="00517534" w:rsidRDefault="009C0256" w:rsidP="0027290F">
            <w:pPr>
              <w:spacing w:after="0" w:line="240" w:lineRule="auto"/>
              <w:jc w:val="left"/>
              <w:rPr>
                <w:rFonts w:cs="Calibri"/>
                <w:b/>
                <w:color w:val="000000"/>
                <w:sz w:val="20"/>
                <w:szCs w:val="20"/>
              </w:rPr>
            </w:pPr>
            <w:r w:rsidRPr="00517534">
              <w:rPr>
                <w:rFonts w:cs="Calibri"/>
                <w:b/>
                <w:color w:val="000000"/>
                <w:sz w:val="20"/>
                <w:szCs w:val="20"/>
              </w:rPr>
              <w:t>Code</w:t>
            </w:r>
          </w:p>
        </w:tc>
        <w:tc>
          <w:tcPr>
            <w:tcW w:w="1453" w:type="pct"/>
          </w:tcPr>
          <w:p w14:paraId="56D3AB3A" w14:textId="77777777" w:rsidR="009C0256" w:rsidRPr="00517534" w:rsidRDefault="009C0256" w:rsidP="0027290F">
            <w:pPr>
              <w:spacing w:after="0" w:line="240" w:lineRule="auto"/>
              <w:jc w:val="left"/>
              <w:rPr>
                <w:rFonts w:cs="Calibri"/>
                <w:b/>
                <w:color w:val="000000"/>
                <w:sz w:val="20"/>
                <w:szCs w:val="20"/>
              </w:rPr>
            </w:pPr>
            <w:r w:rsidRPr="00517534">
              <w:rPr>
                <w:rFonts w:cs="Calibri"/>
                <w:b/>
                <w:color w:val="000000"/>
                <w:sz w:val="20"/>
                <w:szCs w:val="20"/>
              </w:rPr>
              <w:t>Title</w:t>
            </w:r>
          </w:p>
        </w:tc>
        <w:tc>
          <w:tcPr>
            <w:tcW w:w="513" w:type="pct"/>
          </w:tcPr>
          <w:p w14:paraId="115CAFE8" w14:textId="77777777" w:rsidR="009C0256" w:rsidRPr="00517534" w:rsidRDefault="009C0256" w:rsidP="0027290F">
            <w:pPr>
              <w:spacing w:after="0" w:line="240" w:lineRule="auto"/>
              <w:jc w:val="left"/>
              <w:rPr>
                <w:rFonts w:cs="Calibri"/>
                <w:b/>
                <w:color w:val="000000"/>
                <w:sz w:val="20"/>
                <w:szCs w:val="20"/>
              </w:rPr>
            </w:pPr>
            <w:r w:rsidRPr="00517534">
              <w:rPr>
                <w:rFonts w:cs="Calibri"/>
                <w:b/>
                <w:color w:val="000000"/>
                <w:sz w:val="20"/>
                <w:szCs w:val="20"/>
              </w:rPr>
              <w:t>Status</w:t>
            </w:r>
          </w:p>
        </w:tc>
        <w:tc>
          <w:tcPr>
            <w:tcW w:w="2038" w:type="pct"/>
          </w:tcPr>
          <w:p w14:paraId="2BD516F9" w14:textId="77777777" w:rsidR="009C0256" w:rsidRPr="00517534" w:rsidRDefault="009C0256" w:rsidP="0027290F">
            <w:pPr>
              <w:spacing w:after="0" w:line="240" w:lineRule="auto"/>
              <w:jc w:val="left"/>
              <w:rPr>
                <w:rFonts w:cs="Calibri"/>
                <w:b/>
                <w:color w:val="000000"/>
                <w:sz w:val="20"/>
                <w:szCs w:val="20"/>
              </w:rPr>
            </w:pPr>
            <w:r w:rsidRPr="00517534">
              <w:rPr>
                <w:rFonts w:cs="Calibri"/>
                <w:b/>
                <w:color w:val="000000"/>
                <w:sz w:val="20"/>
                <w:szCs w:val="20"/>
              </w:rPr>
              <w:t>Known Change Required</w:t>
            </w:r>
          </w:p>
        </w:tc>
      </w:tr>
      <w:tr w:rsidR="009C0256" w:rsidRPr="00517534" w14:paraId="195F0E5F" w14:textId="77777777" w:rsidTr="0027290F">
        <w:tc>
          <w:tcPr>
            <w:tcW w:w="996" w:type="pct"/>
            <w:vAlign w:val="center"/>
          </w:tcPr>
          <w:p w14:paraId="109EA560" w14:textId="4A618FBE" w:rsidR="009C0256" w:rsidRPr="00517534" w:rsidRDefault="00A039E1" w:rsidP="0027290F">
            <w:pPr>
              <w:spacing w:after="0" w:line="240" w:lineRule="auto"/>
              <w:rPr>
                <w:rFonts w:cs="Calibri"/>
                <w:color w:val="000000"/>
                <w:sz w:val="20"/>
                <w:szCs w:val="20"/>
              </w:rPr>
            </w:pPr>
            <w:r>
              <w:rPr>
                <w:sz w:val="20"/>
                <w:szCs w:val="20"/>
              </w:rPr>
              <w:t xml:space="preserve">CPP40115 </w:t>
            </w:r>
          </w:p>
        </w:tc>
        <w:tc>
          <w:tcPr>
            <w:tcW w:w="1453" w:type="pct"/>
            <w:vAlign w:val="center"/>
          </w:tcPr>
          <w:p w14:paraId="313B1271" w14:textId="21015CE8" w:rsidR="009C0256" w:rsidRPr="00517534" w:rsidRDefault="009C0256" w:rsidP="0027290F">
            <w:pPr>
              <w:spacing w:after="0" w:line="240" w:lineRule="auto"/>
              <w:rPr>
                <w:rFonts w:cs="Calibri"/>
                <w:color w:val="000000"/>
                <w:sz w:val="20"/>
                <w:szCs w:val="20"/>
              </w:rPr>
            </w:pPr>
            <w:r w:rsidRPr="00517534">
              <w:rPr>
                <w:sz w:val="20"/>
                <w:szCs w:val="20"/>
              </w:rPr>
              <w:t>Certificate I</w:t>
            </w:r>
            <w:r w:rsidR="00A039E1">
              <w:rPr>
                <w:sz w:val="20"/>
                <w:szCs w:val="20"/>
              </w:rPr>
              <w:t xml:space="preserve">V </w:t>
            </w:r>
            <w:r w:rsidRPr="00517534">
              <w:rPr>
                <w:sz w:val="20"/>
                <w:szCs w:val="20"/>
              </w:rPr>
              <w:t xml:space="preserve">in </w:t>
            </w:r>
            <w:r w:rsidR="00A039E1">
              <w:rPr>
                <w:sz w:val="20"/>
                <w:szCs w:val="20"/>
              </w:rPr>
              <w:t xml:space="preserve">Building Design Drafting </w:t>
            </w:r>
          </w:p>
        </w:tc>
        <w:tc>
          <w:tcPr>
            <w:tcW w:w="513" w:type="pct"/>
            <w:vAlign w:val="center"/>
          </w:tcPr>
          <w:p w14:paraId="423F463A" w14:textId="77777777" w:rsidR="009C0256" w:rsidRPr="00517534" w:rsidRDefault="009C0256" w:rsidP="0027290F">
            <w:pPr>
              <w:spacing w:after="0" w:line="240" w:lineRule="auto"/>
              <w:rPr>
                <w:rFonts w:cs="Calibri"/>
                <w:color w:val="000000"/>
                <w:sz w:val="20"/>
                <w:szCs w:val="20"/>
              </w:rPr>
            </w:pPr>
            <w:r w:rsidRPr="00517534">
              <w:rPr>
                <w:rFonts w:eastAsia="Times New Roman" w:cs="Calibri"/>
                <w:bCs/>
                <w:color w:val="000000"/>
                <w:sz w:val="20"/>
                <w:szCs w:val="20"/>
                <w:lang w:eastAsia="en-GB"/>
              </w:rPr>
              <w:t xml:space="preserve">Open </w:t>
            </w:r>
          </w:p>
        </w:tc>
        <w:tc>
          <w:tcPr>
            <w:tcW w:w="2038" w:type="pct"/>
            <w:vAlign w:val="center"/>
          </w:tcPr>
          <w:p w14:paraId="1075FC5C" w14:textId="6D3EBD73" w:rsidR="009C0256" w:rsidRPr="00517534" w:rsidRDefault="00A039E1" w:rsidP="0027290F">
            <w:pPr>
              <w:spacing w:after="0" w:line="240" w:lineRule="auto"/>
              <w:rPr>
                <w:rFonts w:cs="Calibri"/>
                <w:color w:val="000000"/>
                <w:sz w:val="20"/>
                <w:szCs w:val="20"/>
              </w:rPr>
            </w:pPr>
            <w:r>
              <w:rPr>
                <w:rFonts w:eastAsia="Times New Roman" w:cs="Times New Roman"/>
                <w:color w:val="000000"/>
                <w:sz w:val="20"/>
                <w:szCs w:val="20"/>
                <w:lang w:val="en-GB" w:eastAsia="en-GB"/>
              </w:rPr>
              <w:t>U</w:t>
            </w:r>
            <w:r w:rsidR="0088024D">
              <w:rPr>
                <w:rFonts w:eastAsia="Times New Roman" w:cs="Times New Roman"/>
                <w:color w:val="000000"/>
                <w:sz w:val="20"/>
                <w:szCs w:val="20"/>
                <w:lang w:val="en-GB" w:eastAsia="en-GB"/>
              </w:rPr>
              <w:t xml:space="preserve">pdate </w:t>
            </w:r>
          </w:p>
        </w:tc>
      </w:tr>
      <w:tr w:rsidR="009C0256" w:rsidRPr="00517534" w14:paraId="18ECE1C2" w14:textId="77777777" w:rsidTr="0027290F">
        <w:tc>
          <w:tcPr>
            <w:tcW w:w="996" w:type="pct"/>
            <w:vAlign w:val="center"/>
          </w:tcPr>
          <w:p w14:paraId="6EB707C9" w14:textId="0B489DF5" w:rsidR="009C0256" w:rsidRPr="00517534" w:rsidRDefault="00A039E1" w:rsidP="0027290F">
            <w:pPr>
              <w:spacing w:after="0" w:line="240" w:lineRule="auto"/>
              <w:rPr>
                <w:rFonts w:cs="Calibri"/>
                <w:color w:val="000000"/>
                <w:sz w:val="20"/>
                <w:szCs w:val="20"/>
              </w:rPr>
            </w:pPr>
            <w:r>
              <w:rPr>
                <w:rFonts w:cs="Calibri"/>
                <w:color w:val="000000"/>
                <w:sz w:val="20"/>
                <w:szCs w:val="20"/>
              </w:rPr>
              <w:t xml:space="preserve">CPP50911 </w:t>
            </w:r>
          </w:p>
        </w:tc>
        <w:tc>
          <w:tcPr>
            <w:tcW w:w="1453" w:type="pct"/>
            <w:vAlign w:val="center"/>
          </w:tcPr>
          <w:p w14:paraId="7EB2897A" w14:textId="575BC709" w:rsidR="009C0256" w:rsidRPr="00517534" w:rsidRDefault="00A039E1" w:rsidP="0027290F">
            <w:pPr>
              <w:spacing w:after="0" w:line="240" w:lineRule="auto"/>
              <w:jc w:val="left"/>
              <w:rPr>
                <w:rFonts w:cs="Calibri"/>
                <w:color w:val="000000"/>
                <w:sz w:val="20"/>
                <w:szCs w:val="20"/>
              </w:rPr>
            </w:pPr>
            <w:r>
              <w:rPr>
                <w:rFonts w:cs="Calibri"/>
                <w:color w:val="000000"/>
                <w:sz w:val="20"/>
                <w:szCs w:val="20"/>
              </w:rPr>
              <w:t>Diploma of Building Design</w:t>
            </w:r>
          </w:p>
        </w:tc>
        <w:tc>
          <w:tcPr>
            <w:tcW w:w="513" w:type="pct"/>
            <w:vAlign w:val="center"/>
          </w:tcPr>
          <w:p w14:paraId="2250F70C" w14:textId="77777777" w:rsidR="009C0256" w:rsidRPr="00517534" w:rsidRDefault="009C0256" w:rsidP="0027290F">
            <w:pPr>
              <w:spacing w:after="0" w:line="240" w:lineRule="auto"/>
              <w:rPr>
                <w:rFonts w:cs="Calibri"/>
                <w:color w:val="000000"/>
                <w:sz w:val="20"/>
                <w:szCs w:val="20"/>
              </w:rPr>
            </w:pPr>
            <w:r w:rsidRPr="00517534">
              <w:rPr>
                <w:rFonts w:eastAsia="Times New Roman" w:cs="Calibri"/>
                <w:bCs/>
                <w:color w:val="000000"/>
                <w:sz w:val="20"/>
                <w:szCs w:val="20"/>
                <w:lang w:eastAsia="en-GB"/>
              </w:rPr>
              <w:t xml:space="preserve">Open </w:t>
            </w:r>
          </w:p>
        </w:tc>
        <w:tc>
          <w:tcPr>
            <w:tcW w:w="2038" w:type="pct"/>
            <w:vAlign w:val="center"/>
          </w:tcPr>
          <w:p w14:paraId="1722463A" w14:textId="2AB65CB8" w:rsidR="009C0256" w:rsidRPr="00517534" w:rsidRDefault="00A039E1" w:rsidP="0027290F">
            <w:pPr>
              <w:spacing w:after="0" w:line="240" w:lineRule="auto"/>
              <w:rPr>
                <w:rFonts w:cs="Calibri"/>
                <w:color w:val="000000"/>
                <w:sz w:val="20"/>
                <w:szCs w:val="20"/>
              </w:rPr>
            </w:pPr>
            <w:r>
              <w:rPr>
                <w:rFonts w:eastAsia="Times New Roman" w:cs="Calibri"/>
                <w:color w:val="000000"/>
                <w:sz w:val="20"/>
                <w:szCs w:val="20"/>
                <w:lang w:eastAsia="en-GB"/>
              </w:rPr>
              <w:t xml:space="preserve">Update </w:t>
            </w:r>
          </w:p>
        </w:tc>
      </w:tr>
      <w:tr w:rsidR="00DC3053" w:rsidRPr="00517534" w14:paraId="4B520A4C" w14:textId="77777777" w:rsidTr="0027290F">
        <w:tc>
          <w:tcPr>
            <w:tcW w:w="996" w:type="pct"/>
            <w:vAlign w:val="center"/>
          </w:tcPr>
          <w:p w14:paraId="114B3598" w14:textId="093DBD25" w:rsidR="00DC3053" w:rsidRDefault="00DC3053" w:rsidP="00DC3053">
            <w:pPr>
              <w:spacing w:after="0" w:line="240" w:lineRule="auto"/>
              <w:rPr>
                <w:rFonts w:cs="Calibri"/>
                <w:color w:val="000000"/>
                <w:sz w:val="20"/>
                <w:szCs w:val="20"/>
              </w:rPr>
            </w:pPr>
            <w:r>
              <w:rPr>
                <w:sz w:val="20"/>
                <w:szCs w:val="20"/>
              </w:rPr>
              <w:t xml:space="preserve">CPP80113 </w:t>
            </w:r>
          </w:p>
        </w:tc>
        <w:tc>
          <w:tcPr>
            <w:tcW w:w="1453" w:type="pct"/>
            <w:vAlign w:val="center"/>
          </w:tcPr>
          <w:p w14:paraId="0D53B16F" w14:textId="208DDFE7" w:rsidR="00DC3053" w:rsidRDefault="00DC3053" w:rsidP="00DC3053">
            <w:pPr>
              <w:spacing w:after="0" w:line="240" w:lineRule="auto"/>
              <w:jc w:val="left"/>
              <w:rPr>
                <w:rFonts w:cs="Calibri"/>
                <w:color w:val="000000"/>
                <w:sz w:val="20"/>
                <w:szCs w:val="20"/>
              </w:rPr>
            </w:pPr>
            <w:r>
              <w:rPr>
                <w:sz w:val="20"/>
                <w:szCs w:val="20"/>
              </w:rPr>
              <w:t>Graduate Certificate in Building Design</w:t>
            </w:r>
          </w:p>
        </w:tc>
        <w:tc>
          <w:tcPr>
            <w:tcW w:w="513" w:type="pct"/>
            <w:vAlign w:val="center"/>
          </w:tcPr>
          <w:p w14:paraId="5ECA9F0D" w14:textId="13EB2C25" w:rsidR="00DC3053" w:rsidRPr="00517534" w:rsidRDefault="00DC3053" w:rsidP="00DC3053">
            <w:pPr>
              <w:spacing w:after="0" w:line="240" w:lineRule="auto"/>
              <w:rPr>
                <w:rFonts w:eastAsia="Times New Roman" w:cs="Calibri"/>
                <w:bCs/>
                <w:color w:val="000000"/>
                <w:sz w:val="20"/>
                <w:szCs w:val="20"/>
                <w:lang w:eastAsia="en-GB"/>
              </w:rPr>
            </w:pPr>
            <w:r w:rsidRPr="00517534">
              <w:rPr>
                <w:rFonts w:eastAsia="Times New Roman" w:cs="Calibri"/>
                <w:bCs/>
                <w:color w:val="000000"/>
                <w:sz w:val="20"/>
                <w:szCs w:val="20"/>
                <w:lang w:eastAsia="en-GB"/>
              </w:rPr>
              <w:t xml:space="preserve">Open </w:t>
            </w:r>
          </w:p>
        </w:tc>
        <w:tc>
          <w:tcPr>
            <w:tcW w:w="2038" w:type="pct"/>
            <w:vAlign w:val="center"/>
          </w:tcPr>
          <w:p w14:paraId="1E44AA9D" w14:textId="30498522" w:rsidR="00846577" w:rsidRDefault="00DC3053" w:rsidP="004C6A89">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Delete</w:t>
            </w:r>
            <w:r w:rsidR="006C2CD6">
              <w:rPr>
                <w:rFonts w:eastAsia="Times New Roman" w:cs="Calibri"/>
                <w:color w:val="000000"/>
                <w:sz w:val="20"/>
                <w:szCs w:val="20"/>
                <w:lang w:eastAsia="en-GB"/>
              </w:rPr>
              <w:t xml:space="preserve"> qualification </w:t>
            </w:r>
          </w:p>
        </w:tc>
      </w:tr>
      <w:tr w:rsidR="00DC3053" w:rsidRPr="00517534" w14:paraId="52B2207D" w14:textId="77777777" w:rsidTr="0027290F">
        <w:tc>
          <w:tcPr>
            <w:tcW w:w="996" w:type="pct"/>
            <w:vAlign w:val="center"/>
          </w:tcPr>
          <w:p w14:paraId="0DC598FE" w14:textId="4D19A8FD" w:rsidR="00DC3053" w:rsidRDefault="00DC3053" w:rsidP="00DC3053">
            <w:pPr>
              <w:spacing w:after="0" w:line="240" w:lineRule="auto"/>
              <w:rPr>
                <w:sz w:val="20"/>
                <w:szCs w:val="20"/>
              </w:rPr>
            </w:pPr>
            <w:r>
              <w:rPr>
                <w:sz w:val="20"/>
                <w:szCs w:val="20"/>
              </w:rPr>
              <w:t>CPP80213</w:t>
            </w:r>
          </w:p>
        </w:tc>
        <w:tc>
          <w:tcPr>
            <w:tcW w:w="1453" w:type="pct"/>
            <w:vAlign w:val="center"/>
          </w:tcPr>
          <w:p w14:paraId="708B1153" w14:textId="6C74E167" w:rsidR="00DC3053" w:rsidRDefault="00DC3053" w:rsidP="00DC3053">
            <w:pPr>
              <w:spacing w:after="0" w:line="240" w:lineRule="auto"/>
              <w:jc w:val="left"/>
              <w:rPr>
                <w:sz w:val="20"/>
                <w:szCs w:val="20"/>
              </w:rPr>
            </w:pPr>
            <w:r>
              <w:rPr>
                <w:sz w:val="20"/>
                <w:szCs w:val="20"/>
              </w:rPr>
              <w:t xml:space="preserve">Graduate Diploma of Building Design </w:t>
            </w:r>
          </w:p>
        </w:tc>
        <w:tc>
          <w:tcPr>
            <w:tcW w:w="513" w:type="pct"/>
            <w:vAlign w:val="center"/>
          </w:tcPr>
          <w:p w14:paraId="2224A12E" w14:textId="5AF8280C" w:rsidR="00DC3053" w:rsidRPr="00517534" w:rsidRDefault="00DC3053" w:rsidP="00DC3053">
            <w:pPr>
              <w:spacing w:after="0" w:line="240" w:lineRule="auto"/>
              <w:rPr>
                <w:rFonts w:eastAsia="Times New Roman" w:cs="Calibri"/>
                <w:bCs/>
                <w:color w:val="000000"/>
                <w:sz w:val="20"/>
                <w:szCs w:val="20"/>
                <w:lang w:eastAsia="en-GB"/>
              </w:rPr>
            </w:pPr>
            <w:r>
              <w:rPr>
                <w:rFonts w:eastAsia="Times New Roman" w:cs="Calibri"/>
                <w:bCs/>
                <w:color w:val="000000"/>
                <w:sz w:val="20"/>
                <w:szCs w:val="20"/>
                <w:lang w:eastAsia="en-GB"/>
              </w:rPr>
              <w:t>Open</w:t>
            </w:r>
          </w:p>
        </w:tc>
        <w:tc>
          <w:tcPr>
            <w:tcW w:w="2038" w:type="pct"/>
            <w:vAlign w:val="center"/>
          </w:tcPr>
          <w:p w14:paraId="72481748" w14:textId="69818280" w:rsidR="00DC3053" w:rsidRDefault="00DC3053" w:rsidP="00DC3053">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Update</w:t>
            </w:r>
          </w:p>
        </w:tc>
      </w:tr>
    </w:tbl>
    <w:p w14:paraId="1235B746" w14:textId="3CFB2D62" w:rsidR="009C0256" w:rsidRPr="00D91284" w:rsidRDefault="009C0256" w:rsidP="009C0256">
      <w:pPr>
        <w:spacing w:after="0" w:line="240" w:lineRule="auto"/>
        <w:rPr>
          <w:rFonts w:cs="Calibri"/>
        </w:rPr>
      </w:pPr>
    </w:p>
    <w:p w14:paraId="7D10D0FB" w14:textId="51927CA9" w:rsidR="00184061" w:rsidRPr="00C740F9" w:rsidRDefault="009C0256" w:rsidP="009C0256">
      <w:pPr>
        <w:spacing w:after="0" w:line="240" w:lineRule="auto"/>
        <w:rPr>
          <w:rFonts w:cs="Calibri"/>
          <w:b/>
          <w:color w:val="000000"/>
        </w:rPr>
      </w:pPr>
      <w:r w:rsidRPr="00C740F9">
        <w:rPr>
          <w:rFonts w:cs="Calibri"/>
          <w:b/>
          <w:color w:val="000000"/>
        </w:rPr>
        <w:t xml:space="preserve">Units of competency </w:t>
      </w:r>
    </w:p>
    <w:p w14:paraId="64F7876E" w14:textId="77777777" w:rsidR="009C0256" w:rsidRDefault="009C0256" w:rsidP="009C0256">
      <w:pPr>
        <w:spacing w:after="0" w:line="240" w:lineRule="auto"/>
        <w:rPr>
          <w:rFonts w:cs="Calibri"/>
          <w:color w:val="000000"/>
        </w:rPr>
      </w:pPr>
    </w:p>
    <w:tbl>
      <w:tblPr>
        <w:tblStyle w:val="TableGrid"/>
        <w:tblW w:w="5000" w:type="pct"/>
        <w:tblLook w:val="04A0" w:firstRow="1" w:lastRow="0" w:firstColumn="1" w:lastColumn="0" w:noHBand="0" w:noVBand="1"/>
      </w:tblPr>
      <w:tblGrid>
        <w:gridCol w:w="2230"/>
        <w:gridCol w:w="6263"/>
        <w:gridCol w:w="1538"/>
        <w:gridCol w:w="4081"/>
      </w:tblGrid>
      <w:tr w:rsidR="003D4677" w:rsidRPr="00517534" w14:paraId="3FC48845" w14:textId="77777777" w:rsidTr="001560C5">
        <w:trPr>
          <w:tblHeader/>
        </w:trPr>
        <w:tc>
          <w:tcPr>
            <w:tcW w:w="790" w:type="pct"/>
            <w:vAlign w:val="center"/>
          </w:tcPr>
          <w:p w14:paraId="0713678C" w14:textId="592A56BC" w:rsidR="009C0256" w:rsidRPr="00517534" w:rsidRDefault="009C0256" w:rsidP="003206F7">
            <w:pPr>
              <w:spacing w:after="0" w:line="240" w:lineRule="auto"/>
              <w:jc w:val="left"/>
              <w:rPr>
                <w:rFonts w:cs="Calibri"/>
                <w:color w:val="000000"/>
                <w:sz w:val="20"/>
                <w:szCs w:val="20"/>
              </w:rPr>
            </w:pPr>
            <w:r w:rsidRPr="00517534">
              <w:rPr>
                <w:b/>
                <w:sz w:val="20"/>
                <w:szCs w:val="20"/>
              </w:rPr>
              <w:t>Code</w:t>
            </w:r>
          </w:p>
        </w:tc>
        <w:tc>
          <w:tcPr>
            <w:tcW w:w="2219" w:type="pct"/>
            <w:vAlign w:val="center"/>
          </w:tcPr>
          <w:p w14:paraId="0E781E82" w14:textId="77777777" w:rsidR="009C0256" w:rsidRPr="00517534" w:rsidRDefault="009C0256" w:rsidP="003206F7">
            <w:pPr>
              <w:spacing w:after="0" w:line="240" w:lineRule="auto"/>
              <w:jc w:val="left"/>
              <w:rPr>
                <w:rFonts w:cs="Calibri"/>
                <w:color w:val="000000"/>
                <w:sz w:val="20"/>
                <w:szCs w:val="20"/>
              </w:rPr>
            </w:pPr>
            <w:r w:rsidRPr="00517534">
              <w:rPr>
                <w:b/>
                <w:sz w:val="20"/>
                <w:szCs w:val="20"/>
              </w:rPr>
              <w:t>Title</w:t>
            </w:r>
          </w:p>
        </w:tc>
        <w:tc>
          <w:tcPr>
            <w:tcW w:w="545" w:type="pct"/>
            <w:vAlign w:val="center"/>
          </w:tcPr>
          <w:p w14:paraId="313720FE" w14:textId="77777777" w:rsidR="009C0256" w:rsidRPr="00517534" w:rsidRDefault="009C0256" w:rsidP="003206F7">
            <w:pPr>
              <w:spacing w:after="0" w:line="240" w:lineRule="auto"/>
              <w:jc w:val="center"/>
              <w:rPr>
                <w:rFonts w:cs="Calibri"/>
                <w:color w:val="000000"/>
                <w:sz w:val="20"/>
                <w:szCs w:val="20"/>
              </w:rPr>
            </w:pPr>
            <w:r w:rsidRPr="00517534">
              <w:rPr>
                <w:b/>
                <w:sz w:val="20"/>
                <w:szCs w:val="20"/>
              </w:rPr>
              <w:t>Review Status</w:t>
            </w:r>
          </w:p>
        </w:tc>
        <w:tc>
          <w:tcPr>
            <w:tcW w:w="1446" w:type="pct"/>
            <w:vAlign w:val="center"/>
          </w:tcPr>
          <w:p w14:paraId="2AF979DB" w14:textId="59EFFC36" w:rsidR="009C0256" w:rsidRPr="00517534" w:rsidRDefault="00515F0A" w:rsidP="003206F7">
            <w:pPr>
              <w:spacing w:after="0" w:line="240" w:lineRule="auto"/>
              <w:jc w:val="center"/>
              <w:rPr>
                <w:rFonts w:cs="Calibri"/>
                <w:color w:val="000000"/>
                <w:sz w:val="20"/>
                <w:szCs w:val="20"/>
              </w:rPr>
            </w:pPr>
            <w:r>
              <w:rPr>
                <w:b/>
                <w:sz w:val="20"/>
                <w:szCs w:val="20"/>
              </w:rPr>
              <w:t>Proposed Action</w:t>
            </w:r>
          </w:p>
        </w:tc>
      </w:tr>
      <w:tr w:rsidR="001560C5" w:rsidRPr="00517534" w14:paraId="15299D74" w14:textId="77777777" w:rsidTr="001560C5">
        <w:tc>
          <w:tcPr>
            <w:tcW w:w="790" w:type="pct"/>
          </w:tcPr>
          <w:p w14:paraId="71ACA45E" w14:textId="6A9FB8A1" w:rsidR="001560C5" w:rsidRPr="003346B0" w:rsidRDefault="001560C5" w:rsidP="001560C5">
            <w:pPr>
              <w:rPr>
                <w:rFonts w:asciiTheme="minorHAnsi" w:hAnsiTheme="minorHAnsi" w:cstheme="minorHAnsi"/>
                <w:color w:val="000000"/>
                <w:sz w:val="20"/>
                <w:szCs w:val="20"/>
              </w:rPr>
            </w:pPr>
            <w:r w:rsidRPr="003346B0">
              <w:rPr>
                <w:rFonts w:asciiTheme="minorHAnsi" w:hAnsiTheme="minorHAnsi" w:cstheme="minorHAnsi"/>
                <w:sz w:val="20"/>
                <w:szCs w:val="20"/>
              </w:rPr>
              <w:t>CPPBDN4001</w:t>
            </w:r>
          </w:p>
        </w:tc>
        <w:tc>
          <w:tcPr>
            <w:tcW w:w="2219" w:type="pct"/>
          </w:tcPr>
          <w:p w14:paraId="072A9A2C" w14:textId="5FE9466B" w:rsidR="001560C5" w:rsidRPr="003346B0" w:rsidRDefault="001560C5" w:rsidP="001560C5">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and evaluate construction materials and methods for building design projects</w:t>
            </w:r>
          </w:p>
        </w:tc>
        <w:tc>
          <w:tcPr>
            <w:tcW w:w="545" w:type="pct"/>
            <w:vAlign w:val="center"/>
          </w:tcPr>
          <w:p w14:paraId="08692C61" w14:textId="77777777" w:rsidR="001560C5" w:rsidRPr="003346B0" w:rsidRDefault="001560C5" w:rsidP="001560C5">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vAlign w:val="center"/>
          </w:tcPr>
          <w:p w14:paraId="45D84706" w14:textId="3976715C" w:rsidR="001560C5" w:rsidRPr="003346B0" w:rsidRDefault="001560C5" w:rsidP="001560C5">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w:t>
            </w:r>
            <w:r w:rsidR="007509BF" w:rsidRPr="003346B0">
              <w:rPr>
                <w:rFonts w:asciiTheme="minorHAnsi" w:hAnsiTheme="minorHAnsi" w:cstheme="minorHAnsi"/>
                <w:color w:val="000000"/>
                <w:sz w:val="20"/>
                <w:szCs w:val="20"/>
              </w:rPr>
              <w:t xml:space="preserve">and update </w:t>
            </w:r>
          </w:p>
        </w:tc>
      </w:tr>
      <w:tr w:rsidR="007509BF" w:rsidRPr="00517534" w14:paraId="39DA0982" w14:textId="77777777" w:rsidTr="003346B0">
        <w:tc>
          <w:tcPr>
            <w:tcW w:w="790" w:type="pct"/>
          </w:tcPr>
          <w:p w14:paraId="788A30AC" w14:textId="133F58E1"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CPPBDN4002</w:t>
            </w:r>
          </w:p>
        </w:tc>
        <w:tc>
          <w:tcPr>
            <w:tcW w:w="2219" w:type="pct"/>
          </w:tcPr>
          <w:p w14:paraId="687A25E7" w14:textId="004179B2"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and apply compliance requirements to technical construction documentation</w:t>
            </w:r>
          </w:p>
        </w:tc>
        <w:tc>
          <w:tcPr>
            <w:tcW w:w="545" w:type="pct"/>
            <w:vAlign w:val="center"/>
          </w:tcPr>
          <w:p w14:paraId="310CECA8"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57DFA56C" w14:textId="03F7151C"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7C48AD5C" w14:textId="77777777" w:rsidTr="003346B0">
        <w:trPr>
          <w:trHeight w:val="269"/>
        </w:trPr>
        <w:tc>
          <w:tcPr>
            <w:tcW w:w="790" w:type="pct"/>
          </w:tcPr>
          <w:p w14:paraId="7CABA1EE" w14:textId="6AE65FDA"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CPPBDN4003</w:t>
            </w:r>
          </w:p>
        </w:tc>
        <w:tc>
          <w:tcPr>
            <w:tcW w:w="2219" w:type="pct"/>
          </w:tcPr>
          <w:p w14:paraId="5F702244" w14:textId="22F82543"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Collect, apply and store building design project information</w:t>
            </w:r>
          </w:p>
        </w:tc>
        <w:tc>
          <w:tcPr>
            <w:tcW w:w="545" w:type="pct"/>
            <w:vAlign w:val="center"/>
          </w:tcPr>
          <w:p w14:paraId="6BDF7FD0"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78374B17" w14:textId="24A7C167"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00CDDF35" w14:textId="77777777" w:rsidTr="003346B0">
        <w:tc>
          <w:tcPr>
            <w:tcW w:w="790" w:type="pct"/>
          </w:tcPr>
          <w:p w14:paraId="0B2F93F1" w14:textId="24BA2EF8"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CPPBDN4004</w:t>
            </w:r>
          </w:p>
        </w:tc>
        <w:tc>
          <w:tcPr>
            <w:tcW w:w="2219" w:type="pct"/>
          </w:tcPr>
          <w:p w14:paraId="3B4B3F38" w14:textId="15A89958"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Set up BIM-capable software and files for building design drafting projects</w:t>
            </w:r>
          </w:p>
        </w:tc>
        <w:tc>
          <w:tcPr>
            <w:tcW w:w="545" w:type="pct"/>
            <w:vAlign w:val="center"/>
          </w:tcPr>
          <w:p w14:paraId="50C529CC"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36E16AE0" w14:textId="42A11A9D"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7C3FD41E" w14:textId="77777777" w:rsidTr="003346B0">
        <w:tc>
          <w:tcPr>
            <w:tcW w:w="790" w:type="pct"/>
          </w:tcPr>
          <w:p w14:paraId="74F8A0D5" w14:textId="000F6FC2"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CPPBDN4005</w:t>
            </w:r>
          </w:p>
        </w:tc>
        <w:tc>
          <w:tcPr>
            <w:tcW w:w="2219" w:type="pct"/>
          </w:tcPr>
          <w:p w14:paraId="013F0E82" w14:textId="6B3F0E16"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Review and report structural integrity of building designs</w:t>
            </w:r>
          </w:p>
        </w:tc>
        <w:tc>
          <w:tcPr>
            <w:tcW w:w="545" w:type="pct"/>
            <w:vAlign w:val="center"/>
          </w:tcPr>
          <w:p w14:paraId="6B1C4B4B"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378173AF" w14:textId="0246A4B8"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6BF5AD66" w14:textId="77777777" w:rsidTr="003346B0">
        <w:tc>
          <w:tcPr>
            <w:tcW w:w="790" w:type="pct"/>
          </w:tcPr>
          <w:p w14:paraId="37B9710B" w14:textId="6D0C4D10"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CPPBDN4006</w:t>
            </w:r>
          </w:p>
        </w:tc>
        <w:tc>
          <w:tcPr>
            <w:tcW w:w="2219" w:type="pct"/>
          </w:tcPr>
          <w:p w14:paraId="60328D6F" w14:textId="0BF55C05"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Import and transpose information from external sources into digital building design drawings</w:t>
            </w:r>
          </w:p>
        </w:tc>
        <w:tc>
          <w:tcPr>
            <w:tcW w:w="545" w:type="pct"/>
            <w:vAlign w:val="center"/>
          </w:tcPr>
          <w:p w14:paraId="0E68BE62"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635C6E05" w14:textId="3DA104DF"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3B436599" w14:textId="77777777" w:rsidTr="003346B0">
        <w:tc>
          <w:tcPr>
            <w:tcW w:w="790" w:type="pct"/>
          </w:tcPr>
          <w:p w14:paraId="4B0A1E5C" w14:textId="5ED7F35F"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CPPBDN4007</w:t>
            </w:r>
          </w:p>
        </w:tc>
        <w:tc>
          <w:tcPr>
            <w:tcW w:w="2219" w:type="pct"/>
          </w:tcPr>
          <w:p w14:paraId="5E3B9672" w14:textId="1DA06F43"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Store and retrieve building design documentation</w:t>
            </w:r>
          </w:p>
        </w:tc>
        <w:tc>
          <w:tcPr>
            <w:tcW w:w="545" w:type="pct"/>
            <w:vAlign w:val="center"/>
          </w:tcPr>
          <w:p w14:paraId="2F078A40"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4F4F963C" w14:textId="18A252CD"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02759BFC" w14:textId="77777777" w:rsidTr="003346B0">
        <w:tc>
          <w:tcPr>
            <w:tcW w:w="790" w:type="pct"/>
          </w:tcPr>
          <w:p w14:paraId="239D6458" w14:textId="2ED91876"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CPPBDN4008</w:t>
            </w:r>
          </w:p>
        </w:tc>
        <w:tc>
          <w:tcPr>
            <w:tcW w:w="2219" w:type="pct"/>
          </w:tcPr>
          <w:p w14:paraId="681F3B90" w14:textId="598C2668"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Produce digital building design concept drawings</w:t>
            </w:r>
          </w:p>
        </w:tc>
        <w:tc>
          <w:tcPr>
            <w:tcW w:w="545" w:type="pct"/>
            <w:vAlign w:val="center"/>
          </w:tcPr>
          <w:p w14:paraId="113CFAFA"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val="en-GB" w:eastAsia="en-GB"/>
              </w:rPr>
              <w:t>Open</w:t>
            </w:r>
          </w:p>
        </w:tc>
        <w:tc>
          <w:tcPr>
            <w:tcW w:w="1446" w:type="pct"/>
          </w:tcPr>
          <w:p w14:paraId="6B74FF5E" w14:textId="2E9E20BC"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44646FB2" w14:textId="77777777" w:rsidTr="003346B0">
        <w:tc>
          <w:tcPr>
            <w:tcW w:w="790" w:type="pct"/>
          </w:tcPr>
          <w:p w14:paraId="74EDB623" w14:textId="70AA3ED1"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lastRenderedPageBreak/>
              <w:t>CPPBDN4009</w:t>
            </w:r>
          </w:p>
        </w:tc>
        <w:tc>
          <w:tcPr>
            <w:tcW w:w="2219" w:type="pct"/>
          </w:tcPr>
          <w:p w14:paraId="5E714145" w14:textId="4E38CC5D"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Analyse building design drawings and review findings</w:t>
            </w:r>
          </w:p>
        </w:tc>
        <w:tc>
          <w:tcPr>
            <w:tcW w:w="545" w:type="pct"/>
            <w:vAlign w:val="center"/>
          </w:tcPr>
          <w:p w14:paraId="39E1DBD8"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val="en-GB" w:eastAsia="en-GB"/>
              </w:rPr>
              <w:t>Open</w:t>
            </w:r>
          </w:p>
        </w:tc>
        <w:tc>
          <w:tcPr>
            <w:tcW w:w="1446" w:type="pct"/>
          </w:tcPr>
          <w:p w14:paraId="28BBB6E6" w14:textId="46A769C4"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6D644D22" w14:textId="77777777" w:rsidTr="003346B0">
        <w:tc>
          <w:tcPr>
            <w:tcW w:w="790" w:type="pct"/>
          </w:tcPr>
          <w:p w14:paraId="5C1DC6D8" w14:textId="7404F01C"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CPPBDN4010</w:t>
            </w:r>
          </w:p>
        </w:tc>
        <w:tc>
          <w:tcPr>
            <w:tcW w:w="2219" w:type="pct"/>
          </w:tcPr>
          <w:p w14:paraId="7D623BBC" w14:textId="7C7C6AB0"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Prepare documentation for planning approval</w:t>
            </w:r>
          </w:p>
        </w:tc>
        <w:tc>
          <w:tcPr>
            <w:tcW w:w="545" w:type="pct"/>
            <w:vAlign w:val="center"/>
          </w:tcPr>
          <w:p w14:paraId="3C9A9162"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val="en-GB" w:eastAsia="en-GB"/>
              </w:rPr>
              <w:t>Open</w:t>
            </w:r>
          </w:p>
        </w:tc>
        <w:tc>
          <w:tcPr>
            <w:tcW w:w="1446" w:type="pct"/>
          </w:tcPr>
          <w:p w14:paraId="10C840A2" w14:textId="295B4071"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36A39CDD" w14:textId="77777777" w:rsidTr="003346B0">
        <w:tc>
          <w:tcPr>
            <w:tcW w:w="790" w:type="pct"/>
          </w:tcPr>
          <w:p w14:paraId="3BEFF9BA" w14:textId="4C15E057"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CPPBDN4011</w:t>
            </w:r>
          </w:p>
        </w:tc>
        <w:tc>
          <w:tcPr>
            <w:tcW w:w="2219" w:type="pct"/>
          </w:tcPr>
          <w:p w14:paraId="004C2F76" w14:textId="7E4C53ED"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Prepare documentation for building approval</w:t>
            </w:r>
          </w:p>
        </w:tc>
        <w:tc>
          <w:tcPr>
            <w:tcW w:w="545" w:type="pct"/>
            <w:vAlign w:val="center"/>
          </w:tcPr>
          <w:p w14:paraId="05C58202"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val="en-GB" w:eastAsia="en-GB"/>
              </w:rPr>
              <w:t>Open</w:t>
            </w:r>
          </w:p>
        </w:tc>
        <w:tc>
          <w:tcPr>
            <w:tcW w:w="1446" w:type="pct"/>
          </w:tcPr>
          <w:p w14:paraId="05194CCA" w14:textId="75EC77A3"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59C9460E" w14:textId="77777777" w:rsidTr="003346B0">
        <w:tc>
          <w:tcPr>
            <w:tcW w:w="790" w:type="pct"/>
          </w:tcPr>
          <w:p w14:paraId="3DC595C8" w14:textId="513CA1A2"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CPPBDN4012</w:t>
            </w:r>
          </w:p>
        </w:tc>
        <w:tc>
          <w:tcPr>
            <w:tcW w:w="2219" w:type="pct"/>
          </w:tcPr>
          <w:p w14:paraId="600FE808" w14:textId="1E11AB7B"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Provide support to project building designers</w:t>
            </w:r>
          </w:p>
        </w:tc>
        <w:tc>
          <w:tcPr>
            <w:tcW w:w="545" w:type="pct"/>
            <w:vAlign w:val="center"/>
          </w:tcPr>
          <w:p w14:paraId="5D455498"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val="en-GB" w:eastAsia="en-GB"/>
              </w:rPr>
              <w:t>Open</w:t>
            </w:r>
          </w:p>
        </w:tc>
        <w:tc>
          <w:tcPr>
            <w:tcW w:w="1446" w:type="pct"/>
          </w:tcPr>
          <w:p w14:paraId="47CB3551" w14:textId="78C12A1E"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7509BF" w:rsidRPr="00517534" w14:paraId="4627B83A" w14:textId="77777777" w:rsidTr="003346B0">
        <w:tc>
          <w:tcPr>
            <w:tcW w:w="790" w:type="pct"/>
          </w:tcPr>
          <w:p w14:paraId="19917AEE" w14:textId="26EC492E" w:rsidR="007509BF" w:rsidRPr="003346B0" w:rsidRDefault="007509BF" w:rsidP="007509BF">
            <w:pPr>
              <w:rPr>
                <w:rFonts w:asciiTheme="minorHAnsi" w:hAnsiTheme="minorHAnsi" w:cstheme="minorHAnsi"/>
                <w:color w:val="000000"/>
                <w:sz w:val="20"/>
                <w:szCs w:val="20"/>
              </w:rPr>
            </w:pPr>
            <w:r w:rsidRPr="003346B0">
              <w:rPr>
                <w:rFonts w:asciiTheme="minorHAnsi" w:hAnsiTheme="minorHAnsi" w:cstheme="minorHAnsi"/>
                <w:sz w:val="20"/>
                <w:szCs w:val="20"/>
              </w:rPr>
              <w:t>CPPBDN4013</w:t>
            </w:r>
          </w:p>
        </w:tc>
        <w:tc>
          <w:tcPr>
            <w:tcW w:w="2219" w:type="pct"/>
          </w:tcPr>
          <w:p w14:paraId="7D25A8E4" w14:textId="51C025BA" w:rsidR="007509BF" w:rsidRPr="003346B0" w:rsidRDefault="007509BF" w:rsidP="007509BF">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Produce construction detail drawings</w:t>
            </w:r>
          </w:p>
        </w:tc>
        <w:tc>
          <w:tcPr>
            <w:tcW w:w="545" w:type="pct"/>
            <w:vAlign w:val="center"/>
          </w:tcPr>
          <w:p w14:paraId="28CD2805" w14:textId="77777777" w:rsidR="007509BF" w:rsidRPr="003346B0" w:rsidRDefault="007509BF" w:rsidP="007509BF">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6184FE96" w14:textId="477F5BD2" w:rsidR="007509BF" w:rsidRPr="003346B0" w:rsidRDefault="007509BF" w:rsidP="007509BF">
            <w:pPr>
              <w:spacing w:after="0" w:line="240" w:lineRule="auto"/>
              <w:jc w:val="left"/>
              <w:rPr>
                <w:rFonts w:asciiTheme="minorHAnsi" w:hAnsiTheme="minorHAnsi" w:cstheme="minorHAnsi"/>
                <w:color w:val="000000"/>
                <w:sz w:val="20"/>
                <w:szCs w:val="20"/>
              </w:rPr>
            </w:pPr>
            <w:r w:rsidRPr="003346B0">
              <w:rPr>
                <w:rFonts w:asciiTheme="minorHAnsi" w:hAnsiTheme="minorHAnsi" w:cstheme="minorHAnsi"/>
                <w:color w:val="000000"/>
                <w:sz w:val="20"/>
                <w:szCs w:val="20"/>
              </w:rPr>
              <w:t xml:space="preserve">Review and update </w:t>
            </w:r>
          </w:p>
        </w:tc>
      </w:tr>
      <w:tr w:rsidR="001560C5" w:rsidRPr="00517534" w14:paraId="37848984" w14:textId="77777777" w:rsidTr="001560C5">
        <w:tc>
          <w:tcPr>
            <w:tcW w:w="790" w:type="pct"/>
          </w:tcPr>
          <w:p w14:paraId="7CD36CF2" w14:textId="53743D5E" w:rsidR="001560C5" w:rsidRPr="003346B0" w:rsidRDefault="001560C5" w:rsidP="001560C5">
            <w:pPr>
              <w:rPr>
                <w:rFonts w:asciiTheme="minorHAnsi" w:hAnsiTheme="minorHAnsi" w:cstheme="minorHAnsi"/>
                <w:color w:val="000000"/>
                <w:sz w:val="20"/>
                <w:szCs w:val="20"/>
              </w:rPr>
            </w:pPr>
            <w:r w:rsidRPr="003346B0">
              <w:rPr>
                <w:rFonts w:asciiTheme="minorHAnsi" w:hAnsiTheme="minorHAnsi" w:cstheme="minorHAnsi"/>
                <w:sz w:val="20"/>
                <w:szCs w:val="20"/>
              </w:rPr>
              <w:t>CPPBDN5001A</w:t>
            </w:r>
          </w:p>
        </w:tc>
        <w:tc>
          <w:tcPr>
            <w:tcW w:w="2219" w:type="pct"/>
          </w:tcPr>
          <w:p w14:paraId="560784FC" w14:textId="2D630F19" w:rsidR="001560C5" w:rsidRPr="003346B0" w:rsidRDefault="001560C5" w:rsidP="001560C5">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construction materials and methods for small-scale residential building design projects</w:t>
            </w:r>
          </w:p>
        </w:tc>
        <w:tc>
          <w:tcPr>
            <w:tcW w:w="545" w:type="pct"/>
            <w:vAlign w:val="center"/>
          </w:tcPr>
          <w:p w14:paraId="7985A829" w14:textId="77777777" w:rsidR="001560C5" w:rsidRPr="003346B0" w:rsidRDefault="001560C5" w:rsidP="001560C5">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vAlign w:val="center"/>
          </w:tcPr>
          <w:p w14:paraId="17912D53" w14:textId="68C9D5E1" w:rsidR="001560C5" w:rsidRPr="003346B0" w:rsidRDefault="007509BF" w:rsidP="001560C5">
            <w:pPr>
              <w:spacing w:after="0" w:line="240" w:lineRule="auto"/>
              <w:jc w:val="left"/>
              <w:rPr>
                <w:rFonts w:asciiTheme="minorHAnsi" w:hAnsiTheme="minorHAnsi" w:cstheme="minorHAnsi"/>
                <w:i/>
                <w:color w:val="000000"/>
                <w:sz w:val="20"/>
                <w:szCs w:val="20"/>
              </w:rPr>
            </w:pPr>
            <w:r w:rsidRPr="003346B0">
              <w:rPr>
                <w:rFonts w:asciiTheme="minorHAnsi" w:eastAsia="Times New Roman" w:hAnsiTheme="minorHAnsi" w:cstheme="minorHAnsi"/>
                <w:color w:val="000000"/>
                <w:sz w:val="20"/>
                <w:szCs w:val="20"/>
                <w:lang w:eastAsia="en-GB"/>
              </w:rPr>
              <w:t>Review</w:t>
            </w:r>
            <w:r w:rsidR="00121D39" w:rsidRPr="003346B0">
              <w:rPr>
                <w:rFonts w:asciiTheme="minorHAnsi" w:eastAsia="Times New Roman" w:hAnsiTheme="minorHAnsi" w:cstheme="minorHAnsi"/>
                <w:color w:val="000000"/>
                <w:sz w:val="20"/>
                <w:szCs w:val="20"/>
                <w:lang w:eastAsia="en-GB"/>
              </w:rPr>
              <w:t xml:space="preserve">, </w:t>
            </w:r>
            <w:r w:rsidRPr="003346B0">
              <w:rPr>
                <w:rFonts w:asciiTheme="minorHAnsi" w:eastAsia="Times New Roman" w:hAnsiTheme="minorHAnsi" w:cstheme="minorHAnsi"/>
                <w:color w:val="000000"/>
                <w:sz w:val="20"/>
                <w:szCs w:val="20"/>
                <w:lang w:eastAsia="en-GB"/>
              </w:rPr>
              <w:t>u</w:t>
            </w:r>
            <w:r w:rsidR="001560C5" w:rsidRPr="003346B0">
              <w:rPr>
                <w:rFonts w:asciiTheme="minorHAnsi" w:eastAsia="Times New Roman" w:hAnsiTheme="minorHAnsi" w:cstheme="minorHAnsi"/>
                <w:color w:val="000000"/>
                <w:sz w:val="20"/>
                <w:szCs w:val="20"/>
                <w:lang w:eastAsia="en-GB"/>
              </w:rPr>
              <w:t>pdate</w:t>
            </w:r>
            <w:r w:rsidR="00121D39" w:rsidRPr="003346B0">
              <w:rPr>
                <w:rFonts w:asciiTheme="minorHAnsi" w:eastAsia="Times New Roman" w:hAnsiTheme="minorHAnsi" w:cstheme="minorHAnsi"/>
                <w:color w:val="000000"/>
                <w:sz w:val="20"/>
                <w:szCs w:val="20"/>
                <w:lang w:eastAsia="en-GB"/>
              </w:rPr>
              <w:t xml:space="preserve"> and transition </w:t>
            </w:r>
          </w:p>
        </w:tc>
      </w:tr>
      <w:tr w:rsidR="00121D39" w:rsidRPr="00517534" w14:paraId="37F5CFBA" w14:textId="77777777" w:rsidTr="003346B0">
        <w:tc>
          <w:tcPr>
            <w:tcW w:w="790" w:type="pct"/>
          </w:tcPr>
          <w:p w14:paraId="729C67EA" w14:textId="4C4704A7"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CPPBDN5002A</w:t>
            </w:r>
          </w:p>
        </w:tc>
        <w:tc>
          <w:tcPr>
            <w:tcW w:w="2219" w:type="pct"/>
          </w:tcPr>
          <w:p w14:paraId="754B697A" w14:textId="5B8A5AF3"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construction materials and methods for small-scale non-residential building design projects</w:t>
            </w:r>
          </w:p>
        </w:tc>
        <w:tc>
          <w:tcPr>
            <w:tcW w:w="545" w:type="pct"/>
            <w:vAlign w:val="center"/>
          </w:tcPr>
          <w:p w14:paraId="691A55B1"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3256688E" w14:textId="3076DF7C"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741049C9" w14:textId="77777777" w:rsidTr="003346B0">
        <w:tc>
          <w:tcPr>
            <w:tcW w:w="790" w:type="pct"/>
          </w:tcPr>
          <w:p w14:paraId="6C2ED8A0" w14:textId="65D005C6"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CPPBDN5003A</w:t>
            </w:r>
          </w:p>
        </w:tc>
        <w:tc>
          <w:tcPr>
            <w:tcW w:w="2219" w:type="pct"/>
          </w:tcPr>
          <w:p w14:paraId="5C396BF5" w14:textId="787A738A"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compliance requirements for small-scale residential building design projects</w:t>
            </w:r>
          </w:p>
        </w:tc>
        <w:tc>
          <w:tcPr>
            <w:tcW w:w="545" w:type="pct"/>
            <w:vAlign w:val="center"/>
          </w:tcPr>
          <w:p w14:paraId="21EF7D55"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7BA7EBDC" w14:textId="1A2E6F45"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5B0ABFDB" w14:textId="77777777" w:rsidTr="003346B0">
        <w:tc>
          <w:tcPr>
            <w:tcW w:w="790" w:type="pct"/>
          </w:tcPr>
          <w:p w14:paraId="2FEB8F65" w14:textId="0CAF6395"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CPPBDN5004A</w:t>
            </w:r>
          </w:p>
        </w:tc>
        <w:tc>
          <w:tcPr>
            <w:tcW w:w="2219" w:type="pct"/>
          </w:tcPr>
          <w:p w14:paraId="7AE8D467" w14:textId="3F8BF4B7"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Research compliance requirements for small-scale non-residential building design projects</w:t>
            </w:r>
          </w:p>
        </w:tc>
        <w:tc>
          <w:tcPr>
            <w:tcW w:w="545" w:type="pct"/>
            <w:vAlign w:val="center"/>
          </w:tcPr>
          <w:p w14:paraId="512974E5"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3E764A3C" w14:textId="27CBDD69"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0F8F3625" w14:textId="77777777" w:rsidTr="003346B0">
        <w:tc>
          <w:tcPr>
            <w:tcW w:w="790" w:type="pct"/>
          </w:tcPr>
          <w:p w14:paraId="466F0927" w14:textId="7737E30C"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CPPBDN5005A</w:t>
            </w:r>
          </w:p>
        </w:tc>
        <w:tc>
          <w:tcPr>
            <w:tcW w:w="2219" w:type="pct"/>
          </w:tcPr>
          <w:p w14:paraId="2CBEF9C8" w14:textId="360E4A02"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Recommend sustainability solutions for small-scale building design projects</w:t>
            </w:r>
          </w:p>
        </w:tc>
        <w:tc>
          <w:tcPr>
            <w:tcW w:w="545" w:type="pct"/>
            <w:vAlign w:val="center"/>
          </w:tcPr>
          <w:p w14:paraId="3581349D"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eastAsia="en-GB"/>
              </w:rPr>
              <w:t>Open</w:t>
            </w:r>
          </w:p>
        </w:tc>
        <w:tc>
          <w:tcPr>
            <w:tcW w:w="1446" w:type="pct"/>
          </w:tcPr>
          <w:p w14:paraId="38CC4566" w14:textId="63233F1C"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55AD0333" w14:textId="77777777" w:rsidTr="003346B0">
        <w:tc>
          <w:tcPr>
            <w:tcW w:w="790" w:type="pct"/>
          </w:tcPr>
          <w:p w14:paraId="041CE5FD" w14:textId="5D39F1F0"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CPPBDN5006A</w:t>
            </w:r>
          </w:p>
        </w:tc>
        <w:tc>
          <w:tcPr>
            <w:tcW w:w="2219" w:type="pct"/>
          </w:tcPr>
          <w:p w14:paraId="63AFC565" w14:textId="13035B68"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Consult with clients to produce approved small-scale building project design briefs</w:t>
            </w:r>
          </w:p>
        </w:tc>
        <w:tc>
          <w:tcPr>
            <w:tcW w:w="545" w:type="pct"/>
            <w:vAlign w:val="center"/>
          </w:tcPr>
          <w:p w14:paraId="69348D27"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20180CBA" w14:textId="0FAF3076"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479E60F2" w14:textId="77777777" w:rsidTr="003346B0">
        <w:tc>
          <w:tcPr>
            <w:tcW w:w="790" w:type="pct"/>
          </w:tcPr>
          <w:p w14:paraId="6960AE3E" w14:textId="02D668BF"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CPPBDN5007A</w:t>
            </w:r>
          </w:p>
        </w:tc>
        <w:tc>
          <w:tcPr>
            <w:tcW w:w="2219" w:type="pct"/>
          </w:tcPr>
          <w:p w14:paraId="3D095DE2" w14:textId="767D1132"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Inspect and analyse sites and produce measured drawings for small-scale building design projects</w:t>
            </w:r>
          </w:p>
        </w:tc>
        <w:tc>
          <w:tcPr>
            <w:tcW w:w="545" w:type="pct"/>
            <w:vAlign w:val="center"/>
          </w:tcPr>
          <w:p w14:paraId="2B638D61"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253399C2" w14:textId="76C77F68"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5B8E4169" w14:textId="77777777" w:rsidTr="003346B0">
        <w:tc>
          <w:tcPr>
            <w:tcW w:w="790" w:type="pct"/>
          </w:tcPr>
          <w:p w14:paraId="21FA09F8" w14:textId="370992A5"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CPPBDN5008A</w:t>
            </w:r>
          </w:p>
        </w:tc>
        <w:tc>
          <w:tcPr>
            <w:tcW w:w="2219" w:type="pct"/>
          </w:tcPr>
          <w:p w14:paraId="105D31B5" w14:textId="054B8881"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Develop concepts for small-scale building design projects and finalise solutions with clients</w:t>
            </w:r>
          </w:p>
        </w:tc>
        <w:tc>
          <w:tcPr>
            <w:tcW w:w="545" w:type="pct"/>
            <w:vAlign w:val="center"/>
          </w:tcPr>
          <w:p w14:paraId="6248B296"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19F8096C" w14:textId="4A1E268C"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39D80568" w14:textId="77777777" w:rsidTr="003346B0">
        <w:tc>
          <w:tcPr>
            <w:tcW w:w="790" w:type="pct"/>
          </w:tcPr>
          <w:p w14:paraId="7B70366D" w14:textId="3DC0780F"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CPPBDN5009A</w:t>
            </w:r>
          </w:p>
        </w:tc>
        <w:tc>
          <w:tcPr>
            <w:tcW w:w="2219" w:type="pct"/>
          </w:tcPr>
          <w:p w14:paraId="1AE4F946" w14:textId="1BCA9DF6"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Produce compliant client-approved designs for small-scale building design projects</w:t>
            </w:r>
          </w:p>
        </w:tc>
        <w:tc>
          <w:tcPr>
            <w:tcW w:w="545" w:type="pct"/>
            <w:vAlign w:val="center"/>
          </w:tcPr>
          <w:p w14:paraId="5D3BA7B4"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549D83D9" w14:textId="676A7793"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0D7F97AB" w14:textId="77777777" w:rsidTr="003346B0">
        <w:tc>
          <w:tcPr>
            <w:tcW w:w="790" w:type="pct"/>
          </w:tcPr>
          <w:p w14:paraId="2F543E00" w14:textId="471A96EC"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CPPBDN5010A</w:t>
            </w:r>
          </w:p>
        </w:tc>
        <w:tc>
          <w:tcPr>
            <w:tcW w:w="2219" w:type="pct"/>
          </w:tcPr>
          <w:p w14:paraId="4DDB49F6" w14:textId="621CAA2F"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Negotiate and finalise planning approval for small-scale building design projects</w:t>
            </w:r>
          </w:p>
        </w:tc>
        <w:tc>
          <w:tcPr>
            <w:tcW w:w="545" w:type="pct"/>
            <w:vAlign w:val="center"/>
          </w:tcPr>
          <w:p w14:paraId="70B1328A"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58ECBF9C" w14:textId="1D1A78B0"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45550278" w14:textId="77777777" w:rsidTr="003346B0">
        <w:tc>
          <w:tcPr>
            <w:tcW w:w="790" w:type="pct"/>
          </w:tcPr>
          <w:p w14:paraId="72EA4659" w14:textId="00B9ADBC"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CPPBDN5011A</w:t>
            </w:r>
          </w:p>
        </w:tc>
        <w:tc>
          <w:tcPr>
            <w:tcW w:w="2219" w:type="pct"/>
          </w:tcPr>
          <w:p w14:paraId="2099AC43" w14:textId="6E4AC4E9"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Produce compliant client-approved working drawings for small-scale residential buildings</w:t>
            </w:r>
          </w:p>
        </w:tc>
        <w:tc>
          <w:tcPr>
            <w:tcW w:w="545" w:type="pct"/>
            <w:vAlign w:val="center"/>
          </w:tcPr>
          <w:p w14:paraId="4272376B"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32C4DCBD" w14:textId="2B514EB0"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0CB0CD04" w14:textId="77777777" w:rsidTr="003346B0">
        <w:tc>
          <w:tcPr>
            <w:tcW w:w="790" w:type="pct"/>
          </w:tcPr>
          <w:p w14:paraId="694C9E31" w14:textId="457100A7"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CPPBDN5012A</w:t>
            </w:r>
          </w:p>
        </w:tc>
        <w:tc>
          <w:tcPr>
            <w:tcW w:w="2219" w:type="pct"/>
          </w:tcPr>
          <w:p w14:paraId="3B5DAD85" w14:textId="1B32DC2A"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Produce and present 3-D models of small-scale building designs</w:t>
            </w:r>
          </w:p>
        </w:tc>
        <w:tc>
          <w:tcPr>
            <w:tcW w:w="545" w:type="pct"/>
            <w:vAlign w:val="center"/>
          </w:tcPr>
          <w:p w14:paraId="13D69A7D"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2AF178B7" w14:textId="4C0843C3"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7660734F" w14:textId="77777777" w:rsidTr="003346B0">
        <w:tc>
          <w:tcPr>
            <w:tcW w:w="790" w:type="pct"/>
          </w:tcPr>
          <w:p w14:paraId="75B5BF55" w14:textId="0934F467" w:rsidR="00121D39" w:rsidRPr="003346B0" w:rsidRDefault="00121D39" w:rsidP="00121D39">
            <w:pPr>
              <w:rPr>
                <w:rFonts w:asciiTheme="minorHAnsi" w:hAnsiTheme="minorHAnsi" w:cstheme="minorHAnsi"/>
                <w:color w:val="000000"/>
                <w:sz w:val="20"/>
                <w:szCs w:val="20"/>
              </w:rPr>
            </w:pPr>
            <w:r w:rsidRPr="003346B0">
              <w:rPr>
                <w:rFonts w:asciiTheme="minorHAnsi" w:hAnsiTheme="minorHAnsi" w:cstheme="minorHAnsi"/>
                <w:sz w:val="20"/>
                <w:szCs w:val="20"/>
              </w:rPr>
              <w:t>CPPBDN5013A</w:t>
            </w:r>
          </w:p>
        </w:tc>
        <w:tc>
          <w:tcPr>
            <w:tcW w:w="2219" w:type="pct"/>
          </w:tcPr>
          <w:p w14:paraId="587A1883" w14:textId="4F90CF49" w:rsidR="00121D39" w:rsidRPr="003346B0" w:rsidRDefault="00121D39" w:rsidP="00121D39">
            <w:pPr>
              <w:spacing w:after="0" w:line="240" w:lineRule="auto"/>
              <w:rPr>
                <w:rFonts w:asciiTheme="minorHAnsi" w:hAnsiTheme="minorHAnsi" w:cstheme="minorHAnsi"/>
                <w:color w:val="000000"/>
                <w:sz w:val="20"/>
                <w:szCs w:val="20"/>
              </w:rPr>
            </w:pPr>
            <w:r w:rsidRPr="003346B0">
              <w:rPr>
                <w:rFonts w:asciiTheme="minorHAnsi" w:hAnsiTheme="minorHAnsi" w:cstheme="minorHAnsi"/>
                <w:sz w:val="20"/>
                <w:szCs w:val="20"/>
              </w:rPr>
              <w:t>Develop and collaborate on building information models for small-scale building design projects</w:t>
            </w:r>
          </w:p>
        </w:tc>
        <w:tc>
          <w:tcPr>
            <w:tcW w:w="545" w:type="pct"/>
            <w:vAlign w:val="center"/>
          </w:tcPr>
          <w:p w14:paraId="5F0B4483" w14:textId="77777777" w:rsidR="00121D39" w:rsidRPr="003346B0" w:rsidRDefault="00121D39" w:rsidP="00121D39">
            <w:pPr>
              <w:spacing w:after="0" w:line="240" w:lineRule="auto"/>
              <w:jc w:val="center"/>
              <w:rPr>
                <w:rFonts w:asciiTheme="minorHAnsi" w:hAnsiTheme="minorHAnsi" w:cstheme="minorHAnsi"/>
                <w:color w:val="000000"/>
                <w:sz w:val="20"/>
                <w:szCs w:val="20"/>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4E503725" w14:textId="3AE6109A" w:rsidR="00121D39" w:rsidRPr="003346B0" w:rsidRDefault="00121D39" w:rsidP="00121D39">
            <w:pPr>
              <w:spacing w:after="0" w:line="240" w:lineRule="auto"/>
              <w:jc w:val="left"/>
              <w:rPr>
                <w:rFonts w:asciiTheme="minorHAnsi" w:hAnsiTheme="minorHAnsi" w:cstheme="minorHAnsi"/>
                <w:color w:val="000000"/>
                <w:sz w:val="20"/>
                <w:szCs w:val="20"/>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14DB30FA" w14:textId="77777777" w:rsidTr="003346B0">
        <w:tc>
          <w:tcPr>
            <w:tcW w:w="790" w:type="pct"/>
          </w:tcPr>
          <w:p w14:paraId="192142C6" w14:textId="016D0262"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lastRenderedPageBreak/>
              <w:t>CPPBDN5014A</w:t>
            </w:r>
          </w:p>
        </w:tc>
        <w:tc>
          <w:tcPr>
            <w:tcW w:w="2219" w:type="pct"/>
          </w:tcPr>
          <w:p w14:paraId="2C0B6D7D" w14:textId="4E011B6E"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Contribute to construction and building design project finalisation processes</w:t>
            </w:r>
          </w:p>
        </w:tc>
        <w:tc>
          <w:tcPr>
            <w:tcW w:w="545" w:type="pct"/>
            <w:vAlign w:val="center"/>
          </w:tcPr>
          <w:p w14:paraId="4D7419CB" w14:textId="485418D3"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eastAsia="en-GB"/>
              </w:rPr>
              <w:t>Open</w:t>
            </w:r>
          </w:p>
        </w:tc>
        <w:tc>
          <w:tcPr>
            <w:tcW w:w="1446" w:type="pct"/>
          </w:tcPr>
          <w:p w14:paraId="7A0E6239" w14:textId="3D46663F"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61424F8F" w14:textId="77777777" w:rsidTr="003346B0">
        <w:tc>
          <w:tcPr>
            <w:tcW w:w="790" w:type="pct"/>
          </w:tcPr>
          <w:p w14:paraId="081F1E84" w14:textId="1B861CC9"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CPPBDN5015A</w:t>
            </w:r>
          </w:p>
        </w:tc>
        <w:tc>
          <w:tcPr>
            <w:tcW w:w="2219" w:type="pct"/>
          </w:tcPr>
          <w:p w14:paraId="2CE271FD" w14:textId="030B1773"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Produce compliant client-approved working drawings for non-residential buildings</w:t>
            </w:r>
          </w:p>
        </w:tc>
        <w:tc>
          <w:tcPr>
            <w:tcW w:w="545" w:type="pct"/>
            <w:vAlign w:val="center"/>
          </w:tcPr>
          <w:p w14:paraId="063BCE0E" w14:textId="0427CE20"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eastAsia="en-GB"/>
              </w:rPr>
            </w:pPr>
            <w:r w:rsidRPr="003346B0">
              <w:rPr>
                <w:rFonts w:asciiTheme="minorHAnsi" w:eastAsia="Times New Roman" w:hAnsiTheme="minorHAnsi" w:cstheme="minorHAnsi"/>
                <w:bCs/>
                <w:color w:val="000000"/>
                <w:sz w:val="20"/>
                <w:szCs w:val="20"/>
                <w:lang w:eastAsia="en-GB"/>
              </w:rPr>
              <w:t>Open</w:t>
            </w:r>
          </w:p>
        </w:tc>
        <w:tc>
          <w:tcPr>
            <w:tcW w:w="1446" w:type="pct"/>
          </w:tcPr>
          <w:p w14:paraId="3F5CAC14" w14:textId="52B7E510"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39694961" w14:textId="77777777" w:rsidTr="003346B0">
        <w:tc>
          <w:tcPr>
            <w:tcW w:w="790" w:type="pct"/>
          </w:tcPr>
          <w:p w14:paraId="2FE9CFC1" w14:textId="5B8F54BE"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CPPBDN5016A</w:t>
            </w:r>
          </w:p>
        </w:tc>
        <w:tc>
          <w:tcPr>
            <w:tcW w:w="2219" w:type="pct"/>
          </w:tcPr>
          <w:p w14:paraId="37D3F954" w14:textId="24B2DF2F"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Produce and present rendered animations of 3-D models of small-scale building designs</w:t>
            </w:r>
          </w:p>
        </w:tc>
        <w:tc>
          <w:tcPr>
            <w:tcW w:w="545" w:type="pct"/>
            <w:vAlign w:val="center"/>
          </w:tcPr>
          <w:p w14:paraId="5A10D9AA" w14:textId="07F858DA"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eastAsia="en-GB"/>
              </w:rPr>
            </w:pPr>
            <w:r w:rsidRPr="003346B0">
              <w:rPr>
                <w:rFonts w:asciiTheme="minorHAnsi" w:eastAsia="Times New Roman" w:hAnsiTheme="minorHAnsi" w:cstheme="minorHAnsi"/>
                <w:bCs/>
                <w:color w:val="000000"/>
                <w:sz w:val="20"/>
                <w:szCs w:val="20"/>
                <w:lang w:eastAsia="en-GB"/>
              </w:rPr>
              <w:t>Open</w:t>
            </w:r>
          </w:p>
        </w:tc>
        <w:tc>
          <w:tcPr>
            <w:tcW w:w="1446" w:type="pct"/>
          </w:tcPr>
          <w:p w14:paraId="537B39E8" w14:textId="740BF227"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update and transition </w:t>
            </w:r>
          </w:p>
        </w:tc>
      </w:tr>
      <w:tr w:rsidR="00121D39" w:rsidRPr="00517534" w14:paraId="71FEEF79" w14:textId="77777777" w:rsidTr="003346B0">
        <w:tc>
          <w:tcPr>
            <w:tcW w:w="790" w:type="pct"/>
          </w:tcPr>
          <w:p w14:paraId="4923E70D" w14:textId="7D28D69A"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CPPBDN5017A</w:t>
            </w:r>
          </w:p>
        </w:tc>
        <w:tc>
          <w:tcPr>
            <w:tcW w:w="2219" w:type="pct"/>
          </w:tcPr>
          <w:p w14:paraId="0163ACB4" w14:textId="22BDCB8E"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Produce 2-D drawings for building design projects using CAD software</w:t>
            </w:r>
          </w:p>
        </w:tc>
        <w:tc>
          <w:tcPr>
            <w:tcW w:w="545" w:type="pct"/>
            <w:vAlign w:val="center"/>
          </w:tcPr>
          <w:p w14:paraId="67E513BC" w14:textId="3362EDCF"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5A3302CA" w14:textId="0C70D06A"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update and transition </w:t>
            </w:r>
          </w:p>
        </w:tc>
      </w:tr>
      <w:tr w:rsidR="001560C5" w:rsidRPr="00517534" w14:paraId="49DEA6D1" w14:textId="77777777" w:rsidTr="001560C5">
        <w:tc>
          <w:tcPr>
            <w:tcW w:w="790" w:type="pct"/>
          </w:tcPr>
          <w:p w14:paraId="7ED0E371" w14:textId="6636D8EE" w:rsidR="001560C5" w:rsidRPr="003346B0" w:rsidRDefault="001560C5" w:rsidP="001560C5">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CPPBDN8001A</w:t>
            </w:r>
          </w:p>
        </w:tc>
        <w:tc>
          <w:tcPr>
            <w:tcW w:w="2219" w:type="pct"/>
          </w:tcPr>
          <w:p w14:paraId="2EB25A7E" w14:textId="612D1433" w:rsidR="001560C5" w:rsidRPr="003346B0" w:rsidRDefault="001560C5" w:rsidP="001560C5">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Research and evaluate construction materials and methods for complex building design projects</w:t>
            </w:r>
          </w:p>
        </w:tc>
        <w:tc>
          <w:tcPr>
            <w:tcW w:w="545" w:type="pct"/>
            <w:vAlign w:val="center"/>
          </w:tcPr>
          <w:p w14:paraId="0B4651BE" w14:textId="2F2B823C" w:rsidR="001560C5" w:rsidRPr="003346B0" w:rsidRDefault="001560C5" w:rsidP="001560C5">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vAlign w:val="center"/>
          </w:tcPr>
          <w:p w14:paraId="23BAA1D1" w14:textId="2E2E20A0" w:rsidR="001560C5" w:rsidRPr="003346B0" w:rsidRDefault="00121D39" w:rsidP="001560C5">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121D39" w:rsidRPr="00517534" w14:paraId="37735B07" w14:textId="77777777" w:rsidTr="003346B0">
        <w:tc>
          <w:tcPr>
            <w:tcW w:w="790" w:type="pct"/>
          </w:tcPr>
          <w:p w14:paraId="4239182C" w14:textId="196CDE64"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CPPBDN8002A</w:t>
            </w:r>
          </w:p>
        </w:tc>
        <w:tc>
          <w:tcPr>
            <w:tcW w:w="2219" w:type="pct"/>
          </w:tcPr>
          <w:p w14:paraId="23613211" w14:textId="009C7175"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Research compliance requirements for complex building design projects</w:t>
            </w:r>
          </w:p>
        </w:tc>
        <w:tc>
          <w:tcPr>
            <w:tcW w:w="545" w:type="pct"/>
            <w:vAlign w:val="center"/>
          </w:tcPr>
          <w:p w14:paraId="62CA8719" w14:textId="53D51ED7"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0EADAA85" w14:textId="1BC9786B"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121D39" w:rsidRPr="00517534" w14:paraId="118EA4A5" w14:textId="77777777" w:rsidTr="003346B0">
        <w:tc>
          <w:tcPr>
            <w:tcW w:w="790" w:type="pct"/>
          </w:tcPr>
          <w:p w14:paraId="363B232D" w14:textId="0CB941CA"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CPPBDN8003A</w:t>
            </w:r>
          </w:p>
        </w:tc>
        <w:tc>
          <w:tcPr>
            <w:tcW w:w="2219" w:type="pct"/>
          </w:tcPr>
          <w:p w14:paraId="15C13C62" w14:textId="3A1DA346"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Scope and initiate large and complex building design projects</w:t>
            </w:r>
          </w:p>
        </w:tc>
        <w:tc>
          <w:tcPr>
            <w:tcW w:w="545" w:type="pct"/>
            <w:vAlign w:val="center"/>
          </w:tcPr>
          <w:p w14:paraId="31363692" w14:textId="12A25D2B"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07D85702" w14:textId="4CAE66D3"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121D39" w:rsidRPr="00517534" w14:paraId="5C3889D8" w14:textId="77777777" w:rsidTr="003346B0">
        <w:tc>
          <w:tcPr>
            <w:tcW w:w="790" w:type="pct"/>
          </w:tcPr>
          <w:p w14:paraId="50B6C730" w14:textId="1E0D7EF3"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CPPBDN8004A</w:t>
            </w:r>
          </w:p>
        </w:tc>
        <w:tc>
          <w:tcPr>
            <w:tcW w:w="2219" w:type="pct"/>
          </w:tcPr>
          <w:p w14:paraId="0F044CFD" w14:textId="06CBE93A"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Lead the building design team</w:t>
            </w:r>
          </w:p>
        </w:tc>
        <w:tc>
          <w:tcPr>
            <w:tcW w:w="545" w:type="pct"/>
            <w:vAlign w:val="center"/>
          </w:tcPr>
          <w:p w14:paraId="330A4381" w14:textId="722F1206"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2BCC6B2E" w14:textId="2B4A3159"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121D39" w:rsidRPr="00517534" w14:paraId="4696B933" w14:textId="77777777" w:rsidTr="003346B0">
        <w:tc>
          <w:tcPr>
            <w:tcW w:w="790" w:type="pct"/>
          </w:tcPr>
          <w:p w14:paraId="60178CA9" w14:textId="57BF0B58" w:rsidR="00121D39" w:rsidRPr="003346B0" w:rsidRDefault="00121D39" w:rsidP="00121D39">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CPPBDN8005A</w:t>
            </w:r>
          </w:p>
        </w:tc>
        <w:tc>
          <w:tcPr>
            <w:tcW w:w="2219" w:type="pct"/>
          </w:tcPr>
          <w:p w14:paraId="027C1826" w14:textId="57230E6D" w:rsidR="00121D39" w:rsidRPr="003346B0" w:rsidRDefault="00121D39" w:rsidP="00121D39">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Manage the tendering and construction process for a client</w:t>
            </w:r>
          </w:p>
        </w:tc>
        <w:tc>
          <w:tcPr>
            <w:tcW w:w="545" w:type="pct"/>
            <w:vAlign w:val="center"/>
          </w:tcPr>
          <w:p w14:paraId="6DB71ABB" w14:textId="728E8C4B" w:rsidR="00121D39" w:rsidRPr="003346B0" w:rsidRDefault="00121D39" w:rsidP="00121D39">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2489693B" w14:textId="00DDB453" w:rsidR="00121D39" w:rsidRPr="003346B0" w:rsidRDefault="00121D39" w:rsidP="00121D39">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846577" w:rsidRPr="00517534" w14:paraId="554F31FC" w14:textId="77777777" w:rsidTr="003346B0">
        <w:tc>
          <w:tcPr>
            <w:tcW w:w="790" w:type="pct"/>
          </w:tcPr>
          <w:p w14:paraId="5280CB70" w14:textId="35E02317" w:rsidR="00846577" w:rsidRPr="003346B0" w:rsidRDefault="00846577" w:rsidP="00846577">
            <w:pPr>
              <w:rPr>
                <w:rFonts w:asciiTheme="minorHAnsi" w:hAnsiTheme="minorHAnsi" w:cstheme="minorHAnsi"/>
                <w:sz w:val="20"/>
                <w:szCs w:val="20"/>
              </w:rPr>
            </w:pPr>
            <w:r w:rsidRPr="003346B0">
              <w:rPr>
                <w:rFonts w:asciiTheme="minorHAnsi" w:hAnsiTheme="minorHAnsi" w:cstheme="minorHAnsi"/>
                <w:sz w:val="20"/>
                <w:szCs w:val="20"/>
              </w:rPr>
              <w:t>CPPBDN800</w:t>
            </w:r>
            <w:r>
              <w:rPr>
                <w:rFonts w:asciiTheme="minorHAnsi" w:hAnsiTheme="minorHAnsi" w:cstheme="minorHAnsi"/>
                <w:sz w:val="20"/>
                <w:szCs w:val="20"/>
              </w:rPr>
              <w:t>6</w:t>
            </w:r>
            <w:r w:rsidRPr="003346B0">
              <w:rPr>
                <w:rFonts w:asciiTheme="minorHAnsi" w:hAnsiTheme="minorHAnsi" w:cstheme="minorHAnsi"/>
                <w:sz w:val="20"/>
                <w:szCs w:val="20"/>
              </w:rPr>
              <w:t>A</w:t>
            </w:r>
          </w:p>
        </w:tc>
        <w:tc>
          <w:tcPr>
            <w:tcW w:w="2219" w:type="pct"/>
          </w:tcPr>
          <w:p w14:paraId="320975C2" w14:textId="3D04A21E" w:rsidR="00846577" w:rsidRPr="003346B0" w:rsidRDefault="00846577" w:rsidP="00846577">
            <w:pPr>
              <w:spacing w:after="0" w:line="240" w:lineRule="auto"/>
              <w:rPr>
                <w:rFonts w:asciiTheme="minorHAnsi" w:hAnsiTheme="minorHAnsi" w:cstheme="minorHAnsi"/>
                <w:sz w:val="20"/>
                <w:szCs w:val="20"/>
              </w:rPr>
            </w:pPr>
            <w:r w:rsidRPr="003346B0">
              <w:rPr>
                <w:rFonts w:asciiTheme="minorHAnsi" w:hAnsiTheme="minorHAnsi" w:cstheme="minorHAnsi"/>
                <w:sz w:val="20"/>
                <w:szCs w:val="20"/>
              </w:rPr>
              <w:t>Identify and manage new building design technologies</w:t>
            </w:r>
          </w:p>
        </w:tc>
        <w:tc>
          <w:tcPr>
            <w:tcW w:w="545" w:type="pct"/>
            <w:vAlign w:val="center"/>
          </w:tcPr>
          <w:p w14:paraId="2FF766CC" w14:textId="75CC294B" w:rsidR="00846577" w:rsidRPr="003346B0" w:rsidRDefault="00846577" w:rsidP="00846577">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412F7959" w14:textId="42F5C1D2" w:rsidR="00846577" w:rsidRPr="003346B0" w:rsidRDefault="00846577" w:rsidP="00846577">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r w:rsidR="00846577" w:rsidRPr="00517534" w14:paraId="5CA73911" w14:textId="77777777" w:rsidTr="003346B0">
        <w:tc>
          <w:tcPr>
            <w:tcW w:w="790" w:type="pct"/>
          </w:tcPr>
          <w:p w14:paraId="61FF73C3" w14:textId="76ED552B" w:rsidR="00846577" w:rsidRPr="003346B0" w:rsidRDefault="00846577" w:rsidP="00846577">
            <w:pPr>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CPPBDN8007A</w:t>
            </w:r>
          </w:p>
        </w:tc>
        <w:tc>
          <w:tcPr>
            <w:tcW w:w="2219" w:type="pct"/>
          </w:tcPr>
          <w:p w14:paraId="2008FC13" w14:textId="09E95034" w:rsidR="00846577" w:rsidRPr="003346B0" w:rsidRDefault="00846577" w:rsidP="00846577">
            <w:pPr>
              <w:spacing w:after="0" w:line="240" w:lineRule="auto"/>
              <w:rPr>
                <w:rFonts w:asciiTheme="minorHAnsi" w:eastAsia="Times New Roman" w:hAnsiTheme="minorHAnsi" w:cstheme="minorHAnsi"/>
                <w:color w:val="000000"/>
                <w:sz w:val="20"/>
                <w:szCs w:val="20"/>
                <w:lang w:val="en-GB" w:eastAsia="en-GB"/>
              </w:rPr>
            </w:pPr>
            <w:r w:rsidRPr="003346B0">
              <w:rPr>
                <w:rFonts w:asciiTheme="minorHAnsi" w:hAnsiTheme="minorHAnsi" w:cstheme="minorHAnsi"/>
                <w:sz w:val="20"/>
                <w:szCs w:val="20"/>
              </w:rPr>
              <w:t>Manage the design of Type A constructions</w:t>
            </w:r>
          </w:p>
        </w:tc>
        <w:tc>
          <w:tcPr>
            <w:tcW w:w="545" w:type="pct"/>
            <w:vAlign w:val="center"/>
          </w:tcPr>
          <w:p w14:paraId="13BB1E86" w14:textId="6B283122" w:rsidR="00846577" w:rsidRPr="003346B0" w:rsidRDefault="00846577" w:rsidP="00846577">
            <w:pPr>
              <w:spacing w:after="0" w:line="240" w:lineRule="auto"/>
              <w:jc w:val="center"/>
              <w:rPr>
                <w:rFonts w:asciiTheme="minorHAnsi" w:eastAsia="Times New Roman" w:hAnsiTheme="minorHAnsi" w:cstheme="minorHAnsi"/>
                <w:bCs/>
                <w:color w:val="000000"/>
                <w:sz w:val="20"/>
                <w:szCs w:val="20"/>
                <w:lang w:val="en-GB" w:eastAsia="en-GB"/>
              </w:rPr>
            </w:pPr>
            <w:r w:rsidRPr="003346B0">
              <w:rPr>
                <w:rFonts w:asciiTheme="minorHAnsi" w:eastAsia="Times New Roman" w:hAnsiTheme="minorHAnsi" w:cstheme="minorHAnsi"/>
                <w:bCs/>
                <w:color w:val="000000"/>
                <w:sz w:val="20"/>
                <w:szCs w:val="20"/>
                <w:lang w:val="en-GB" w:eastAsia="en-GB"/>
              </w:rPr>
              <w:t>Open</w:t>
            </w:r>
          </w:p>
        </w:tc>
        <w:tc>
          <w:tcPr>
            <w:tcW w:w="1446" w:type="pct"/>
          </w:tcPr>
          <w:p w14:paraId="0C8EC84F" w14:textId="370DEF2F" w:rsidR="00846577" w:rsidRPr="003346B0" w:rsidRDefault="00846577" w:rsidP="00846577">
            <w:pPr>
              <w:spacing w:after="0" w:line="240" w:lineRule="auto"/>
              <w:jc w:val="left"/>
              <w:rPr>
                <w:rFonts w:asciiTheme="minorHAnsi" w:eastAsia="Times New Roman" w:hAnsiTheme="minorHAnsi" w:cstheme="minorHAnsi"/>
                <w:color w:val="000000"/>
                <w:sz w:val="20"/>
                <w:szCs w:val="20"/>
                <w:lang w:eastAsia="en-GB"/>
              </w:rPr>
            </w:pPr>
            <w:r w:rsidRPr="003346B0">
              <w:rPr>
                <w:rFonts w:asciiTheme="minorHAnsi" w:eastAsia="Times New Roman" w:hAnsiTheme="minorHAnsi" w:cstheme="minorHAnsi"/>
                <w:color w:val="000000"/>
                <w:sz w:val="20"/>
                <w:szCs w:val="20"/>
                <w:lang w:eastAsia="en-GB"/>
              </w:rPr>
              <w:t xml:space="preserve">Review and redevelop </w:t>
            </w:r>
          </w:p>
        </w:tc>
      </w:tr>
    </w:tbl>
    <w:p w14:paraId="4025BDA4" w14:textId="3E1F8BFA" w:rsidR="009C0256" w:rsidRPr="004336F8" w:rsidRDefault="009C0256" w:rsidP="009C0256">
      <w:pPr>
        <w:keepNext/>
        <w:tabs>
          <w:tab w:val="left" w:pos="5812"/>
        </w:tabs>
        <w:jc w:val="left"/>
        <w:rPr>
          <w:rFonts w:eastAsia="Times New Roman" w:cstheme="minorHAnsi"/>
          <w:sz w:val="18"/>
        </w:rPr>
        <w:sectPr w:rsidR="009C0256" w:rsidRPr="004336F8" w:rsidSect="009C0256">
          <w:pgSz w:w="16838" w:h="11906" w:orient="landscape"/>
          <w:pgMar w:top="1440" w:right="1276" w:bottom="1440" w:left="1440" w:header="284" w:footer="510" w:gutter="0"/>
          <w:cols w:space="708"/>
          <w:titlePg/>
          <w:docGrid w:linePitch="360"/>
        </w:sectPr>
      </w:pPr>
    </w:p>
    <w:p w14:paraId="7C837AC3" w14:textId="1F25081A" w:rsidR="009C0256" w:rsidRPr="009C0256" w:rsidRDefault="009C0256" w:rsidP="009C0256">
      <w:pPr>
        <w:pStyle w:val="Heading1"/>
      </w:pPr>
      <w:bookmarkStart w:id="30" w:name="_Toc503348135"/>
      <w:bookmarkStart w:id="31" w:name="_Toc508186934"/>
      <w:r w:rsidRPr="009C0256">
        <w:lastRenderedPageBreak/>
        <w:t>Attachment B – Stakeholder consultation method and scale</w:t>
      </w:r>
      <w:bookmarkEnd w:id="30"/>
      <w:bookmarkEnd w:id="31"/>
    </w:p>
    <w:tbl>
      <w:tblPr>
        <w:tblStyle w:val="TableGrid"/>
        <w:tblW w:w="9160" w:type="dxa"/>
        <w:tblLayout w:type="fixed"/>
        <w:tblLook w:val="04A0" w:firstRow="1" w:lastRow="0" w:firstColumn="1" w:lastColumn="0" w:noHBand="0" w:noVBand="1"/>
      </w:tblPr>
      <w:tblGrid>
        <w:gridCol w:w="2478"/>
        <w:gridCol w:w="3418"/>
        <w:gridCol w:w="3264"/>
      </w:tblGrid>
      <w:tr w:rsidR="009C0256" w:rsidRPr="009C0256" w14:paraId="45ED21DC" w14:textId="77777777" w:rsidTr="004C1E17">
        <w:trPr>
          <w:trHeight w:val="300"/>
        </w:trPr>
        <w:tc>
          <w:tcPr>
            <w:tcW w:w="2478" w:type="dxa"/>
            <w:noWrap/>
          </w:tcPr>
          <w:p w14:paraId="5B099229" w14:textId="42E536D0" w:rsidR="009C0256" w:rsidRPr="009C0256" w:rsidRDefault="009C0256" w:rsidP="009C0256">
            <w:pPr>
              <w:jc w:val="center"/>
              <w:rPr>
                <w:b/>
              </w:rPr>
            </w:pPr>
            <w:r w:rsidRPr="009C0256">
              <w:rPr>
                <w:b/>
              </w:rPr>
              <w:t>Stakeholder</w:t>
            </w:r>
          </w:p>
        </w:tc>
        <w:tc>
          <w:tcPr>
            <w:tcW w:w="3418" w:type="dxa"/>
            <w:noWrap/>
          </w:tcPr>
          <w:p w14:paraId="19390A89" w14:textId="77777777" w:rsidR="009C0256" w:rsidRPr="009C0256" w:rsidRDefault="009C0256" w:rsidP="009C0256">
            <w:pPr>
              <w:jc w:val="center"/>
              <w:rPr>
                <w:b/>
              </w:rPr>
            </w:pPr>
            <w:r w:rsidRPr="009C0256">
              <w:rPr>
                <w:b/>
              </w:rPr>
              <w:t>Organisation</w:t>
            </w:r>
          </w:p>
        </w:tc>
        <w:tc>
          <w:tcPr>
            <w:tcW w:w="3264" w:type="dxa"/>
          </w:tcPr>
          <w:p w14:paraId="3C55E2DE" w14:textId="6E74A725" w:rsidR="009C0256" w:rsidRPr="009C0256" w:rsidRDefault="009C0256" w:rsidP="009C0256">
            <w:pPr>
              <w:jc w:val="center"/>
              <w:rPr>
                <w:b/>
              </w:rPr>
            </w:pPr>
            <w:r w:rsidRPr="009C0256">
              <w:rPr>
                <w:b/>
              </w:rPr>
              <w:t>Method</w:t>
            </w:r>
          </w:p>
        </w:tc>
      </w:tr>
      <w:tr w:rsidR="009C0256" w:rsidRPr="009C0256" w14:paraId="00596DD0" w14:textId="77777777" w:rsidTr="004C1E17">
        <w:trPr>
          <w:trHeight w:val="300"/>
        </w:trPr>
        <w:tc>
          <w:tcPr>
            <w:tcW w:w="2478" w:type="dxa"/>
            <w:noWrap/>
          </w:tcPr>
          <w:p w14:paraId="0EF160CF" w14:textId="20093D75" w:rsidR="009C0256" w:rsidRPr="009C0256" w:rsidRDefault="005D3939" w:rsidP="005D3939">
            <w:pPr>
              <w:jc w:val="left"/>
              <w:rPr>
                <w:color w:val="000000"/>
              </w:rPr>
            </w:pPr>
            <w:r>
              <w:rPr>
                <w:color w:val="000000"/>
              </w:rPr>
              <w:t>Wayne Ketchen</w:t>
            </w:r>
          </w:p>
        </w:tc>
        <w:tc>
          <w:tcPr>
            <w:tcW w:w="3418" w:type="dxa"/>
            <w:noWrap/>
          </w:tcPr>
          <w:p w14:paraId="5D1BA64F" w14:textId="54DE05DF" w:rsidR="009C0256" w:rsidRPr="009C0256" w:rsidRDefault="005D3939" w:rsidP="0027290F">
            <w:pPr>
              <w:rPr>
                <w:color w:val="000000"/>
              </w:rPr>
            </w:pPr>
            <w:r>
              <w:rPr>
                <w:color w:val="000000"/>
              </w:rPr>
              <w:t>Gordon TAFE</w:t>
            </w:r>
          </w:p>
        </w:tc>
        <w:tc>
          <w:tcPr>
            <w:tcW w:w="3264" w:type="dxa"/>
          </w:tcPr>
          <w:p w14:paraId="08C81EFC" w14:textId="608872EF" w:rsidR="009C0256" w:rsidRPr="009C0256" w:rsidRDefault="005D3939" w:rsidP="0027290F">
            <w:pPr>
              <w:rPr>
                <w:color w:val="000000"/>
              </w:rPr>
            </w:pPr>
            <w:r>
              <w:rPr>
                <w:color w:val="000000"/>
              </w:rPr>
              <w:t xml:space="preserve">Email </w:t>
            </w:r>
          </w:p>
        </w:tc>
      </w:tr>
      <w:tr w:rsidR="009C0256" w:rsidRPr="009C0256" w14:paraId="605A9171" w14:textId="77777777" w:rsidTr="004C1E17">
        <w:trPr>
          <w:trHeight w:val="300"/>
        </w:trPr>
        <w:tc>
          <w:tcPr>
            <w:tcW w:w="2478" w:type="dxa"/>
            <w:noWrap/>
          </w:tcPr>
          <w:p w14:paraId="01D663E3" w14:textId="3A3D6CF5" w:rsidR="009C0256" w:rsidRPr="009C0256" w:rsidRDefault="005D3939" w:rsidP="005D3939">
            <w:pPr>
              <w:jc w:val="left"/>
              <w:rPr>
                <w:color w:val="000000"/>
              </w:rPr>
            </w:pPr>
            <w:r>
              <w:rPr>
                <w:color w:val="000000"/>
              </w:rPr>
              <w:t>Russell Stork</w:t>
            </w:r>
          </w:p>
        </w:tc>
        <w:tc>
          <w:tcPr>
            <w:tcW w:w="3418" w:type="dxa"/>
            <w:noWrap/>
          </w:tcPr>
          <w:p w14:paraId="18C2AC19" w14:textId="0C600B4F" w:rsidR="009C0256" w:rsidRPr="005D3939" w:rsidRDefault="005D3939" w:rsidP="005D3939">
            <w:pPr>
              <w:jc w:val="left"/>
            </w:pPr>
            <w:r>
              <w:t xml:space="preserve">Advanced Building Studies Network, Victoria </w:t>
            </w:r>
          </w:p>
        </w:tc>
        <w:tc>
          <w:tcPr>
            <w:tcW w:w="3264" w:type="dxa"/>
          </w:tcPr>
          <w:p w14:paraId="7F50F882" w14:textId="303E43CA" w:rsidR="009C0256" w:rsidRPr="009C0256" w:rsidRDefault="005D3939" w:rsidP="0027290F">
            <w:pPr>
              <w:rPr>
                <w:color w:val="000000"/>
              </w:rPr>
            </w:pPr>
            <w:r>
              <w:rPr>
                <w:color w:val="000000"/>
              </w:rPr>
              <w:t xml:space="preserve">Email </w:t>
            </w:r>
          </w:p>
        </w:tc>
      </w:tr>
      <w:tr w:rsidR="005D3939" w:rsidRPr="009C0256" w14:paraId="67960ACA" w14:textId="77777777" w:rsidTr="004C1E17">
        <w:trPr>
          <w:trHeight w:val="300"/>
        </w:trPr>
        <w:tc>
          <w:tcPr>
            <w:tcW w:w="2478" w:type="dxa"/>
            <w:noWrap/>
          </w:tcPr>
          <w:p w14:paraId="16664F7D" w14:textId="4791876A" w:rsidR="005D3939" w:rsidRPr="009C0256" w:rsidRDefault="003261A0" w:rsidP="005D3939">
            <w:pPr>
              <w:rPr>
                <w:color w:val="000000"/>
              </w:rPr>
            </w:pPr>
            <w:r>
              <w:rPr>
                <w:color w:val="000000"/>
              </w:rPr>
              <w:t xml:space="preserve">David Plowright </w:t>
            </w:r>
          </w:p>
        </w:tc>
        <w:tc>
          <w:tcPr>
            <w:tcW w:w="3418" w:type="dxa"/>
            <w:noWrap/>
          </w:tcPr>
          <w:p w14:paraId="6E042900" w14:textId="0736FC21" w:rsidR="005D3939" w:rsidRPr="009C0256" w:rsidRDefault="003261A0" w:rsidP="005D3939">
            <w:pPr>
              <w:jc w:val="left"/>
              <w:rPr>
                <w:color w:val="000000"/>
              </w:rPr>
            </w:pPr>
            <w:r>
              <w:rPr>
                <w:color w:val="000000"/>
              </w:rPr>
              <w:t xml:space="preserve">Input to paper provided by </w:t>
            </w:r>
            <w:r w:rsidR="005D3939">
              <w:rPr>
                <w:color w:val="000000"/>
              </w:rPr>
              <w:t>Building Designer’s Association, employers and educational institutions</w:t>
            </w:r>
            <w:r>
              <w:rPr>
                <w:color w:val="000000"/>
              </w:rPr>
              <w:t xml:space="preserve"> in Western Australia </w:t>
            </w:r>
          </w:p>
        </w:tc>
        <w:tc>
          <w:tcPr>
            <w:tcW w:w="3264" w:type="dxa"/>
          </w:tcPr>
          <w:p w14:paraId="30A5E6DA" w14:textId="6F893967" w:rsidR="005D3939" w:rsidRPr="009C0256" w:rsidRDefault="005D3939" w:rsidP="005D3939">
            <w:pPr>
              <w:rPr>
                <w:color w:val="000000"/>
              </w:rPr>
            </w:pPr>
            <w:r>
              <w:rPr>
                <w:color w:val="000000"/>
              </w:rPr>
              <w:t xml:space="preserve">Submission of issues paper </w:t>
            </w:r>
          </w:p>
        </w:tc>
      </w:tr>
      <w:tr w:rsidR="005D3939" w:rsidRPr="009C0256" w14:paraId="78060488" w14:textId="77777777" w:rsidTr="004C1E17">
        <w:trPr>
          <w:trHeight w:val="300"/>
        </w:trPr>
        <w:tc>
          <w:tcPr>
            <w:tcW w:w="2478" w:type="dxa"/>
            <w:noWrap/>
          </w:tcPr>
          <w:p w14:paraId="0228E02C" w14:textId="6260F609" w:rsidR="005D3939" w:rsidRPr="009C0256" w:rsidRDefault="003261A0" w:rsidP="005D3939">
            <w:pPr>
              <w:rPr>
                <w:color w:val="000000"/>
              </w:rPr>
            </w:pPr>
            <w:r>
              <w:rPr>
                <w:color w:val="000000"/>
              </w:rPr>
              <w:t xml:space="preserve">Russell Brandon </w:t>
            </w:r>
          </w:p>
        </w:tc>
        <w:tc>
          <w:tcPr>
            <w:tcW w:w="3418" w:type="dxa"/>
            <w:noWrap/>
          </w:tcPr>
          <w:p w14:paraId="752CA3F7" w14:textId="1497E72A" w:rsidR="005D3939" w:rsidRPr="009C0256" w:rsidRDefault="005D3939" w:rsidP="005D3939">
            <w:pPr>
              <w:rPr>
                <w:color w:val="000000"/>
              </w:rPr>
            </w:pPr>
            <w:r>
              <w:t xml:space="preserve">Building Designers Association of Queensland </w:t>
            </w:r>
          </w:p>
        </w:tc>
        <w:tc>
          <w:tcPr>
            <w:tcW w:w="3264" w:type="dxa"/>
          </w:tcPr>
          <w:p w14:paraId="4C9B2C79" w14:textId="34B552F3" w:rsidR="005D3939" w:rsidRPr="009C0256" w:rsidRDefault="00CB0441" w:rsidP="005D3939">
            <w:pPr>
              <w:rPr>
                <w:color w:val="000000"/>
              </w:rPr>
            </w:pPr>
            <w:r>
              <w:rPr>
                <w:color w:val="000000"/>
              </w:rPr>
              <w:t xml:space="preserve">Email </w:t>
            </w:r>
          </w:p>
        </w:tc>
      </w:tr>
      <w:tr w:rsidR="009C0256" w:rsidRPr="009C0256" w14:paraId="6A35B4F9" w14:textId="77777777" w:rsidTr="004C1E17">
        <w:trPr>
          <w:trHeight w:val="300"/>
        </w:trPr>
        <w:tc>
          <w:tcPr>
            <w:tcW w:w="2478" w:type="dxa"/>
            <w:noWrap/>
          </w:tcPr>
          <w:p w14:paraId="19E8C8CC" w14:textId="1AD199CC" w:rsidR="009C0256" w:rsidRPr="009C0256" w:rsidRDefault="003261A0" w:rsidP="0027290F">
            <w:pPr>
              <w:rPr>
                <w:color w:val="000000"/>
              </w:rPr>
            </w:pPr>
            <w:r>
              <w:rPr>
                <w:color w:val="000000"/>
              </w:rPr>
              <w:t>Cameron Murphy</w:t>
            </w:r>
          </w:p>
        </w:tc>
        <w:tc>
          <w:tcPr>
            <w:tcW w:w="3418" w:type="dxa"/>
            <w:noWrap/>
          </w:tcPr>
          <w:p w14:paraId="126C0976" w14:textId="7272C4F9" w:rsidR="009C0256" w:rsidRPr="009C0256" w:rsidRDefault="003261A0" w:rsidP="003261A0">
            <w:pPr>
              <w:jc w:val="left"/>
              <w:rPr>
                <w:color w:val="000000"/>
              </w:rPr>
            </w:pPr>
            <w:r>
              <w:rPr>
                <w:color w:val="000000"/>
              </w:rPr>
              <w:t>Queensland Building and Construction Commission</w:t>
            </w:r>
          </w:p>
        </w:tc>
        <w:tc>
          <w:tcPr>
            <w:tcW w:w="3264" w:type="dxa"/>
          </w:tcPr>
          <w:p w14:paraId="55B3B50E" w14:textId="27AA9132" w:rsidR="009C0256" w:rsidRPr="009C0256" w:rsidRDefault="003261A0" w:rsidP="0027290F">
            <w:pPr>
              <w:rPr>
                <w:color w:val="000000"/>
              </w:rPr>
            </w:pPr>
            <w:r>
              <w:rPr>
                <w:color w:val="000000"/>
              </w:rPr>
              <w:t xml:space="preserve">Email </w:t>
            </w:r>
          </w:p>
        </w:tc>
      </w:tr>
      <w:tr w:rsidR="009C0256" w:rsidRPr="009C0256" w14:paraId="7A7C5559" w14:textId="77777777" w:rsidTr="004C1E17">
        <w:trPr>
          <w:trHeight w:val="300"/>
        </w:trPr>
        <w:tc>
          <w:tcPr>
            <w:tcW w:w="2478" w:type="dxa"/>
            <w:noWrap/>
          </w:tcPr>
          <w:p w14:paraId="296C9AF6" w14:textId="439383C9" w:rsidR="009C0256" w:rsidRPr="009C0256" w:rsidRDefault="003261A0" w:rsidP="0027290F">
            <w:pPr>
              <w:rPr>
                <w:color w:val="000000"/>
              </w:rPr>
            </w:pPr>
            <w:r>
              <w:rPr>
                <w:color w:val="000000"/>
              </w:rPr>
              <w:t xml:space="preserve">Des Kearney </w:t>
            </w:r>
          </w:p>
        </w:tc>
        <w:tc>
          <w:tcPr>
            <w:tcW w:w="3418" w:type="dxa"/>
            <w:noWrap/>
          </w:tcPr>
          <w:p w14:paraId="4681956D" w14:textId="49A2F37D" w:rsidR="009C0256" w:rsidRPr="009C0256" w:rsidRDefault="003261A0" w:rsidP="003261A0">
            <w:pPr>
              <w:jc w:val="left"/>
              <w:rPr>
                <w:color w:val="000000"/>
              </w:rPr>
            </w:pPr>
            <w:r>
              <w:rPr>
                <w:color w:val="000000"/>
              </w:rPr>
              <w:t>TAFE Queensland, Skills Tech</w:t>
            </w:r>
          </w:p>
        </w:tc>
        <w:tc>
          <w:tcPr>
            <w:tcW w:w="3264" w:type="dxa"/>
          </w:tcPr>
          <w:p w14:paraId="744E4A11" w14:textId="68742ABB" w:rsidR="009C0256" w:rsidRPr="009C0256" w:rsidRDefault="003261A0" w:rsidP="0027290F">
            <w:pPr>
              <w:rPr>
                <w:color w:val="000000"/>
              </w:rPr>
            </w:pPr>
            <w:r>
              <w:rPr>
                <w:color w:val="000000"/>
              </w:rPr>
              <w:t>Email</w:t>
            </w:r>
          </w:p>
        </w:tc>
      </w:tr>
      <w:tr w:rsidR="009C0256" w:rsidRPr="009C0256" w14:paraId="10AD2FBE" w14:textId="77777777" w:rsidTr="004C1E17">
        <w:trPr>
          <w:trHeight w:val="300"/>
        </w:trPr>
        <w:tc>
          <w:tcPr>
            <w:tcW w:w="2478" w:type="dxa"/>
            <w:noWrap/>
          </w:tcPr>
          <w:p w14:paraId="0EE33C2F" w14:textId="4187E8E4" w:rsidR="009C0256" w:rsidRPr="009C0256" w:rsidRDefault="003261A0" w:rsidP="0027290F">
            <w:pPr>
              <w:rPr>
                <w:color w:val="000000"/>
              </w:rPr>
            </w:pPr>
            <w:r>
              <w:rPr>
                <w:color w:val="000000"/>
              </w:rPr>
              <w:t xml:space="preserve">Leonie Bradbury </w:t>
            </w:r>
            <w:r w:rsidR="00760535">
              <w:rPr>
                <w:color w:val="000000"/>
              </w:rPr>
              <w:t>and Gerard O’Connor</w:t>
            </w:r>
          </w:p>
        </w:tc>
        <w:tc>
          <w:tcPr>
            <w:tcW w:w="3418" w:type="dxa"/>
            <w:noWrap/>
          </w:tcPr>
          <w:p w14:paraId="3E888C80" w14:textId="0195D119" w:rsidR="009C0256" w:rsidRPr="009C0256" w:rsidRDefault="003261A0" w:rsidP="003261A0">
            <w:pPr>
              <w:jc w:val="left"/>
              <w:rPr>
                <w:color w:val="000000"/>
              </w:rPr>
            </w:pPr>
            <w:r>
              <w:rPr>
                <w:color w:val="000000"/>
              </w:rPr>
              <w:t>TAFE Queensland, East Coast</w:t>
            </w:r>
          </w:p>
        </w:tc>
        <w:tc>
          <w:tcPr>
            <w:tcW w:w="3264" w:type="dxa"/>
          </w:tcPr>
          <w:p w14:paraId="1782D189" w14:textId="69025AB2" w:rsidR="009C0256" w:rsidRPr="009C0256" w:rsidRDefault="003261A0" w:rsidP="0027290F">
            <w:pPr>
              <w:rPr>
                <w:color w:val="000000"/>
              </w:rPr>
            </w:pPr>
            <w:r>
              <w:rPr>
                <w:color w:val="000000"/>
              </w:rPr>
              <w:t xml:space="preserve">Email </w:t>
            </w:r>
          </w:p>
        </w:tc>
      </w:tr>
      <w:tr w:rsidR="009C0256" w:rsidRPr="009C0256" w14:paraId="0F17A409" w14:textId="77777777" w:rsidTr="004C1E17">
        <w:trPr>
          <w:trHeight w:val="300"/>
        </w:trPr>
        <w:tc>
          <w:tcPr>
            <w:tcW w:w="2478" w:type="dxa"/>
            <w:noWrap/>
          </w:tcPr>
          <w:p w14:paraId="5F0D3DA0" w14:textId="35BF5274" w:rsidR="009C0256" w:rsidRPr="009C0256" w:rsidRDefault="003261A0" w:rsidP="0027290F">
            <w:pPr>
              <w:rPr>
                <w:color w:val="000000"/>
              </w:rPr>
            </w:pPr>
            <w:r>
              <w:rPr>
                <w:color w:val="000000"/>
              </w:rPr>
              <w:t xml:space="preserve">Todd Dunlop </w:t>
            </w:r>
          </w:p>
        </w:tc>
        <w:tc>
          <w:tcPr>
            <w:tcW w:w="3418" w:type="dxa"/>
            <w:noWrap/>
          </w:tcPr>
          <w:p w14:paraId="1A020668" w14:textId="4951D75B" w:rsidR="009C0256" w:rsidRPr="009C0256" w:rsidRDefault="003261A0" w:rsidP="003261A0">
            <w:pPr>
              <w:jc w:val="left"/>
              <w:rPr>
                <w:color w:val="000000"/>
              </w:rPr>
            </w:pPr>
            <w:r>
              <w:rPr>
                <w:color w:val="000000"/>
              </w:rPr>
              <w:t xml:space="preserve">Digital Construction Academy </w:t>
            </w:r>
          </w:p>
        </w:tc>
        <w:tc>
          <w:tcPr>
            <w:tcW w:w="3264" w:type="dxa"/>
          </w:tcPr>
          <w:p w14:paraId="5ABC911B" w14:textId="6C4620BE" w:rsidR="009C0256" w:rsidRPr="009C0256" w:rsidRDefault="003261A0" w:rsidP="0027290F">
            <w:pPr>
              <w:rPr>
                <w:color w:val="000000"/>
              </w:rPr>
            </w:pPr>
            <w:r>
              <w:rPr>
                <w:color w:val="000000"/>
              </w:rPr>
              <w:t>Email</w:t>
            </w:r>
          </w:p>
        </w:tc>
      </w:tr>
      <w:tr w:rsidR="009C0256" w:rsidRPr="009C0256" w14:paraId="2816FFD4" w14:textId="77777777" w:rsidTr="004C1E17">
        <w:trPr>
          <w:trHeight w:val="300"/>
        </w:trPr>
        <w:tc>
          <w:tcPr>
            <w:tcW w:w="2478" w:type="dxa"/>
            <w:noWrap/>
          </w:tcPr>
          <w:p w14:paraId="18FC9DFA" w14:textId="1BE134AF" w:rsidR="009C0256" w:rsidRPr="009C0256" w:rsidRDefault="00760535" w:rsidP="0027290F">
            <w:pPr>
              <w:rPr>
                <w:color w:val="000000"/>
              </w:rPr>
            </w:pPr>
            <w:r>
              <w:rPr>
                <w:color w:val="000000"/>
              </w:rPr>
              <w:t xml:space="preserve">Robyn Addie </w:t>
            </w:r>
          </w:p>
        </w:tc>
        <w:tc>
          <w:tcPr>
            <w:tcW w:w="3418" w:type="dxa"/>
            <w:noWrap/>
          </w:tcPr>
          <w:p w14:paraId="2E4535D8" w14:textId="7BAC32C4" w:rsidR="009C0256" w:rsidRPr="009C0256" w:rsidRDefault="00760535" w:rsidP="003261A0">
            <w:pPr>
              <w:jc w:val="left"/>
              <w:rPr>
                <w:color w:val="000000"/>
              </w:rPr>
            </w:pPr>
            <w:r>
              <w:rPr>
                <w:color w:val="000000"/>
              </w:rPr>
              <w:t xml:space="preserve">TAFE NSW, Industry Liaison Unit – Construction and Property Services </w:t>
            </w:r>
          </w:p>
        </w:tc>
        <w:tc>
          <w:tcPr>
            <w:tcW w:w="3264" w:type="dxa"/>
          </w:tcPr>
          <w:p w14:paraId="302F77E3" w14:textId="761066BB" w:rsidR="009C0256" w:rsidRPr="009C0256" w:rsidRDefault="00760535" w:rsidP="0027290F">
            <w:pPr>
              <w:rPr>
                <w:color w:val="000000"/>
              </w:rPr>
            </w:pPr>
            <w:r>
              <w:rPr>
                <w:color w:val="000000"/>
              </w:rPr>
              <w:t xml:space="preserve">Email </w:t>
            </w:r>
          </w:p>
        </w:tc>
      </w:tr>
      <w:tr w:rsidR="00760535" w:rsidRPr="009C0256" w14:paraId="7F0B0C9F" w14:textId="77777777" w:rsidTr="004C1E17">
        <w:trPr>
          <w:trHeight w:val="300"/>
        </w:trPr>
        <w:tc>
          <w:tcPr>
            <w:tcW w:w="2478" w:type="dxa"/>
            <w:noWrap/>
          </w:tcPr>
          <w:p w14:paraId="14702FEB" w14:textId="0FDCF326" w:rsidR="00760535" w:rsidRDefault="00760535" w:rsidP="0027290F">
            <w:pPr>
              <w:rPr>
                <w:color w:val="000000"/>
              </w:rPr>
            </w:pPr>
            <w:r>
              <w:rPr>
                <w:color w:val="000000"/>
              </w:rPr>
              <w:t xml:space="preserve">Greg Cheetham </w:t>
            </w:r>
          </w:p>
        </w:tc>
        <w:tc>
          <w:tcPr>
            <w:tcW w:w="3418" w:type="dxa"/>
            <w:noWrap/>
          </w:tcPr>
          <w:p w14:paraId="2EEAF60E" w14:textId="5E4ECCE6" w:rsidR="00760535" w:rsidRDefault="00760535" w:rsidP="003261A0">
            <w:pPr>
              <w:jc w:val="left"/>
              <w:rPr>
                <w:color w:val="000000"/>
              </w:rPr>
            </w:pPr>
            <w:r w:rsidRPr="00760535">
              <w:rPr>
                <w:color w:val="000000"/>
              </w:rPr>
              <w:t>Open Training and Education Network (OTEN)</w:t>
            </w:r>
            <w:r>
              <w:rPr>
                <w:color w:val="000000"/>
              </w:rPr>
              <w:t>, TAFE NSW</w:t>
            </w:r>
          </w:p>
        </w:tc>
        <w:tc>
          <w:tcPr>
            <w:tcW w:w="3264" w:type="dxa"/>
          </w:tcPr>
          <w:p w14:paraId="06EE4CF5" w14:textId="3EF548A0" w:rsidR="00760535" w:rsidRDefault="00760535" w:rsidP="0027290F">
            <w:pPr>
              <w:rPr>
                <w:color w:val="000000"/>
              </w:rPr>
            </w:pPr>
            <w:r>
              <w:rPr>
                <w:color w:val="000000"/>
              </w:rPr>
              <w:t xml:space="preserve">Email </w:t>
            </w:r>
          </w:p>
        </w:tc>
      </w:tr>
      <w:tr w:rsidR="00CB0441" w:rsidRPr="009C0256" w14:paraId="1703DC01" w14:textId="77777777" w:rsidTr="004C1E17">
        <w:trPr>
          <w:trHeight w:val="300"/>
        </w:trPr>
        <w:tc>
          <w:tcPr>
            <w:tcW w:w="2478" w:type="dxa"/>
            <w:noWrap/>
          </w:tcPr>
          <w:p w14:paraId="45D79636" w14:textId="52409F30" w:rsidR="00CB0441" w:rsidRDefault="00CB0441" w:rsidP="00CB0441">
            <w:pPr>
              <w:rPr>
                <w:color w:val="000000"/>
              </w:rPr>
            </w:pPr>
            <w:r w:rsidRPr="00CB0441">
              <w:rPr>
                <w:color w:val="000000"/>
              </w:rPr>
              <w:t>Ian Bassett</w:t>
            </w:r>
          </w:p>
        </w:tc>
        <w:tc>
          <w:tcPr>
            <w:tcW w:w="3418" w:type="dxa"/>
            <w:noWrap/>
          </w:tcPr>
          <w:p w14:paraId="7AAA5CDF" w14:textId="173A27A6" w:rsidR="00CB0441" w:rsidRPr="00760535" w:rsidRDefault="00CB0441" w:rsidP="003261A0">
            <w:pPr>
              <w:jc w:val="left"/>
              <w:rPr>
                <w:color w:val="000000"/>
              </w:rPr>
            </w:pPr>
            <w:r w:rsidRPr="00CB0441">
              <w:rPr>
                <w:color w:val="000000"/>
              </w:rPr>
              <w:t>Property Services Industry Reference Committee</w:t>
            </w:r>
          </w:p>
        </w:tc>
        <w:tc>
          <w:tcPr>
            <w:tcW w:w="3264" w:type="dxa"/>
          </w:tcPr>
          <w:p w14:paraId="74B9CD3F" w14:textId="4577B603" w:rsidR="00CB0441" w:rsidRDefault="00CB0441" w:rsidP="0027290F">
            <w:pPr>
              <w:rPr>
                <w:color w:val="000000"/>
              </w:rPr>
            </w:pPr>
            <w:r>
              <w:rPr>
                <w:color w:val="000000"/>
              </w:rPr>
              <w:t xml:space="preserve">Property Services IRC </w:t>
            </w:r>
          </w:p>
        </w:tc>
      </w:tr>
      <w:tr w:rsidR="00CB0441" w:rsidRPr="009C0256" w14:paraId="1943D34F" w14:textId="77777777" w:rsidTr="004C1E17">
        <w:trPr>
          <w:trHeight w:val="300"/>
        </w:trPr>
        <w:tc>
          <w:tcPr>
            <w:tcW w:w="2478" w:type="dxa"/>
            <w:noWrap/>
          </w:tcPr>
          <w:p w14:paraId="0A1BDE6B" w14:textId="518683C7" w:rsidR="00CB0441" w:rsidRDefault="00CB0441" w:rsidP="0027290F">
            <w:pPr>
              <w:rPr>
                <w:color w:val="000000"/>
              </w:rPr>
            </w:pPr>
            <w:r w:rsidRPr="00CB0441">
              <w:rPr>
                <w:color w:val="000000"/>
              </w:rPr>
              <w:t>Andrew Goldsworthy</w:t>
            </w:r>
          </w:p>
        </w:tc>
        <w:tc>
          <w:tcPr>
            <w:tcW w:w="3418" w:type="dxa"/>
            <w:noWrap/>
          </w:tcPr>
          <w:p w14:paraId="6A30705B" w14:textId="380E8C2F" w:rsidR="00CB0441" w:rsidRPr="00760535" w:rsidRDefault="00BB5AB6" w:rsidP="003261A0">
            <w:pPr>
              <w:jc w:val="left"/>
              <w:rPr>
                <w:color w:val="000000"/>
              </w:rPr>
            </w:pPr>
            <w:r>
              <w:rPr>
                <w:color w:val="000000"/>
              </w:rPr>
              <w:t xml:space="preserve">Director </w:t>
            </w:r>
            <w:r w:rsidR="00CB0441" w:rsidRPr="00CB0441">
              <w:rPr>
                <w:color w:val="000000"/>
              </w:rPr>
              <w:t xml:space="preserve">Technical Registration, </w:t>
            </w:r>
            <w:r>
              <w:rPr>
                <w:color w:val="000000"/>
              </w:rPr>
              <w:t xml:space="preserve">Consumer, Building and Occupational Services, </w:t>
            </w:r>
            <w:r w:rsidR="00CB0441" w:rsidRPr="00CB0441">
              <w:rPr>
                <w:color w:val="000000"/>
              </w:rPr>
              <w:t>Department of Justice, Tasmania</w:t>
            </w:r>
          </w:p>
        </w:tc>
        <w:tc>
          <w:tcPr>
            <w:tcW w:w="3264" w:type="dxa"/>
          </w:tcPr>
          <w:p w14:paraId="5F5349D1" w14:textId="1C475899" w:rsidR="00CB0441" w:rsidRDefault="00CB0441" w:rsidP="0027290F">
            <w:pPr>
              <w:rPr>
                <w:color w:val="000000"/>
              </w:rPr>
            </w:pPr>
            <w:r>
              <w:rPr>
                <w:color w:val="000000"/>
              </w:rPr>
              <w:t>Building Design TAG</w:t>
            </w:r>
          </w:p>
        </w:tc>
      </w:tr>
      <w:tr w:rsidR="00CB0441" w:rsidRPr="009C0256" w14:paraId="1F0C30F7" w14:textId="77777777" w:rsidTr="004C1E17">
        <w:trPr>
          <w:trHeight w:val="300"/>
        </w:trPr>
        <w:tc>
          <w:tcPr>
            <w:tcW w:w="2478" w:type="dxa"/>
            <w:noWrap/>
          </w:tcPr>
          <w:p w14:paraId="4AB8BC6E" w14:textId="5FBE28C8" w:rsidR="00CB0441" w:rsidRDefault="00CB0441" w:rsidP="00CB0441">
            <w:pPr>
              <w:rPr>
                <w:color w:val="000000"/>
              </w:rPr>
            </w:pPr>
            <w:r w:rsidRPr="00CB0441">
              <w:rPr>
                <w:color w:val="000000"/>
              </w:rPr>
              <w:t>Julie Ann Canal</w:t>
            </w:r>
          </w:p>
        </w:tc>
        <w:tc>
          <w:tcPr>
            <w:tcW w:w="3418" w:type="dxa"/>
            <w:noWrap/>
          </w:tcPr>
          <w:p w14:paraId="2C21ABFE" w14:textId="44ED0823" w:rsidR="00CB0441" w:rsidRPr="00760535" w:rsidRDefault="00CB0441" w:rsidP="00CB0441">
            <w:pPr>
              <w:jc w:val="left"/>
              <w:rPr>
                <w:color w:val="000000"/>
              </w:rPr>
            </w:pPr>
            <w:r w:rsidRPr="00CB0441">
              <w:rPr>
                <w:color w:val="000000"/>
              </w:rPr>
              <w:t>The Design Mill, WA</w:t>
            </w:r>
          </w:p>
        </w:tc>
        <w:tc>
          <w:tcPr>
            <w:tcW w:w="3264" w:type="dxa"/>
          </w:tcPr>
          <w:p w14:paraId="22CFF58F" w14:textId="2FD50BF2" w:rsidR="00CB0441" w:rsidRDefault="00CB0441" w:rsidP="00CB0441">
            <w:pPr>
              <w:rPr>
                <w:color w:val="000000"/>
              </w:rPr>
            </w:pPr>
            <w:r w:rsidRPr="00273AF1">
              <w:rPr>
                <w:color w:val="000000"/>
              </w:rPr>
              <w:t>Building Design TAG</w:t>
            </w:r>
          </w:p>
        </w:tc>
      </w:tr>
      <w:tr w:rsidR="00CB0441" w:rsidRPr="009C0256" w14:paraId="1D197A46" w14:textId="77777777" w:rsidTr="004C1E17">
        <w:trPr>
          <w:trHeight w:val="300"/>
        </w:trPr>
        <w:tc>
          <w:tcPr>
            <w:tcW w:w="2478" w:type="dxa"/>
            <w:noWrap/>
          </w:tcPr>
          <w:p w14:paraId="31BF282E" w14:textId="52787A7C" w:rsidR="00CB0441" w:rsidRDefault="00CB0441" w:rsidP="00CB0441">
            <w:pPr>
              <w:rPr>
                <w:color w:val="000000"/>
              </w:rPr>
            </w:pPr>
            <w:r w:rsidRPr="00CB0441">
              <w:rPr>
                <w:color w:val="000000"/>
              </w:rPr>
              <w:t>Rob Booth</w:t>
            </w:r>
          </w:p>
        </w:tc>
        <w:tc>
          <w:tcPr>
            <w:tcW w:w="3418" w:type="dxa"/>
            <w:noWrap/>
          </w:tcPr>
          <w:p w14:paraId="0D754C3F" w14:textId="3D579788" w:rsidR="00CB0441" w:rsidRPr="00760535" w:rsidRDefault="00CB0441" w:rsidP="00CB0441">
            <w:pPr>
              <w:jc w:val="left"/>
              <w:rPr>
                <w:color w:val="000000"/>
              </w:rPr>
            </w:pPr>
            <w:r w:rsidRPr="00CB0441">
              <w:rPr>
                <w:color w:val="000000"/>
              </w:rPr>
              <w:t>TasTAFE</w:t>
            </w:r>
          </w:p>
        </w:tc>
        <w:tc>
          <w:tcPr>
            <w:tcW w:w="3264" w:type="dxa"/>
          </w:tcPr>
          <w:p w14:paraId="67FAD710" w14:textId="1B37FE2B" w:rsidR="00CB0441" w:rsidRDefault="00CB0441" w:rsidP="00CB0441">
            <w:pPr>
              <w:rPr>
                <w:color w:val="000000"/>
              </w:rPr>
            </w:pPr>
            <w:r w:rsidRPr="00273AF1">
              <w:rPr>
                <w:color w:val="000000"/>
              </w:rPr>
              <w:t>Building Design TAG</w:t>
            </w:r>
          </w:p>
        </w:tc>
      </w:tr>
      <w:tr w:rsidR="00CB0441" w:rsidRPr="009C0256" w14:paraId="530667A0" w14:textId="77777777" w:rsidTr="004C1E17">
        <w:trPr>
          <w:trHeight w:val="300"/>
        </w:trPr>
        <w:tc>
          <w:tcPr>
            <w:tcW w:w="2478" w:type="dxa"/>
            <w:noWrap/>
          </w:tcPr>
          <w:p w14:paraId="757493C3" w14:textId="4810F0FA" w:rsidR="00CB0441" w:rsidRDefault="00CB0441" w:rsidP="00CB0441">
            <w:pPr>
              <w:rPr>
                <w:color w:val="000000"/>
              </w:rPr>
            </w:pPr>
            <w:r w:rsidRPr="00CB0441">
              <w:rPr>
                <w:color w:val="000000"/>
              </w:rPr>
              <w:t>Teresa Serrao</w:t>
            </w:r>
          </w:p>
        </w:tc>
        <w:tc>
          <w:tcPr>
            <w:tcW w:w="3418" w:type="dxa"/>
            <w:noWrap/>
          </w:tcPr>
          <w:p w14:paraId="145592DC" w14:textId="491715F3" w:rsidR="00CB0441" w:rsidRPr="00760535" w:rsidRDefault="00BB5AB6" w:rsidP="00CB0441">
            <w:pPr>
              <w:jc w:val="left"/>
              <w:rPr>
                <w:color w:val="000000"/>
              </w:rPr>
            </w:pPr>
            <w:r>
              <w:rPr>
                <w:color w:val="000000"/>
              </w:rPr>
              <w:t>Managing Director, Built Form Design Academy</w:t>
            </w:r>
          </w:p>
        </w:tc>
        <w:tc>
          <w:tcPr>
            <w:tcW w:w="3264" w:type="dxa"/>
          </w:tcPr>
          <w:p w14:paraId="31EFAE81" w14:textId="4E1E669A" w:rsidR="00CB0441" w:rsidRDefault="00CB0441" w:rsidP="00CB0441">
            <w:pPr>
              <w:rPr>
                <w:color w:val="000000"/>
              </w:rPr>
            </w:pPr>
            <w:r w:rsidRPr="00273AF1">
              <w:rPr>
                <w:color w:val="000000"/>
              </w:rPr>
              <w:t>Building Design TAG</w:t>
            </w:r>
          </w:p>
        </w:tc>
      </w:tr>
      <w:tr w:rsidR="00CB0441" w:rsidRPr="009C0256" w14:paraId="4E11C10B" w14:textId="77777777" w:rsidTr="004C1E17">
        <w:trPr>
          <w:trHeight w:val="300"/>
        </w:trPr>
        <w:tc>
          <w:tcPr>
            <w:tcW w:w="2478" w:type="dxa"/>
            <w:noWrap/>
          </w:tcPr>
          <w:p w14:paraId="37C23A05" w14:textId="0293BDE3" w:rsidR="00CB0441" w:rsidRDefault="00CB0441" w:rsidP="00CB0441">
            <w:pPr>
              <w:rPr>
                <w:color w:val="000000"/>
              </w:rPr>
            </w:pPr>
            <w:r w:rsidRPr="00CB0441">
              <w:rPr>
                <w:color w:val="000000"/>
              </w:rPr>
              <w:t>Theresa Hatton</w:t>
            </w:r>
            <w:r>
              <w:rPr>
                <w:color w:val="000000"/>
              </w:rPr>
              <w:t xml:space="preserve"> </w:t>
            </w:r>
          </w:p>
        </w:tc>
        <w:tc>
          <w:tcPr>
            <w:tcW w:w="3418" w:type="dxa"/>
            <w:noWrap/>
          </w:tcPr>
          <w:p w14:paraId="3138A3F0" w14:textId="49015A5D" w:rsidR="00CB0441" w:rsidRPr="00760535" w:rsidRDefault="00CB0441" w:rsidP="00CB0441">
            <w:pPr>
              <w:jc w:val="left"/>
              <w:rPr>
                <w:color w:val="000000"/>
              </w:rPr>
            </w:pPr>
            <w:r w:rsidRPr="00CB0441">
              <w:rPr>
                <w:color w:val="000000"/>
              </w:rPr>
              <w:t>Building Designer</w:t>
            </w:r>
            <w:r>
              <w:rPr>
                <w:color w:val="000000"/>
              </w:rPr>
              <w:t xml:space="preserve"> </w:t>
            </w:r>
          </w:p>
        </w:tc>
        <w:tc>
          <w:tcPr>
            <w:tcW w:w="3264" w:type="dxa"/>
          </w:tcPr>
          <w:p w14:paraId="64F60B06" w14:textId="7F52F783" w:rsidR="00CB0441" w:rsidRDefault="00CB0441" w:rsidP="00CB0441">
            <w:pPr>
              <w:rPr>
                <w:color w:val="000000"/>
              </w:rPr>
            </w:pPr>
            <w:r w:rsidRPr="00273AF1">
              <w:rPr>
                <w:color w:val="000000"/>
              </w:rPr>
              <w:t>Building Design TAG</w:t>
            </w:r>
          </w:p>
        </w:tc>
      </w:tr>
      <w:tr w:rsidR="00CB0441" w:rsidRPr="009C0256" w14:paraId="0EC2FBD2" w14:textId="77777777" w:rsidTr="004C1E17">
        <w:trPr>
          <w:trHeight w:val="300"/>
        </w:trPr>
        <w:tc>
          <w:tcPr>
            <w:tcW w:w="2478" w:type="dxa"/>
            <w:noWrap/>
          </w:tcPr>
          <w:p w14:paraId="1A279100" w14:textId="6B637A3D" w:rsidR="00CB0441" w:rsidRDefault="00CB0441" w:rsidP="00CB0441">
            <w:pPr>
              <w:rPr>
                <w:color w:val="000000"/>
              </w:rPr>
            </w:pPr>
            <w:r w:rsidRPr="00CB0441">
              <w:rPr>
                <w:color w:val="000000"/>
              </w:rPr>
              <w:t xml:space="preserve">Susan Hobbs </w:t>
            </w:r>
          </w:p>
        </w:tc>
        <w:tc>
          <w:tcPr>
            <w:tcW w:w="3418" w:type="dxa"/>
            <w:noWrap/>
          </w:tcPr>
          <w:p w14:paraId="7AF263D8" w14:textId="2437CE54" w:rsidR="00CB0441" w:rsidRPr="00760535" w:rsidRDefault="00CB0441" w:rsidP="00CB0441">
            <w:pPr>
              <w:jc w:val="left"/>
              <w:rPr>
                <w:color w:val="000000"/>
              </w:rPr>
            </w:pPr>
            <w:r w:rsidRPr="00CB0441">
              <w:rPr>
                <w:color w:val="000000"/>
              </w:rPr>
              <w:t>Hobbs Homes</w:t>
            </w:r>
          </w:p>
        </w:tc>
        <w:tc>
          <w:tcPr>
            <w:tcW w:w="3264" w:type="dxa"/>
          </w:tcPr>
          <w:p w14:paraId="3FED542C" w14:textId="2CEE4710" w:rsidR="00CB0441" w:rsidRDefault="00CB0441" w:rsidP="00CB0441">
            <w:pPr>
              <w:rPr>
                <w:color w:val="000000"/>
              </w:rPr>
            </w:pPr>
            <w:r w:rsidRPr="00273AF1">
              <w:rPr>
                <w:color w:val="000000"/>
              </w:rPr>
              <w:t>Building Design TAG</w:t>
            </w:r>
          </w:p>
        </w:tc>
      </w:tr>
      <w:tr w:rsidR="00CB0441" w:rsidRPr="009C0256" w14:paraId="1C8A327B" w14:textId="77777777" w:rsidTr="004C1E17">
        <w:trPr>
          <w:trHeight w:val="300"/>
        </w:trPr>
        <w:tc>
          <w:tcPr>
            <w:tcW w:w="2478" w:type="dxa"/>
            <w:noWrap/>
          </w:tcPr>
          <w:p w14:paraId="694366FA" w14:textId="6F2EA2EF" w:rsidR="00CB0441" w:rsidRDefault="00CB0441" w:rsidP="00CB0441">
            <w:pPr>
              <w:rPr>
                <w:color w:val="000000"/>
              </w:rPr>
            </w:pPr>
            <w:r w:rsidRPr="00CB0441">
              <w:rPr>
                <w:color w:val="000000"/>
              </w:rPr>
              <w:t>Jane Clancy</w:t>
            </w:r>
          </w:p>
        </w:tc>
        <w:tc>
          <w:tcPr>
            <w:tcW w:w="3418" w:type="dxa"/>
            <w:noWrap/>
          </w:tcPr>
          <w:p w14:paraId="59D26DCB" w14:textId="11C6CEEC" w:rsidR="00CB0441" w:rsidRPr="00760535" w:rsidRDefault="00CB0441" w:rsidP="00CB0441">
            <w:pPr>
              <w:rPr>
                <w:color w:val="000000"/>
              </w:rPr>
            </w:pPr>
            <w:r w:rsidRPr="00CB0441">
              <w:rPr>
                <w:color w:val="000000"/>
              </w:rPr>
              <w:t>Swinburne University of Technology, VIC</w:t>
            </w:r>
          </w:p>
        </w:tc>
        <w:tc>
          <w:tcPr>
            <w:tcW w:w="3264" w:type="dxa"/>
          </w:tcPr>
          <w:p w14:paraId="78CAF0F0" w14:textId="4C290EFF" w:rsidR="00CB0441" w:rsidRDefault="00CB0441" w:rsidP="00CB0441">
            <w:pPr>
              <w:rPr>
                <w:color w:val="000000"/>
              </w:rPr>
            </w:pPr>
            <w:r w:rsidRPr="00273AF1">
              <w:rPr>
                <w:color w:val="000000"/>
              </w:rPr>
              <w:t>Building Design TAG</w:t>
            </w:r>
          </w:p>
        </w:tc>
      </w:tr>
    </w:tbl>
    <w:p w14:paraId="7F01005A" w14:textId="77777777" w:rsidR="00764DEB" w:rsidRDefault="00764DEB">
      <w:r>
        <w:br w:type="page"/>
      </w:r>
    </w:p>
    <w:tbl>
      <w:tblPr>
        <w:tblStyle w:val="TableGrid"/>
        <w:tblW w:w="9160" w:type="dxa"/>
        <w:tblLayout w:type="fixed"/>
        <w:tblLook w:val="04A0" w:firstRow="1" w:lastRow="0" w:firstColumn="1" w:lastColumn="0" w:noHBand="0" w:noVBand="1"/>
      </w:tblPr>
      <w:tblGrid>
        <w:gridCol w:w="5896"/>
        <w:gridCol w:w="3264"/>
      </w:tblGrid>
      <w:tr w:rsidR="001231E8" w:rsidRPr="009C0256" w14:paraId="1BEFC11C" w14:textId="77777777" w:rsidTr="00764DEB">
        <w:trPr>
          <w:trHeight w:val="416"/>
        </w:trPr>
        <w:tc>
          <w:tcPr>
            <w:tcW w:w="9160" w:type="dxa"/>
            <w:gridSpan w:val="2"/>
            <w:noWrap/>
          </w:tcPr>
          <w:p w14:paraId="6ECF25F3" w14:textId="174E3CF9" w:rsidR="007E4FDD" w:rsidRPr="009C0256" w:rsidRDefault="001231E8" w:rsidP="00764DEB">
            <w:pPr>
              <w:spacing w:after="0" w:line="21" w:lineRule="atLeast"/>
              <w:jc w:val="center"/>
              <w:rPr>
                <w:b/>
                <w:color w:val="000000"/>
              </w:rPr>
            </w:pPr>
            <w:r w:rsidRPr="009C0256">
              <w:rPr>
                <w:b/>
                <w:color w:val="000000"/>
              </w:rPr>
              <w:lastRenderedPageBreak/>
              <w:t>State Training Authorities</w:t>
            </w:r>
            <w:r w:rsidR="00CB0441">
              <w:rPr>
                <w:b/>
                <w:color w:val="000000"/>
              </w:rPr>
              <w:t xml:space="preserve"> – draft case for change provided to</w:t>
            </w:r>
            <w:r w:rsidR="00764DEB">
              <w:rPr>
                <w:b/>
                <w:color w:val="000000"/>
              </w:rPr>
              <w:t>:</w:t>
            </w:r>
          </w:p>
        </w:tc>
      </w:tr>
      <w:tr w:rsidR="001231E8" w:rsidRPr="009C0256" w14:paraId="6F4F4925" w14:textId="77777777" w:rsidTr="004C1E17">
        <w:trPr>
          <w:trHeight w:val="297"/>
        </w:trPr>
        <w:tc>
          <w:tcPr>
            <w:tcW w:w="5896" w:type="dxa"/>
            <w:noWrap/>
          </w:tcPr>
          <w:p w14:paraId="5ED9F6B9" w14:textId="63F740C9" w:rsidR="001231E8" w:rsidRPr="009C0256" w:rsidRDefault="001231E8" w:rsidP="003A2205">
            <w:pPr>
              <w:jc w:val="left"/>
              <w:rPr>
                <w:color w:val="000000"/>
              </w:rPr>
            </w:pPr>
            <w:r w:rsidRPr="009C0256">
              <w:rPr>
                <w:color w:val="000000"/>
              </w:rPr>
              <w:t>Australian Capital Territory – Skills Canberra</w:t>
            </w:r>
          </w:p>
        </w:tc>
        <w:tc>
          <w:tcPr>
            <w:tcW w:w="3264" w:type="dxa"/>
          </w:tcPr>
          <w:p w14:paraId="6ADB04AD" w14:textId="7ECD1EEA" w:rsidR="001231E8" w:rsidRPr="009C0256" w:rsidRDefault="001231E8" w:rsidP="0027290F">
            <w:pPr>
              <w:rPr>
                <w:color w:val="000000"/>
              </w:rPr>
            </w:pPr>
            <w:r w:rsidRPr="009C0256">
              <w:rPr>
                <w:color w:val="000000"/>
              </w:rPr>
              <w:t>Email</w:t>
            </w:r>
          </w:p>
        </w:tc>
      </w:tr>
      <w:tr w:rsidR="001231E8" w:rsidRPr="009C0256" w14:paraId="550DBF85" w14:textId="77777777" w:rsidTr="004C1E17">
        <w:trPr>
          <w:trHeight w:val="297"/>
        </w:trPr>
        <w:tc>
          <w:tcPr>
            <w:tcW w:w="5896" w:type="dxa"/>
            <w:noWrap/>
          </w:tcPr>
          <w:p w14:paraId="57CFFCF4" w14:textId="46C3CE32" w:rsidR="001231E8" w:rsidRPr="009C0256" w:rsidRDefault="001231E8" w:rsidP="003A2205">
            <w:pPr>
              <w:jc w:val="left"/>
              <w:rPr>
                <w:color w:val="000000"/>
              </w:rPr>
            </w:pPr>
            <w:r w:rsidRPr="009C0256">
              <w:rPr>
                <w:color w:val="000000"/>
              </w:rPr>
              <w:t xml:space="preserve">New South Wales – NSW Department of Industry </w:t>
            </w:r>
          </w:p>
        </w:tc>
        <w:tc>
          <w:tcPr>
            <w:tcW w:w="3264" w:type="dxa"/>
          </w:tcPr>
          <w:p w14:paraId="6127F5CE" w14:textId="4995740A" w:rsidR="001231E8" w:rsidRPr="009C0256" w:rsidRDefault="001231E8" w:rsidP="0027290F">
            <w:pPr>
              <w:rPr>
                <w:b/>
                <w:color w:val="000000"/>
              </w:rPr>
            </w:pPr>
            <w:r w:rsidRPr="009C0256">
              <w:rPr>
                <w:color w:val="000000"/>
              </w:rPr>
              <w:t>Email</w:t>
            </w:r>
          </w:p>
        </w:tc>
      </w:tr>
      <w:tr w:rsidR="001231E8" w:rsidRPr="009C0256" w14:paraId="5E4B59D8" w14:textId="77777777" w:rsidTr="004C1E17">
        <w:trPr>
          <w:trHeight w:val="297"/>
        </w:trPr>
        <w:tc>
          <w:tcPr>
            <w:tcW w:w="5896" w:type="dxa"/>
            <w:noWrap/>
          </w:tcPr>
          <w:p w14:paraId="4C034009" w14:textId="401CF5C1" w:rsidR="001231E8" w:rsidRPr="009C0256" w:rsidRDefault="001231E8" w:rsidP="003A2205">
            <w:pPr>
              <w:jc w:val="left"/>
              <w:rPr>
                <w:color w:val="000000"/>
              </w:rPr>
            </w:pPr>
            <w:r w:rsidRPr="009C0256">
              <w:rPr>
                <w:color w:val="000000"/>
              </w:rPr>
              <w:t>Northern Territory – Department of Trade, Business and Innovation</w:t>
            </w:r>
          </w:p>
        </w:tc>
        <w:tc>
          <w:tcPr>
            <w:tcW w:w="3264" w:type="dxa"/>
          </w:tcPr>
          <w:p w14:paraId="33BC6A6B" w14:textId="05918CB0" w:rsidR="001231E8" w:rsidRPr="009C0256" w:rsidRDefault="001231E8" w:rsidP="0027290F">
            <w:pPr>
              <w:rPr>
                <w:color w:val="000000"/>
              </w:rPr>
            </w:pPr>
            <w:r>
              <w:rPr>
                <w:color w:val="000000"/>
              </w:rPr>
              <w:t xml:space="preserve">Email </w:t>
            </w:r>
          </w:p>
        </w:tc>
      </w:tr>
      <w:tr w:rsidR="001231E8" w:rsidRPr="009C0256" w14:paraId="5F5873CB" w14:textId="77777777" w:rsidTr="004C1E17">
        <w:trPr>
          <w:trHeight w:val="297"/>
        </w:trPr>
        <w:tc>
          <w:tcPr>
            <w:tcW w:w="5896" w:type="dxa"/>
            <w:noWrap/>
          </w:tcPr>
          <w:p w14:paraId="0B792970" w14:textId="19CE9C3F" w:rsidR="001231E8" w:rsidRPr="009C0256" w:rsidRDefault="001231E8" w:rsidP="003A2205">
            <w:pPr>
              <w:jc w:val="left"/>
              <w:rPr>
                <w:color w:val="000000"/>
              </w:rPr>
            </w:pPr>
            <w:r w:rsidRPr="009C0256">
              <w:rPr>
                <w:color w:val="000000"/>
              </w:rPr>
              <w:t xml:space="preserve">Queensland – Department of Education, Training </w:t>
            </w:r>
          </w:p>
        </w:tc>
        <w:tc>
          <w:tcPr>
            <w:tcW w:w="3264" w:type="dxa"/>
          </w:tcPr>
          <w:p w14:paraId="4237522E" w14:textId="264CE678" w:rsidR="001231E8" w:rsidRPr="009C0256" w:rsidRDefault="001231E8" w:rsidP="0027290F">
            <w:pPr>
              <w:rPr>
                <w:b/>
                <w:color w:val="000000"/>
              </w:rPr>
            </w:pPr>
            <w:r w:rsidRPr="009C0256">
              <w:rPr>
                <w:color w:val="000000"/>
              </w:rPr>
              <w:t>Email</w:t>
            </w:r>
          </w:p>
        </w:tc>
      </w:tr>
      <w:tr w:rsidR="001231E8" w:rsidRPr="009C0256" w14:paraId="658D2072" w14:textId="77777777" w:rsidTr="004C1E17">
        <w:trPr>
          <w:trHeight w:val="297"/>
        </w:trPr>
        <w:tc>
          <w:tcPr>
            <w:tcW w:w="5896" w:type="dxa"/>
            <w:noWrap/>
          </w:tcPr>
          <w:p w14:paraId="7E0D613B" w14:textId="01BE8261" w:rsidR="001231E8" w:rsidRPr="009C0256" w:rsidRDefault="001231E8" w:rsidP="003A2205">
            <w:pPr>
              <w:jc w:val="left"/>
              <w:rPr>
                <w:color w:val="000000"/>
              </w:rPr>
            </w:pPr>
            <w:r w:rsidRPr="009C0256">
              <w:rPr>
                <w:color w:val="000000"/>
              </w:rPr>
              <w:t xml:space="preserve">South Australia – Department of State Development </w:t>
            </w:r>
          </w:p>
        </w:tc>
        <w:tc>
          <w:tcPr>
            <w:tcW w:w="3264" w:type="dxa"/>
          </w:tcPr>
          <w:p w14:paraId="6258038D" w14:textId="049C85C7" w:rsidR="001231E8" w:rsidRPr="009C0256" w:rsidRDefault="001231E8" w:rsidP="0027290F">
            <w:pPr>
              <w:rPr>
                <w:color w:val="000000"/>
              </w:rPr>
            </w:pPr>
            <w:r w:rsidRPr="009C0256">
              <w:rPr>
                <w:color w:val="000000"/>
              </w:rPr>
              <w:t>Email</w:t>
            </w:r>
          </w:p>
        </w:tc>
      </w:tr>
      <w:tr w:rsidR="001231E8" w:rsidRPr="009C0256" w14:paraId="2D2BC8D4" w14:textId="77777777" w:rsidTr="004C1E17">
        <w:trPr>
          <w:trHeight w:val="297"/>
        </w:trPr>
        <w:tc>
          <w:tcPr>
            <w:tcW w:w="5896" w:type="dxa"/>
            <w:noWrap/>
          </w:tcPr>
          <w:p w14:paraId="312C9A3F" w14:textId="10CE960F" w:rsidR="001231E8" w:rsidRPr="004E099B" w:rsidRDefault="001231E8" w:rsidP="003A2205">
            <w:pPr>
              <w:jc w:val="left"/>
              <w:rPr>
                <w:b/>
                <w:color w:val="000000"/>
              </w:rPr>
            </w:pPr>
            <w:r w:rsidRPr="009C0256">
              <w:rPr>
                <w:color w:val="000000"/>
              </w:rPr>
              <w:t>Tasmania – Skills Tasmania, Department of State Growth</w:t>
            </w:r>
          </w:p>
        </w:tc>
        <w:tc>
          <w:tcPr>
            <w:tcW w:w="3264" w:type="dxa"/>
          </w:tcPr>
          <w:p w14:paraId="1726237A" w14:textId="605F7C50" w:rsidR="001231E8" w:rsidRPr="009C0256" w:rsidRDefault="001231E8" w:rsidP="0027290F">
            <w:pPr>
              <w:rPr>
                <w:color w:val="000000"/>
              </w:rPr>
            </w:pPr>
            <w:r w:rsidRPr="009C0256">
              <w:rPr>
                <w:color w:val="000000"/>
              </w:rPr>
              <w:t>Email</w:t>
            </w:r>
          </w:p>
        </w:tc>
      </w:tr>
      <w:tr w:rsidR="001231E8" w:rsidRPr="009C0256" w14:paraId="2C3BE2D1" w14:textId="77777777" w:rsidTr="004C1E17">
        <w:trPr>
          <w:trHeight w:val="451"/>
        </w:trPr>
        <w:tc>
          <w:tcPr>
            <w:tcW w:w="5896" w:type="dxa"/>
            <w:noWrap/>
          </w:tcPr>
          <w:p w14:paraId="7E707BFF" w14:textId="656C37E3" w:rsidR="001231E8" w:rsidRPr="009C0256" w:rsidRDefault="001231E8" w:rsidP="003A2205">
            <w:pPr>
              <w:jc w:val="left"/>
              <w:rPr>
                <w:color w:val="000000"/>
              </w:rPr>
            </w:pPr>
            <w:r w:rsidRPr="009C0256">
              <w:rPr>
                <w:color w:val="000000"/>
              </w:rPr>
              <w:t xml:space="preserve">Victoria – Department of Education and Training </w:t>
            </w:r>
          </w:p>
        </w:tc>
        <w:tc>
          <w:tcPr>
            <w:tcW w:w="3264" w:type="dxa"/>
          </w:tcPr>
          <w:p w14:paraId="3C51E145" w14:textId="06C3D51A" w:rsidR="001231E8" w:rsidRPr="009C0256" w:rsidRDefault="001231E8" w:rsidP="0027290F">
            <w:pPr>
              <w:rPr>
                <w:b/>
                <w:color w:val="000000"/>
              </w:rPr>
            </w:pPr>
            <w:r w:rsidRPr="009C0256">
              <w:rPr>
                <w:color w:val="000000"/>
              </w:rPr>
              <w:t>Email</w:t>
            </w:r>
          </w:p>
        </w:tc>
      </w:tr>
      <w:tr w:rsidR="001231E8" w:rsidRPr="009C0256" w14:paraId="134FC320" w14:textId="77777777" w:rsidTr="004C1E17">
        <w:trPr>
          <w:trHeight w:val="297"/>
        </w:trPr>
        <w:tc>
          <w:tcPr>
            <w:tcW w:w="5896" w:type="dxa"/>
            <w:noWrap/>
          </w:tcPr>
          <w:p w14:paraId="10794219" w14:textId="232DB7BC" w:rsidR="001231E8" w:rsidRPr="009C0256" w:rsidRDefault="001231E8" w:rsidP="003A2205">
            <w:pPr>
              <w:jc w:val="left"/>
              <w:rPr>
                <w:color w:val="000000"/>
              </w:rPr>
            </w:pPr>
            <w:r w:rsidRPr="009C0256">
              <w:rPr>
                <w:color w:val="000000"/>
              </w:rPr>
              <w:t xml:space="preserve">Western Australia – Department of Training and Workforce Development </w:t>
            </w:r>
          </w:p>
        </w:tc>
        <w:tc>
          <w:tcPr>
            <w:tcW w:w="3264" w:type="dxa"/>
          </w:tcPr>
          <w:p w14:paraId="16E96837" w14:textId="7744943D" w:rsidR="001231E8" w:rsidRPr="009C0256" w:rsidRDefault="001231E8" w:rsidP="0027290F">
            <w:pPr>
              <w:rPr>
                <w:b/>
                <w:color w:val="000000"/>
              </w:rPr>
            </w:pPr>
            <w:r w:rsidRPr="009C0256">
              <w:rPr>
                <w:color w:val="000000"/>
              </w:rPr>
              <w:t>Email</w:t>
            </w:r>
          </w:p>
        </w:tc>
      </w:tr>
    </w:tbl>
    <w:p w14:paraId="1D375DB2" w14:textId="77777777" w:rsidR="000241FE" w:rsidRPr="00365A83" w:rsidRDefault="000241FE" w:rsidP="009C0256">
      <w:pPr>
        <w:rPr>
          <w:lang w:val="en-AU"/>
        </w:rPr>
      </w:pPr>
      <w:bookmarkStart w:id="32" w:name="_GoBack"/>
      <w:bookmarkEnd w:id="32"/>
    </w:p>
    <w:sectPr w:rsidR="000241FE" w:rsidRPr="00365A83" w:rsidSect="00E205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24EF" w14:textId="77777777" w:rsidR="008F7E47" w:rsidRDefault="008F7E47" w:rsidP="002D5979">
      <w:pPr>
        <w:spacing w:after="0" w:line="240" w:lineRule="auto"/>
      </w:pPr>
      <w:r>
        <w:separator/>
      </w:r>
    </w:p>
  </w:endnote>
  <w:endnote w:type="continuationSeparator" w:id="0">
    <w:p w14:paraId="1C2B1CA3" w14:textId="77777777" w:rsidR="008F7E47" w:rsidRDefault="008F7E47" w:rsidP="002D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79939408"/>
      <w:docPartObj>
        <w:docPartGallery w:val="Page Numbers (Bottom of Page)"/>
        <w:docPartUnique/>
      </w:docPartObj>
    </w:sdtPr>
    <w:sdtContent>
      <w:sdt>
        <w:sdtPr>
          <w:rPr>
            <w:sz w:val="18"/>
            <w:szCs w:val="18"/>
          </w:rPr>
          <w:id w:val="-675189635"/>
          <w:docPartObj>
            <w:docPartGallery w:val="Page Numbers (Top of Page)"/>
            <w:docPartUnique/>
          </w:docPartObj>
        </w:sdtPr>
        <w:sdtContent>
          <w:p w14:paraId="10C96BB7" w14:textId="70E0EB28" w:rsidR="000241FE" w:rsidRPr="00785271" w:rsidRDefault="000241FE" w:rsidP="0027290F">
            <w:pPr>
              <w:pStyle w:val="Footer"/>
              <w:jc w:val="left"/>
              <w:rPr>
                <w:sz w:val="18"/>
                <w:szCs w:val="18"/>
              </w:rPr>
            </w:pPr>
            <w:r w:rsidRPr="0027290F">
              <w:rPr>
                <w:sz w:val="18"/>
                <w:szCs w:val="18"/>
              </w:rPr>
              <w:t xml:space="preserve">Case for Change – Construction Pathways </w:t>
            </w:r>
            <w:r w:rsidRPr="0027290F">
              <w:rPr>
                <w:sz w:val="18"/>
                <w:szCs w:val="18"/>
              </w:rPr>
              <w:tab/>
            </w:r>
            <w:r w:rsidRPr="0027290F">
              <w:rPr>
                <w:sz w:val="18"/>
                <w:szCs w:val="18"/>
              </w:rPr>
              <w:tab/>
              <w:t xml:space="preserve">Page </w:t>
            </w:r>
            <w:r w:rsidRPr="0027290F">
              <w:rPr>
                <w:bCs/>
                <w:sz w:val="18"/>
                <w:szCs w:val="18"/>
              </w:rPr>
              <w:fldChar w:fldCharType="begin"/>
            </w:r>
            <w:r w:rsidRPr="0027290F">
              <w:rPr>
                <w:bCs/>
                <w:sz w:val="18"/>
                <w:szCs w:val="18"/>
              </w:rPr>
              <w:instrText xml:space="preserve"> PAGE </w:instrText>
            </w:r>
            <w:r w:rsidRPr="0027290F">
              <w:rPr>
                <w:bCs/>
                <w:sz w:val="18"/>
                <w:szCs w:val="18"/>
              </w:rPr>
              <w:fldChar w:fldCharType="separate"/>
            </w:r>
            <w:r>
              <w:rPr>
                <w:bCs/>
                <w:noProof/>
                <w:sz w:val="18"/>
                <w:szCs w:val="18"/>
              </w:rPr>
              <w:t>3</w:t>
            </w:r>
            <w:r w:rsidRPr="0027290F">
              <w:rPr>
                <w:bCs/>
                <w:sz w:val="18"/>
                <w:szCs w:val="18"/>
              </w:rPr>
              <w:fldChar w:fldCharType="end"/>
            </w:r>
            <w:r w:rsidRPr="0027290F">
              <w:rPr>
                <w:sz w:val="18"/>
                <w:szCs w:val="18"/>
              </w:rPr>
              <w:t xml:space="preserve"> of </w:t>
            </w:r>
            <w:r w:rsidRPr="0027290F">
              <w:rPr>
                <w:bCs/>
                <w:sz w:val="18"/>
                <w:szCs w:val="18"/>
              </w:rPr>
              <w:fldChar w:fldCharType="begin"/>
            </w:r>
            <w:r w:rsidRPr="0027290F">
              <w:rPr>
                <w:bCs/>
                <w:sz w:val="18"/>
                <w:szCs w:val="18"/>
              </w:rPr>
              <w:instrText xml:space="preserve"> NUMPAGES  </w:instrText>
            </w:r>
            <w:r w:rsidRPr="0027290F">
              <w:rPr>
                <w:bCs/>
                <w:sz w:val="18"/>
                <w:szCs w:val="18"/>
              </w:rPr>
              <w:fldChar w:fldCharType="separate"/>
            </w:r>
            <w:r>
              <w:rPr>
                <w:bCs/>
                <w:noProof/>
                <w:sz w:val="18"/>
                <w:szCs w:val="18"/>
              </w:rPr>
              <w:t>16</w:t>
            </w:r>
            <w:r w:rsidRPr="0027290F">
              <w:rPr>
                <w:bCs/>
                <w:sz w:val="18"/>
                <w:szCs w:val="18"/>
              </w:rPr>
              <w:fldChar w:fldCharType="end"/>
            </w:r>
          </w:p>
        </w:sdtContent>
      </w:sdt>
    </w:sdtContent>
  </w:sdt>
  <w:p w14:paraId="3C17B1FC" w14:textId="0D18F05A" w:rsidR="000241FE" w:rsidRPr="00785271" w:rsidRDefault="000241FE">
    <w:pPr>
      <w:pStyle w:val="Footer"/>
      <w:rPr>
        <w:sz w:val="18"/>
        <w:szCs w:val="18"/>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6269" w14:textId="6BA728B4" w:rsidR="000241FE" w:rsidRPr="00B73514" w:rsidRDefault="000241FE" w:rsidP="00785271">
    <w:pPr>
      <w:pStyle w:val="Footer"/>
      <w:rPr>
        <w:color w:val="000000" w:themeColor="text1"/>
        <w:sz w:val="18"/>
      </w:rPr>
    </w:pPr>
  </w:p>
  <w:p w14:paraId="6B3D2172" w14:textId="77777777" w:rsidR="000241FE" w:rsidRDefault="00024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267D" w14:textId="2D3C3A4F" w:rsidR="000241FE" w:rsidRPr="003D4677" w:rsidRDefault="000241FE" w:rsidP="003D4677">
    <w:pPr>
      <w:pStyle w:val="Footer"/>
      <w:jc w:val="right"/>
      <w:rPr>
        <w:color w:val="000000" w:themeColor="text1"/>
        <w:sz w:val="18"/>
      </w:rPr>
    </w:pPr>
    <w:r w:rsidRPr="003D4677">
      <w:rPr>
        <w:color w:val="000000" w:themeColor="text1"/>
        <w:sz w:val="18"/>
      </w:rPr>
      <w:t xml:space="preserve">Case for Change – Construction Pathways </w:t>
    </w:r>
    <w:r w:rsidRPr="003D4677">
      <w:rPr>
        <w:color w:val="000000" w:themeColor="text1"/>
        <w:sz w:val="18"/>
      </w:rPr>
      <w:tab/>
    </w:r>
    <w:r w:rsidRPr="003D4677">
      <w:rPr>
        <w:color w:val="000000" w:themeColor="text1"/>
        <w:sz w:val="18"/>
      </w:rPr>
      <w:tab/>
      <w:t xml:space="preserve"> Page </w:t>
    </w:r>
    <w:r w:rsidRPr="003D4677">
      <w:rPr>
        <w:color w:val="000000" w:themeColor="text1"/>
        <w:sz w:val="18"/>
      </w:rPr>
      <w:fldChar w:fldCharType="begin"/>
    </w:r>
    <w:r w:rsidRPr="003D4677">
      <w:rPr>
        <w:color w:val="000000" w:themeColor="text1"/>
        <w:sz w:val="18"/>
      </w:rPr>
      <w:instrText xml:space="preserve"> PAGE  \* Arabic  \* MERGEFORMAT </w:instrText>
    </w:r>
    <w:r w:rsidRPr="003D4677">
      <w:rPr>
        <w:color w:val="000000" w:themeColor="text1"/>
        <w:sz w:val="18"/>
      </w:rPr>
      <w:fldChar w:fldCharType="separate"/>
    </w:r>
    <w:r>
      <w:rPr>
        <w:noProof/>
        <w:color w:val="000000" w:themeColor="text1"/>
        <w:sz w:val="18"/>
      </w:rPr>
      <w:t>16</w:t>
    </w:r>
    <w:r w:rsidRPr="003D4677">
      <w:rPr>
        <w:color w:val="000000" w:themeColor="text1"/>
        <w:sz w:val="18"/>
      </w:rPr>
      <w:fldChar w:fldCharType="end"/>
    </w:r>
    <w:r w:rsidRPr="003D4677">
      <w:rPr>
        <w:color w:val="000000" w:themeColor="text1"/>
        <w:sz w:val="18"/>
      </w:rPr>
      <w:t xml:space="preserve"> of </w:t>
    </w:r>
    <w:r w:rsidRPr="003D4677">
      <w:rPr>
        <w:color w:val="000000" w:themeColor="text1"/>
        <w:sz w:val="18"/>
      </w:rPr>
      <w:fldChar w:fldCharType="begin"/>
    </w:r>
    <w:r w:rsidRPr="003D4677">
      <w:rPr>
        <w:color w:val="000000" w:themeColor="text1"/>
        <w:sz w:val="18"/>
      </w:rPr>
      <w:instrText xml:space="preserve"> NUMPAGES  \* Arabic  \* MERGEFORMAT </w:instrText>
    </w:r>
    <w:r w:rsidRPr="003D4677">
      <w:rPr>
        <w:color w:val="000000" w:themeColor="text1"/>
        <w:sz w:val="18"/>
      </w:rPr>
      <w:fldChar w:fldCharType="separate"/>
    </w:r>
    <w:r>
      <w:rPr>
        <w:noProof/>
        <w:color w:val="000000" w:themeColor="text1"/>
        <w:sz w:val="18"/>
      </w:rPr>
      <w:t>16</w:t>
    </w:r>
    <w:r w:rsidRPr="003D4677">
      <w:rPr>
        <w:color w:val="000000" w:themeColor="text1"/>
        <w:sz w:val="18"/>
      </w:rPr>
      <w:fldChar w:fldCharType="end"/>
    </w:r>
  </w:p>
  <w:p w14:paraId="5B7CFAC2" w14:textId="13A8F8F1" w:rsidR="000241FE" w:rsidRPr="00785271" w:rsidRDefault="000241FE">
    <w:pPr>
      <w:pStyle w:val="Footer"/>
      <w:rPr>
        <w:lang w:val="en-A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1889660"/>
      <w:docPartObj>
        <w:docPartGallery w:val="Page Numbers (Bottom of Page)"/>
        <w:docPartUnique/>
      </w:docPartObj>
    </w:sdtPr>
    <w:sdtContent>
      <w:sdt>
        <w:sdtPr>
          <w:rPr>
            <w:sz w:val="20"/>
            <w:szCs w:val="20"/>
          </w:rPr>
          <w:id w:val="1164429089"/>
          <w:docPartObj>
            <w:docPartGallery w:val="Page Numbers (Top of Page)"/>
            <w:docPartUnique/>
          </w:docPartObj>
        </w:sdtPr>
        <w:sdtContent>
          <w:p w14:paraId="4F2691D9" w14:textId="47C4D787" w:rsidR="000241FE" w:rsidRPr="00444E28" w:rsidRDefault="000241FE" w:rsidP="00444E28">
            <w:pPr>
              <w:pStyle w:val="Footer"/>
              <w:jc w:val="left"/>
              <w:rPr>
                <w:sz w:val="20"/>
                <w:szCs w:val="20"/>
              </w:rPr>
            </w:pPr>
            <w:r w:rsidRPr="00F540BC">
              <w:rPr>
                <w:sz w:val="18"/>
                <w:szCs w:val="20"/>
              </w:rPr>
              <w:t xml:space="preserve">Case for Change – Construction Pathways                           </w:t>
            </w:r>
            <w:r>
              <w:rPr>
                <w:sz w:val="18"/>
                <w:szCs w:val="20"/>
              </w:rPr>
              <w:t xml:space="preserve">                           </w:t>
            </w:r>
            <w:r>
              <w:rPr>
                <w:sz w:val="18"/>
                <w:szCs w:val="20"/>
              </w:rPr>
              <w:tab/>
            </w:r>
            <w:r>
              <w:rPr>
                <w:sz w:val="18"/>
                <w:szCs w:val="20"/>
              </w:rPr>
              <w:tab/>
              <w:t xml:space="preserve"> Page</w:t>
            </w:r>
            <w:r w:rsidRPr="00F540BC">
              <w:rPr>
                <w:sz w:val="18"/>
                <w:szCs w:val="20"/>
              </w:rPr>
              <w:t xml:space="preserve"> </w:t>
            </w:r>
            <w:r w:rsidRPr="00F540BC">
              <w:rPr>
                <w:bCs/>
                <w:sz w:val="18"/>
                <w:szCs w:val="20"/>
              </w:rPr>
              <w:fldChar w:fldCharType="begin"/>
            </w:r>
            <w:r w:rsidRPr="00F540BC">
              <w:rPr>
                <w:bCs/>
                <w:sz w:val="18"/>
                <w:szCs w:val="20"/>
              </w:rPr>
              <w:instrText xml:space="preserve"> PAGE </w:instrText>
            </w:r>
            <w:r w:rsidRPr="00F540BC">
              <w:rPr>
                <w:bCs/>
                <w:sz w:val="18"/>
                <w:szCs w:val="20"/>
              </w:rPr>
              <w:fldChar w:fldCharType="separate"/>
            </w:r>
            <w:r>
              <w:rPr>
                <w:bCs/>
                <w:noProof/>
                <w:sz w:val="18"/>
                <w:szCs w:val="20"/>
              </w:rPr>
              <w:t>12</w:t>
            </w:r>
            <w:r w:rsidRPr="00F540BC">
              <w:rPr>
                <w:bCs/>
                <w:sz w:val="18"/>
                <w:szCs w:val="20"/>
              </w:rPr>
              <w:fldChar w:fldCharType="end"/>
            </w:r>
            <w:r w:rsidRPr="00F540BC">
              <w:rPr>
                <w:sz w:val="18"/>
                <w:szCs w:val="20"/>
              </w:rPr>
              <w:t xml:space="preserve"> of </w:t>
            </w:r>
            <w:r w:rsidRPr="00F540BC">
              <w:rPr>
                <w:bCs/>
                <w:sz w:val="18"/>
                <w:szCs w:val="20"/>
              </w:rPr>
              <w:fldChar w:fldCharType="begin"/>
            </w:r>
            <w:r w:rsidRPr="00F540BC">
              <w:rPr>
                <w:bCs/>
                <w:sz w:val="18"/>
                <w:szCs w:val="20"/>
              </w:rPr>
              <w:instrText xml:space="preserve"> NUMPAGES  </w:instrText>
            </w:r>
            <w:r w:rsidRPr="00F540BC">
              <w:rPr>
                <w:bCs/>
                <w:sz w:val="18"/>
                <w:szCs w:val="20"/>
              </w:rPr>
              <w:fldChar w:fldCharType="separate"/>
            </w:r>
            <w:r>
              <w:rPr>
                <w:bCs/>
                <w:noProof/>
                <w:sz w:val="18"/>
                <w:szCs w:val="20"/>
              </w:rPr>
              <w:t>16</w:t>
            </w:r>
            <w:r w:rsidRPr="00F540BC">
              <w:rPr>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98B7" w14:textId="77777777" w:rsidR="008F7E47" w:rsidRDefault="008F7E47" w:rsidP="002D5979">
      <w:pPr>
        <w:spacing w:after="0" w:line="240" w:lineRule="auto"/>
      </w:pPr>
      <w:r>
        <w:separator/>
      </w:r>
    </w:p>
  </w:footnote>
  <w:footnote w:type="continuationSeparator" w:id="0">
    <w:p w14:paraId="26B1749A" w14:textId="77777777" w:rsidR="008F7E47" w:rsidRDefault="008F7E47" w:rsidP="002D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5470" w14:textId="77777777" w:rsidR="000241FE" w:rsidRDefault="000241FE">
    <w:pPr>
      <w:pStyle w:val="Header"/>
    </w:pPr>
    <w:r>
      <w:rPr>
        <w:noProof/>
      </w:rPr>
      <w:pict w14:anchorId="18BB4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F494" w14:textId="77777777" w:rsidR="000241FE" w:rsidRDefault="000241FE">
    <w:pPr>
      <w:pStyle w:val="Header"/>
    </w:pPr>
    <w:r>
      <w:rPr>
        <w:noProof/>
      </w:rPr>
      <w:pict w14:anchorId="6333A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450.95pt;height:150.3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ACBE" w14:textId="77777777" w:rsidR="000241FE" w:rsidRDefault="000241FE">
    <w:pPr>
      <w:pStyle w:val="Header"/>
    </w:pPr>
    <w:r>
      <w:rPr>
        <w:noProof/>
      </w:rPr>
      <w:pict w14:anchorId="5007B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450.95pt;height:150.3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03"/>
    <w:multiLevelType w:val="hybridMultilevel"/>
    <w:tmpl w:val="1FD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1E30"/>
    <w:multiLevelType w:val="hybridMultilevel"/>
    <w:tmpl w:val="DCB21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37735A"/>
    <w:multiLevelType w:val="hybridMultilevel"/>
    <w:tmpl w:val="1122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57378"/>
    <w:multiLevelType w:val="hybridMultilevel"/>
    <w:tmpl w:val="3C840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BE03A3"/>
    <w:multiLevelType w:val="hybridMultilevel"/>
    <w:tmpl w:val="54D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43D0"/>
    <w:multiLevelType w:val="hybridMultilevel"/>
    <w:tmpl w:val="A2DA2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6422"/>
    <w:multiLevelType w:val="hybridMultilevel"/>
    <w:tmpl w:val="61BAA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1406B8"/>
    <w:multiLevelType w:val="hybridMultilevel"/>
    <w:tmpl w:val="D9A4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154D"/>
    <w:multiLevelType w:val="hybridMultilevel"/>
    <w:tmpl w:val="A7F634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1B04A6"/>
    <w:multiLevelType w:val="hybridMultilevel"/>
    <w:tmpl w:val="D432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67F14"/>
    <w:multiLevelType w:val="hybridMultilevel"/>
    <w:tmpl w:val="96781D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8E033E"/>
    <w:multiLevelType w:val="hybridMultilevel"/>
    <w:tmpl w:val="970C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356F8"/>
    <w:multiLevelType w:val="hybridMultilevel"/>
    <w:tmpl w:val="5EB85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886127"/>
    <w:multiLevelType w:val="hybridMultilevel"/>
    <w:tmpl w:val="3176FF6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15B3D"/>
    <w:multiLevelType w:val="hybridMultilevel"/>
    <w:tmpl w:val="773CA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400586"/>
    <w:multiLevelType w:val="hybridMultilevel"/>
    <w:tmpl w:val="42CC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A5A75"/>
    <w:multiLevelType w:val="hybridMultilevel"/>
    <w:tmpl w:val="D9868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C60542"/>
    <w:multiLevelType w:val="hybridMultilevel"/>
    <w:tmpl w:val="B2887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26DD5"/>
    <w:multiLevelType w:val="hybridMultilevel"/>
    <w:tmpl w:val="C38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D7F8E"/>
    <w:multiLevelType w:val="hybridMultilevel"/>
    <w:tmpl w:val="762C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F4320"/>
    <w:multiLevelType w:val="hybridMultilevel"/>
    <w:tmpl w:val="EA3A4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AD523D"/>
    <w:multiLevelType w:val="hybridMultilevel"/>
    <w:tmpl w:val="793C5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448AC"/>
    <w:multiLevelType w:val="hybridMultilevel"/>
    <w:tmpl w:val="1CD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55C4A"/>
    <w:multiLevelType w:val="hybridMultilevel"/>
    <w:tmpl w:val="BD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60EE7"/>
    <w:multiLevelType w:val="hybridMultilevel"/>
    <w:tmpl w:val="500648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CF6D11"/>
    <w:multiLevelType w:val="hybridMultilevel"/>
    <w:tmpl w:val="CC04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3D6ECB"/>
    <w:multiLevelType w:val="hybridMultilevel"/>
    <w:tmpl w:val="5158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71448C"/>
    <w:multiLevelType w:val="hybridMultilevel"/>
    <w:tmpl w:val="E1DAF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2A7071"/>
    <w:multiLevelType w:val="hybridMultilevel"/>
    <w:tmpl w:val="D4A09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9001E6"/>
    <w:multiLevelType w:val="hybridMultilevel"/>
    <w:tmpl w:val="B4AC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B256B"/>
    <w:multiLevelType w:val="hybridMultilevel"/>
    <w:tmpl w:val="080E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327DAC"/>
    <w:multiLevelType w:val="hybridMultilevel"/>
    <w:tmpl w:val="0E123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D200D9"/>
    <w:multiLevelType w:val="hybridMultilevel"/>
    <w:tmpl w:val="4D0A0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0037B6"/>
    <w:multiLevelType w:val="hybridMultilevel"/>
    <w:tmpl w:val="1BD2B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33"/>
  </w:num>
  <w:num w:numId="4">
    <w:abstractNumId w:val="6"/>
  </w:num>
  <w:num w:numId="5">
    <w:abstractNumId w:val="12"/>
  </w:num>
  <w:num w:numId="6">
    <w:abstractNumId w:val="8"/>
  </w:num>
  <w:num w:numId="7">
    <w:abstractNumId w:val="9"/>
  </w:num>
  <w:num w:numId="8">
    <w:abstractNumId w:val="14"/>
  </w:num>
  <w:num w:numId="9">
    <w:abstractNumId w:val="3"/>
  </w:num>
  <w:num w:numId="10">
    <w:abstractNumId w:val="18"/>
  </w:num>
  <w:num w:numId="11">
    <w:abstractNumId w:val="22"/>
  </w:num>
  <w:num w:numId="12">
    <w:abstractNumId w:val="29"/>
  </w:num>
  <w:num w:numId="13">
    <w:abstractNumId w:val="15"/>
  </w:num>
  <w:num w:numId="14">
    <w:abstractNumId w:val="23"/>
  </w:num>
  <w:num w:numId="15">
    <w:abstractNumId w:val="7"/>
  </w:num>
  <w:num w:numId="16">
    <w:abstractNumId w:val="4"/>
  </w:num>
  <w:num w:numId="17">
    <w:abstractNumId w:val="30"/>
  </w:num>
  <w:num w:numId="18">
    <w:abstractNumId w:val="25"/>
  </w:num>
  <w:num w:numId="19">
    <w:abstractNumId w:val="31"/>
  </w:num>
  <w:num w:numId="20">
    <w:abstractNumId w:val="24"/>
  </w:num>
  <w:num w:numId="21">
    <w:abstractNumId w:val="13"/>
  </w:num>
  <w:num w:numId="22">
    <w:abstractNumId w:val="10"/>
  </w:num>
  <w:num w:numId="23">
    <w:abstractNumId w:val="32"/>
  </w:num>
  <w:num w:numId="24">
    <w:abstractNumId w:val="1"/>
  </w:num>
  <w:num w:numId="25">
    <w:abstractNumId w:val="28"/>
  </w:num>
  <w:num w:numId="26">
    <w:abstractNumId w:val="26"/>
  </w:num>
  <w:num w:numId="27">
    <w:abstractNumId w:val="2"/>
  </w:num>
  <w:num w:numId="28">
    <w:abstractNumId w:val="17"/>
  </w:num>
  <w:num w:numId="29">
    <w:abstractNumId w:val="21"/>
  </w:num>
  <w:num w:numId="30">
    <w:abstractNumId w:val="11"/>
  </w:num>
  <w:num w:numId="31">
    <w:abstractNumId w:val="5"/>
  </w:num>
  <w:num w:numId="32">
    <w:abstractNumId w:val="19"/>
  </w:num>
  <w:num w:numId="33">
    <w:abstractNumId w:val="27"/>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FSVPasteboard_" w:val="14"/>
  </w:docVars>
  <w:rsids>
    <w:rsidRoot w:val="00C63A05"/>
    <w:rsid w:val="000066F0"/>
    <w:rsid w:val="000073E6"/>
    <w:rsid w:val="00007AD2"/>
    <w:rsid w:val="00007AE5"/>
    <w:rsid w:val="00013B66"/>
    <w:rsid w:val="00013BB1"/>
    <w:rsid w:val="0002103A"/>
    <w:rsid w:val="000241FE"/>
    <w:rsid w:val="00027824"/>
    <w:rsid w:val="00030BB2"/>
    <w:rsid w:val="0003146B"/>
    <w:rsid w:val="00032A39"/>
    <w:rsid w:val="000340CB"/>
    <w:rsid w:val="0003569D"/>
    <w:rsid w:val="000424E8"/>
    <w:rsid w:val="00046076"/>
    <w:rsid w:val="000474D5"/>
    <w:rsid w:val="000502FB"/>
    <w:rsid w:val="0005240E"/>
    <w:rsid w:val="0005648D"/>
    <w:rsid w:val="00071B3A"/>
    <w:rsid w:val="0007443B"/>
    <w:rsid w:val="00074B0D"/>
    <w:rsid w:val="00077315"/>
    <w:rsid w:val="0007753B"/>
    <w:rsid w:val="00086383"/>
    <w:rsid w:val="00091E9F"/>
    <w:rsid w:val="000945AA"/>
    <w:rsid w:val="000949A7"/>
    <w:rsid w:val="00094ADA"/>
    <w:rsid w:val="00097728"/>
    <w:rsid w:val="000A2931"/>
    <w:rsid w:val="000A4260"/>
    <w:rsid w:val="000B4F55"/>
    <w:rsid w:val="000C4D1D"/>
    <w:rsid w:val="000C632F"/>
    <w:rsid w:val="000C7F97"/>
    <w:rsid w:val="000D0CA7"/>
    <w:rsid w:val="000D25A2"/>
    <w:rsid w:val="000D2E0F"/>
    <w:rsid w:val="000D3CC5"/>
    <w:rsid w:val="000D3F58"/>
    <w:rsid w:val="000D51F5"/>
    <w:rsid w:val="000D5B00"/>
    <w:rsid w:val="000D7F04"/>
    <w:rsid w:val="000E05C9"/>
    <w:rsid w:val="000F1B64"/>
    <w:rsid w:val="001001E0"/>
    <w:rsid w:val="00100263"/>
    <w:rsid w:val="0012035E"/>
    <w:rsid w:val="00121D39"/>
    <w:rsid w:val="001231E8"/>
    <w:rsid w:val="00141844"/>
    <w:rsid w:val="00152263"/>
    <w:rsid w:val="0015256E"/>
    <w:rsid w:val="00152D5E"/>
    <w:rsid w:val="00153774"/>
    <w:rsid w:val="00155E5C"/>
    <w:rsid w:val="001560C5"/>
    <w:rsid w:val="001567DA"/>
    <w:rsid w:val="00171448"/>
    <w:rsid w:val="00174816"/>
    <w:rsid w:val="0017655F"/>
    <w:rsid w:val="00177B22"/>
    <w:rsid w:val="00184061"/>
    <w:rsid w:val="00184212"/>
    <w:rsid w:val="00184E7C"/>
    <w:rsid w:val="00185738"/>
    <w:rsid w:val="001924A8"/>
    <w:rsid w:val="00193594"/>
    <w:rsid w:val="00194ECC"/>
    <w:rsid w:val="00196F30"/>
    <w:rsid w:val="00197862"/>
    <w:rsid w:val="001A1010"/>
    <w:rsid w:val="001B0915"/>
    <w:rsid w:val="001C43E5"/>
    <w:rsid w:val="001C46A8"/>
    <w:rsid w:val="001C6653"/>
    <w:rsid w:val="001C7750"/>
    <w:rsid w:val="001D0D1E"/>
    <w:rsid w:val="001D1645"/>
    <w:rsid w:val="001D292C"/>
    <w:rsid w:val="001D738A"/>
    <w:rsid w:val="001E0E69"/>
    <w:rsid w:val="001E6C60"/>
    <w:rsid w:val="001F529D"/>
    <w:rsid w:val="00201D35"/>
    <w:rsid w:val="00203DFF"/>
    <w:rsid w:val="00204AC0"/>
    <w:rsid w:val="00204BA3"/>
    <w:rsid w:val="00205D76"/>
    <w:rsid w:val="002203DA"/>
    <w:rsid w:val="00223C3D"/>
    <w:rsid w:val="00225BA3"/>
    <w:rsid w:val="002271D9"/>
    <w:rsid w:val="002316C8"/>
    <w:rsid w:val="00237489"/>
    <w:rsid w:val="002435CE"/>
    <w:rsid w:val="00245BF7"/>
    <w:rsid w:val="002474BE"/>
    <w:rsid w:val="002503FD"/>
    <w:rsid w:val="00254273"/>
    <w:rsid w:val="00261AAA"/>
    <w:rsid w:val="002678C1"/>
    <w:rsid w:val="002711B5"/>
    <w:rsid w:val="00271C34"/>
    <w:rsid w:val="0027290F"/>
    <w:rsid w:val="002734B7"/>
    <w:rsid w:val="00280529"/>
    <w:rsid w:val="00287502"/>
    <w:rsid w:val="00294FD9"/>
    <w:rsid w:val="00295D72"/>
    <w:rsid w:val="002B0B45"/>
    <w:rsid w:val="002B348E"/>
    <w:rsid w:val="002B3EB6"/>
    <w:rsid w:val="002B59E4"/>
    <w:rsid w:val="002B7BAC"/>
    <w:rsid w:val="002C0A8D"/>
    <w:rsid w:val="002C3401"/>
    <w:rsid w:val="002C58C8"/>
    <w:rsid w:val="002D0C8B"/>
    <w:rsid w:val="002D39A9"/>
    <w:rsid w:val="002D5979"/>
    <w:rsid w:val="002D7606"/>
    <w:rsid w:val="002E76FB"/>
    <w:rsid w:val="002F318D"/>
    <w:rsid w:val="002F5993"/>
    <w:rsid w:val="002F7B78"/>
    <w:rsid w:val="002F7BC3"/>
    <w:rsid w:val="00302D06"/>
    <w:rsid w:val="0030300E"/>
    <w:rsid w:val="00317792"/>
    <w:rsid w:val="003206F7"/>
    <w:rsid w:val="00325ED5"/>
    <w:rsid w:val="00325F4A"/>
    <w:rsid w:val="003261A0"/>
    <w:rsid w:val="0032767D"/>
    <w:rsid w:val="00331874"/>
    <w:rsid w:val="003333F9"/>
    <w:rsid w:val="003346B0"/>
    <w:rsid w:val="00334798"/>
    <w:rsid w:val="00336B3A"/>
    <w:rsid w:val="0034434A"/>
    <w:rsid w:val="00345869"/>
    <w:rsid w:val="00361DC1"/>
    <w:rsid w:val="003622C1"/>
    <w:rsid w:val="003627C6"/>
    <w:rsid w:val="00365A83"/>
    <w:rsid w:val="003724E8"/>
    <w:rsid w:val="00373598"/>
    <w:rsid w:val="003741D2"/>
    <w:rsid w:val="00381BDB"/>
    <w:rsid w:val="00383EFC"/>
    <w:rsid w:val="00383FC7"/>
    <w:rsid w:val="0039015E"/>
    <w:rsid w:val="00391D3A"/>
    <w:rsid w:val="003930B6"/>
    <w:rsid w:val="0039565A"/>
    <w:rsid w:val="003A2205"/>
    <w:rsid w:val="003A3D31"/>
    <w:rsid w:val="003B5D79"/>
    <w:rsid w:val="003B6B96"/>
    <w:rsid w:val="003B7B44"/>
    <w:rsid w:val="003B7C61"/>
    <w:rsid w:val="003C0DEB"/>
    <w:rsid w:val="003C1A67"/>
    <w:rsid w:val="003C4175"/>
    <w:rsid w:val="003D2258"/>
    <w:rsid w:val="003D4677"/>
    <w:rsid w:val="003D4FB7"/>
    <w:rsid w:val="003D5B9C"/>
    <w:rsid w:val="003F0B5F"/>
    <w:rsid w:val="003F61AB"/>
    <w:rsid w:val="00400F77"/>
    <w:rsid w:val="00405C45"/>
    <w:rsid w:val="0041053B"/>
    <w:rsid w:val="00412878"/>
    <w:rsid w:val="00416C8D"/>
    <w:rsid w:val="004303F3"/>
    <w:rsid w:val="00431FD6"/>
    <w:rsid w:val="004336F8"/>
    <w:rsid w:val="00434FFB"/>
    <w:rsid w:val="00436336"/>
    <w:rsid w:val="00436338"/>
    <w:rsid w:val="00444226"/>
    <w:rsid w:val="00444E28"/>
    <w:rsid w:val="00447755"/>
    <w:rsid w:val="00453A67"/>
    <w:rsid w:val="00456380"/>
    <w:rsid w:val="00466A09"/>
    <w:rsid w:val="00470598"/>
    <w:rsid w:val="00470B44"/>
    <w:rsid w:val="004724BA"/>
    <w:rsid w:val="00481E88"/>
    <w:rsid w:val="00484B38"/>
    <w:rsid w:val="004879BD"/>
    <w:rsid w:val="0049414B"/>
    <w:rsid w:val="004A10AB"/>
    <w:rsid w:val="004B4312"/>
    <w:rsid w:val="004B54D1"/>
    <w:rsid w:val="004B5E59"/>
    <w:rsid w:val="004B74DD"/>
    <w:rsid w:val="004C1E17"/>
    <w:rsid w:val="004C6A89"/>
    <w:rsid w:val="004C75FF"/>
    <w:rsid w:val="004E099B"/>
    <w:rsid w:val="004E3549"/>
    <w:rsid w:val="004E4C4E"/>
    <w:rsid w:val="004E5AC2"/>
    <w:rsid w:val="004F4EAE"/>
    <w:rsid w:val="0050794E"/>
    <w:rsid w:val="005103A3"/>
    <w:rsid w:val="00515F0A"/>
    <w:rsid w:val="00517534"/>
    <w:rsid w:val="005226AF"/>
    <w:rsid w:val="005241E3"/>
    <w:rsid w:val="005255C2"/>
    <w:rsid w:val="00531B75"/>
    <w:rsid w:val="00532A9F"/>
    <w:rsid w:val="00532C83"/>
    <w:rsid w:val="00537C1B"/>
    <w:rsid w:val="00537E43"/>
    <w:rsid w:val="00542128"/>
    <w:rsid w:val="00542470"/>
    <w:rsid w:val="005557B8"/>
    <w:rsid w:val="005631AF"/>
    <w:rsid w:val="0057385E"/>
    <w:rsid w:val="00582CAA"/>
    <w:rsid w:val="00586187"/>
    <w:rsid w:val="00594ADD"/>
    <w:rsid w:val="005961D7"/>
    <w:rsid w:val="00597D60"/>
    <w:rsid w:val="005A3B8E"/>
    <w:rsid w:val="005A5AA0"/>
    <w:rsid w:val="005B018D"/>
    <w:rsid w:val="005C1F9F"/>
    <w:rsid w:val="005C3151"/>
    <w:rsid w:val="005D2332"/>
    <w:rsid w:val="005D362D"/>
    <w:rsid w:val="005D3939"/>
    <w:rsid w:val="005D5C0D"/>
    <w:rsid w:val="005D6A78"/>
    <w:rsid w:val="005F00E4"/>
    <w:rsid w:val="005F4581"/>
    <w:rsid w:val="005F5E4A"/>
    <w:rsid w:val="005F6DCC"/>
    <w:rsid w:val="005F799E"/>
    <w:rsid w:val="00602347"/>
    <w:rsid w:val="0061086F"/>
    <w:rsid w:val="006220DF"/>
    <w:rsid w:val="00630B5B"/>
    <w:rsid w:val="00632862"/>
    <w:rsid w:val="006348AF"/>
    <w:rsid w:val="00635B1A"/>
    <w:rsid w:val="006444EA"/>
    <w:rsid w:val="0064545C"/>
    <w:rsid w:val="00650520"/>
    <w:rsid w:val="006542BF"/>
    <w:rsid w:val="0065458E"/>
    <w:rsid w:val="006550D3"/>
    <w:rsid w:val="00657870"/>
    <w:rsid w:val="00660BA6"/>
    <w:rsid w:val="00661047"/>
    <w:rsid w:val="00667560"/>
    <w:rsid w:val="00670FFE"/>
    <w:rsid w:val="00673078"/>
    <w:rsid w:val="0067378D"/>
    <w:rsid w:val="00673979"/>
    <w:rsid w:val="006743B3"/>
    <w:rsid w:val="00674E0A"/>
    <w:rsid w:val="006807DE"/>
    <w:rsid w:val="00682348"/>
    <w:rsid w:val="00682384"/>
    <w:rsid w:val="006855BD"/>
    <w:rsid w:val="00687133"/>
    <w:rsid w:val="00695058"/>
    <w:rsid w:val="006959AB"/>
    <w:rsid w:val="006A7DC7"/>
    <w:rsid w:val="006B09C7"/>
    <w:rsid w:val="006B3623"/>
    <w:rsid w:val="006B4049"/>
    <w:rsid w:val="006B6373"/>
    <w:rsid w:val="006B7416"/>
    <w:rsid w:val="006B76ED"/>
    <w:rsid w:val="006C2CD6"/>
    <w:rsid w:val="006C3AE2"/>
    <w:rsid w:val="006C784F"/>
    <w:rsid w:val="006D0592"/>
    <w:rsid w:val="006D407C"/>
    <w:rsid w:val="006D5ADF"/>
    <w:rsid w:val="006D6E5B"/>
    <w:rsid w:val="006D75E0"/>
    <w:rsid w:val="006E4FFF"/>
    <w:rsid w:val="006F44A1"/>
    <w:rsid w:val="006F4528"/>
    <w:rsid w:val="006F75CC"/>
    <w:rsid w:val="006F78DB"/>
    <w:rsid w:val="00700724"/>
    <w:rsid w:val="007011E7"/>
    <w:rsid w:val="0070754E"/>
    <w:rsid w:val="007201F2"/>
    <w:rsid w:val="007214C6"/>
    <w:rsid w:val="00734A2F"/>
    <w:rsid w:val="007371DB"/>
    <w:rsid w:val="00737F1A"/>
    <w:rsid w:val="007407ED"/>
    <w:rsid w:val="007509BF"/>
    <w:rsid w:val="0075331D"/>
    <w:rsid w:val="0075528A"/>
    <w:rsid w:val="00755891"/>
    <w:rsid w:val="00760535"/>
    <w:rsid w:val="007624FA"/>
    <w:rsid w:val="00762BBB"/>
    <w:rsid w:val="00763CED"/>
    <w:rsid w:val="00764DEB"/>
    <w:rsid w:val="00766713"/>
    <w:rsid w:val="00773ACA"/>
    <w:rsid w:val="00773BB4"/>
    <w:rsid w:val="007749E4"/>
    <w:rsid w:val="0078092B"/>
    <w:rsid w:val="00781D77"/>
    <w:rsid w:val="00785271"/>
    <w:rsid w:val="007873D4"/>
    <w:rsid w:val="00792E69"/>
    <w:rsid w:val="007A204E"/>
    <w:rsid w:val="007A49D9"/>
    <w:rsid w:val="007A4AE6"/>
    <w:rsid w:val="007A73F6"/>
    <w:rsid w:val="007A7CD2"/>
    <w:rsid w:val="007B1D7F"/>
    <w:rsid w:val="007B2678"/>
    <w:rsid w:val="007B5A0A"/>
    <w:rsid w:val="007C0BC2"/>
    <w:rsid w:val="007C2693"/>
    <w:rsid w:val="007C56CD"/>
    <w:rsid w:val="007D5827"/>
    <w:rsid w:val="007D67C1"/>
    <w:rsid w:val="007E4FDD"/>
    <w:rsid w:val="007F0944"/>
    <w:rsid w:val="007F15EE"/>
    <w:rsid w:val="007F1A09"/>
    <w:rsid w:val="007F242B"/>
    <w:rsid w:val="007F79E0"/>
    <w:rsid w:val="00800F03"/>
    <w:rsid w:val="0080128C"/>
    <w:rsid w:val="00802700"/>
    <w:rsid w:val="00805511"/>
    <w:rsid w:val="00807BF4"/>
    <w:rsid w:val="00811DC7"/>
    <w:rsid w:val="00813421"/>
    <w:rsid w:val="008327DD"/>
    <w:rsid w:val="00840758"/>
    <w:rsid w:val="0084281C"/>
    <w:rsid w:val="008436D6"/>
    <w:rsid w:val="00846577"/>
    <w:rsid w:val="008466BE"/>
    <w:rsid w:val="00852624"/>
    <w:rsid w:val="008564D1"/>
    <w:rsid w:val="00862092"/>
    <w:rsid w:val="00871E35"/>
    <w:rsid w:val="00874087"/>
    <w:rsid w:val="008760D3"/>
    <w:rsid w:val="0087637A"/>
    <w:rsid w:val="00877EA9"/>
    <w:rsid w:val="0088024D"/>
    <w:rsid w:val="00884856"/>
    <w:rsid w:val="00884B43"/>
    <w:rsid w:val="00891905"/>
    <w:rsid w:val="00895C56"/>
    <w:rsid w:val="00896830"/>
    <w:rsid w:val="008A0E0E"/>
    <w:rsid w:val="008A204B"/>
    <w:rsid w:val="008A331A"/>
    <w:rsid w:val="008A5009"/>
    <w:rsid w:val="008A698B"/>
    <w:rsid w:val="008B4ADC"/>
    <w:rsid w:val="008B5D10"/>
    <w:rsid w:val="008C5232"/>
    <w:rsid w:val="008C58A5"/>
    <w:rsid w:val="008D11F9"/>
    <w:rsid w:val="008D1CC3"/>
    <w:rsid w:val="008D344A"/>
    <w:rsid w:val="008D6E05"/>
    <w:rsid w:val="008E398A"/>
    <w:rsid w:val="008E4528"/>
    <w:rsid w:val="008E7B22"/>
    <w:rsid w:val="008F7E47"/>
    <w:rsid w:val="009023CF"/>
    <w:rsid w:val="00902633"/>
    <w:rsid w:val="00903D45"/>
    <w:rsid w:val="009066BC"/>
    <w:rsid w:val="00907956"/>
    <w:rsid w:val="009118F8"/>
    <w:rsid w:val="00912105"/>
    <w:rsid w:val="009176C5"/>
    <w:rsid w:val="00920042"/>
    <w:rsid w:val="009240E4"/>
    <w:rsid w:val="00933796"/>
    <w:rsid w:val="009369F1"/>
    <w:rsid w:val="00940494"/>
    <w:rsid w:val="009421E7"/>
    <w:rsid w:val="009446AA"/>
    <w:rsid w:val="009531CE"/>
    <w:rsid w:val="00964781"/>
    <w:rsid w:val="00965156"/>
    <w:rsid w:val="00970E86"/>
    <w:rsid w:val="00974AA2"/>
    <w:rsid w:val="00985AAD"/>
    <w:rsid w:val="0098703A"/>
    <w:rsid w:val="00987A96"/>
    <w:rsid w:val="009903D9"/>
    <w:rsid w:val="009A23C7"/>
    <w:rsid w:val="009A2CDD"/>
    <w:rsid w:val="009A399A"/>
    <w:rsid w:val="009A7ECF"/>
    <w:rsid w:val="009B4F4B"/>
    <w:rsid w:val="009B5BD5"/>
    <w:rsid w:val="009B5EDE"/>
    <w:rsid w:val="009B6644"/>
    <w:rsid w:val="009B731E"/>
    <w:rsid w:val="009B7C22"/>
    <w:rsid w:val="009C0256"/>
    <w:rsid w:val="009C337E"/>
    <w:rsid w:val="009D0FFD"/>
    <w:rsid w:val="009D2A4C"/>
    <w:rsid w:val="009D2C85"/>
    <w:rsid w:val="009D66E5"/>
    <w:rsid w:val="009D6BDC"/>
    <w:rsid w:val="009E4A28"/>
    <w:rsid w:val="009E65F5"/>
    <w:rsid w:val="009F187A"/>
    <w:rsid w:val="009F4F0E"/>
    <w:rsid w:val="009F5039"/>
    <w:rsid w:val="00A039E1"/>
    <w:rsid w:val="00A049A6"/>
    <w:rsid w:val="00A129AE"/>
    <w:rsid w:val="00A17DE7"/>
    <w:rsid w:val="00A2067C"/>
    <w:rsid w:val="00A21F22"/>
    <w:rsid w:val="00A23839"/>
    <w:rsid w:val="00A25A1B"/>
    <w:rsid w:val="00A33E20"/>
    <w:rsid w:val="00A438E0"/>
    <w:rsid w:val="00A54697"/>
    <w:rsid w:val="00A56E24"/>
    <w:rsid w:val="00A6596B"/>
    <w:rsid w:val="00A73C08"/>
    <w:rsid w:val="00A75B11"/>
    <w:rsid w:val="00A827C3"/>
    <w:rsid w:val="00A90D5E"/>
    <w:rsid w:val="00AA0D50"/>
    <w:rsid w:val="00AA353A"/>
    <w:rsid w:val="00AA3C1D"/>
    <w:rsid w:val="00AA4530"/>
    <w:rsid w:val="00AA4C23"/>
    <w:rsid w:val="00AA5CBD"/>
    <w:rsid w:val="00AB5EEB"/>
    <w:rsid w:val="00AB64C6"/>
    <w:rsid w:val="00AB7907"/>
    <w:rsid w:val="00AC3111"/>
    <w:rsid w:val="00AC4CDA"/>
    <w:rsid w:val="00AC5D24"/>
    <w:rsid w:val="00AE30D4"/>
    <w:rsid w:val="00AE66E5"/>
    <w:rsid w:val="00AE6B87"/>
    <w:rsid w:val="00AF029F"/>
    <w:rsid w:val="00B01AF8"/>
    <w:rsid w:val="00B01D9D"/>
    <w:rsid w:val="00B107EB"/>
    <w:rsid w:val="00B1764B"/>
    <w:rsid w:val="00B20280"/>
    <w:rsid w:val="00B2379C"/>
    <w:rsid w:val="00B27858"/>
    <w:rsid w:val="00B30CC8"/>
    <w:rsid w:val="00B32E03"/>
    <w:rsid w:val="00B34E17"/>
    <w:rsid w:val="00B41BF7"/>
    <w:rsid w:val="00B43A87"/>
    <w:rsid w:val="00B45054"/>
    <w:rsid w:val="00B51E2F"/>
    <w:rsid w:val="00B60C59"/>
    <w:rsid w:val="00B64192"/>
    <w:rsid w:val="00B6611A"/>
    <w:rsid w:val="00B70C01"/>
    <w:rsid w:val="00B70CA8"/>
    <w:rsid w:val="00B7185A"/>
    <w:rsid w:val="00B73514"/>
    <w:rsid w:val="00B76122"/>
    <w:rsid w:val="00B847FA"/>
    <w:rsid w:val="00B869C5"/>
    <w:rsid w:val="00B90A28"/>
    <w:rsid w:val="00B942B8"/>
    <w:rsid w:val="00B958BF"/>
    <w:rsid w:val="00BA08E3"/>
    <w:rsid w:val="00BA390F"/>
    <w:rsid w:val="00BA6306"/>
    <w:rsid w:val="00BB2913"/>
    <w:rsid w:val="00BB5AB6"/>
    <w:rsid w:val="00BC3ACD"/>
    <w:rsid w:val="00BC59FE"/>
    <w:rsid w:val="00BD14FE"/>
    <w:rsid w:val="00BE2CFF"/>
    <w:rsid w:val="00BE4EE0"/>
    <w:rsid w:val="00BF02A1"/>
    <w:rsid w:val="00BF0F95"/>
    <w:rsid w:val="00BF1522"/>
    <w:rsid w:val="00BF467B"/>
    <w:rsid w:val="00C0440D"/>
    <w:rsid w:val="00C065B6"/>
    <w:rsid w:val="00C07845"/>
    <w:rsid w:val="00C07A7C"/>
    <w:rsid w:val="00C1334C"/>
    <w:rsid w:val="00C1409B"/>
    <w:rsid w:val="00C15090"/>
    <w:rsid w:val="00C2042A"/>
    <w:rsid w:val="00C22EC2"/>
    <w:rsid w:val="00C240BA"/>
    <w:rsid w:val="00C2492E"/>
    <w:rsid w:val="00C268B6"/>
    <w:rsid w:val="00C309F4"/>
    <w:rsid w:val="00C30B52"/>
    <w:rsid w:val="00C310F0"/>
    <w:rsid w:val="00C32675"/>
    <w:rsid w:val="00C32B11"/>
    <w:rsid w:val="00C374F7"/>
    <w:rsid w:val="00C47A7C"/>
    <w:rsid w:val="00C60521"/>
    <w:rsid w:val="00C6151D"/>
    <w:rsid w:val="00C61CEE"/>
    <w:rsid w:val="00C63A05"/>
    <w:rsid w:val="00C64ECC"/>
    <w:rsid w:val="00C661CC"/>
    <w:rsid w:val="00C71480"/>
    <w:rsid w:val="00C7175D"/>
    <w:rsid w:val="00C740F9"/>
    <w:rsid w:val="00C809A0"/>
    <w:rsid w:val="00C82418"/>
    <w:rsid w:val="00C83EC6"/>
    <w:rsid w:val="00C87516"/>
    <w:rsid w:val="00C9120E"/>
    <w:rsid w:val="00C939BF"/>
    <w:rsid w:val="00C93A3D"/>
    <w:rsid w:val="00C96BB1"/>
    <w:rsid w:val="00C96DC1"/>
    <w:rsid w:val="00CA17A0"/>
    <w:rsid w:val="00CA30F4"/>
    <w:rsid w:val="00CA71B7"/>
    <w:rsid w:val="00CB0441"/>
    <w:rsid w:val="00CB26F8"/>
    <w:rsid w:val="00CB4F5B"/>
    <w:rsid w:val="00CC0666"/>
    <w:rsid w:val="00CC65F4"/>
    <w:rsid w:val="00CC6C0D"/>
    <w:rsid w:val="00CC7FD8"/>
    <w:rsid w:val="00CD0483"/>
    <w:rsid w:val="00CE1944"/>
    <w:rsid w:val="00CE327F"/>
    <w:rsid w:val="00CE5428"/>
    <w:rsid w:val="00CE5749"/>
    <w:rsid w:val="00CE5E52"/>
    <w:rsid w:val="00CF1C7D"/>
    <w:rsid w:val="00CF7352"/>
    <w:rsid w:val="00D0554D"/>
    <w:rsid w:val="00D125D7"/>
    <w:rsid w:val="00D15AD9"/>
    <w:rsid w:val="00D22C36"/>
    <w:rsid w:val="00D25F24"/>
    <w:rsid w:val="00D301D0"/>
    <w:rsid w:val="00D3033C"/>
    <w:rsid w:val="00D32D44"/>
    <w:rsid w:val="00D36AF6"/>
    <w:rsid w:val="00D42DCA"/>
    <w:rsid w:val="00D437B6"/>
    <w:rsid w:val="00D44F59"/>
    <w:rsid w:val="00D53122"/>
    <w:rsid w:val="00D634C3"/>
    <w:rsid w:val="00D71CB8"/>
    <w:rsid w:val="00D73193"/>
    <w:rsid w:val="00D736C6"/>
    <w:rsid w:val="00D76FC9"/>
    <w:rsid w:val="00D81D73"/>
    <w:rsid w:val="00D81F79"/>
    <w:rsid w:val="00D820C1"/>
    <w:rsid w:val="00D84344"/>
    <w:rsid w:val="00D84AB1"/>
    <w:rsid w:val="00D871E5"/>
    <w:rsid w:val="00D91284"/>
    <w:rsid w:val="00D9524D"/>
    <w:rsid w:val="00DA0B46"/>
    <w:rsid w:val="00DA431B"/>
    <w:rsid w:val="00DA477B"/>
    <w:rsid w:val="00DA6526"/>
    <w:rsid w:val="00DA7F12"/>
    <w:rsid w:val="00DC167B"/>
    <w:rsid w:val="00DC3053"/>
    <w:rsid w:val="00DC54EA"/>
    <w:rsid w:val="00DD1647"/>
    <w:rsid w:val="00DD2E94"/>
    <w:rsid w:val="00DE1F23"/>
    <w:rsid w:val="00DE52F9"/>
    <w:rsid w:val="00DE56AD"/>
    <w:rsid w:val="00DF2FCC"/>
    <w:rsid w:val="00DF63AA"/>
    <w:rsid w:val="00E110B8"/>
    <w:rsid w:val="00E11BD7"/>
    <w:rsid w:val="00E12DBC"/>
    <w:rsid w:val="00E16695"/>
    <w:rsid w:val="00E17EBA"/>
    <w:rsid w:val="00E20524"/>
    <w:rsid w:val="00E2363B"/>
    <w:rsid w:val="00E306E1"/>
    <w:rsid w:val="00E34DD7"/>
    <w:rsid w:val="00E3671C"/>
    <w:rsid w:val="00E51C47"/>
    <w:rsid w:val="00E551BD"/>
    <w:rsid w:val="00E6065A"/>
    <w:rsid w:val="00E61F17"/>
    <w:rsid w:val="00E6578D"/>
    <w:rsid w:val="00E72F65"/>
    <w:rsid w:val="00E74098"/>
    <w:rsid w:val="00E7475C"/>
    <w:rsid w:val="00E81F3C"/>
    <w:rsid w:val="00E82EF3"/>
    <w:rsid w:val="00E84BA6"/>
    <w:rsid w:val="00E91943"/>
    <w:rsid w:val="00E94AB0"/>
    <w:rsid w:val="00E967C6"/>
    <w:rsid w:val="00EA1292"/>
    <w:rsid w:val="00EA261E"/>
    <w:rsid w:val="00EA7FAD"/>
    <w:rsid w:val="00EB2830"/>
    <w:rsid w:val="00EB6DA1"/>
    <w:rsid w:val="00ED00B1"/>
    <w:rsid w:val="00ED299A"/>
    <w:rsid w:val="00ED7A29"/>
    <w:rsid w:val="00EE1508"/>
    <w:rsid w:val="00EE367A"/>
    <w:rsid w:val="00EE492A"/>
    <w:rsid w:val="00EF128C"/>
    <w:rsid w:val="00EF49EA"/>
    <w:rsid w:val="00F10322"/>
    <w:rsid w:val="00F12701"/>
    <w:rsid w:val="00F13B0A"/>
    <w:rsid w:val="00F24A7B"/>
    <w:rsid w:val="00F26137"/>
    <w:rsid w:val="00F27633"/>
    <w:rsid w:val="00F30378"/>
    <w:rsid w:val="00F34236"/>
    <w:rsid w:val="00F41006"/>
    <w:rsid w:val="00F41801"/>
    <w:rsid w:val="00F44BA1"/>
    <w:rsid w:val="00F45606"/>
    <w:rsid w:val="00F456EC"/>
    <w:rsid w:val="00F4662F"/>
    <w:rsid w:val="00F46D29"/>
    <w:rsid w:val="00F51A63"/>
    <w:rsid w:val="00F51CAB"/>
    <w:rsid w:val="00F526CB"/>
    <w:rsid w:val="00F540BC"/>
    <w:rsid w:val="00F549DC"/>
    <w:rsid w:val="00F612C1"/>
    <w:rsid w:val="00F71E5E"/>
    <w:rsid w:val="00F72DDB"/>
    <w:rsid w:val="00F74FF7"/>
    <w:rsid w:val="00F76176"/>
    <w:rsid w:val="00F80ECC"/>
    <w:rsid w:val="00F82183"/>
    <w:rsid w:val="00F90E4A"/>
    <w:rsid w:val="00F93C09"/>
    <w:rsid w:val="00F94684"/>
    <w:rsid w:val="00F97FED"/>
    <w:rsid w:val="00FA0460"/>
    <w:rsid w:val="00FB508F"/>
    <w:rsid w:val="00FC3728"/>
    <w:rsid w:val="00FC7700"/>
    <w:rsid w:val="00FE0D14"/>
    <w:rsid w:val="00FE17F5"/>
    <w:rsid w:val="00FE5202"/>
    <w:rsid w:val="00FE6E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90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03A"/>
    <w:pPr>
      <w:spacing w:after="160" w:line="252" w:lineRule="auto"/>
      <w:jc w:val="both"/>
    </w:pPr>
    <w:rPr>
      <w:rFonts w:ascii="Calibri" w:eastAsiaTheme="minorEastAsia" w:hAnsi="Calibri"/>
      <w:sz w:val="22"/>
      <w:szCs w:val="22"/>
      <w:lang w:val="en-US"/>
    </w:rPr>
  </w:style>
  <w:style w:type="paragraph" w:styleId="Heading1">
    <w:name w:val="heading 1"/>
    <w:basedOn w:val="Normal"/>
    <w:next w:val="Normal"/>
    <w:link w:val="Heading1Char"/>
    <w:autoRedefine/>
    <w:uiPriority w:val="9"/>
    <w:qFormat/>
    <w:rsid w:val="009C0256"/>
    <w:pPr>
      <w:keepNext/>
      <w:keepLines/>
      <w:jc w:val="left"/>
      <w:outlineLvl w:val="0"/>
    </w:pPr>
    <w:rPr>
      <w:rFonts w:asciiTheme="majorHAnsi" w:eastAsia="Times New Roman" w:hAnsiTheme="majorHAnsi" w:cstheme="majorBidi"/>
      <w:b/>
      <w:color w:val="000000" w:themeColor="text1"/>
      <w:sz w:val="28"/>
      <w:szCs w:val="32"/>
      <w:lang w:val="en-AU"/>
    </w:rPr>
  </w:style>
  <w:style w:type="paragraph" w:styleId="Heading2">
    <w:name w:val="heading 2"/>
    <w:basedOn w:val="Normal"/>
    <w:next w:val="Normal"/>
    <w:link w:val="Heading2Char"/>
    <w:autoRedefine/>
    <w:uiPriority w:val="9"/>
    <w:unhideWhenUsed/>
    <w:qFormat/>
    <w:rsid w:val="00792E69"/>
    <w:pPr>
      <w:keepNext/>
      <w:keepLines/>
      <w:spacing w:after="120"/>
      <w:jc w:val="left"/>
      <w:outlineLvl w:val="1"/>
    </w:pPr>
  </w:style>
  <w:style w:type="paragraph" w:styleId="Heading3">
    <w:name w:val="heading 3"/>
    <w:basedOn w:val="Normal"/>
    <w:next w:val="Normal"/>
    <w:link w:val="Heading3Char"/>
    <w:autoRedefine/>
    <w:uiPriority w:val="9"/>
    <w:unhideWhenUsed/>
    <w:qFormat/>
    <w:rsid w:val="00EE1508"/>
    <w:pPr>
      <w:keepNext/>
      <w:keepLines/>
      <w:spacing w:before="40"/>
      <w:jc w:val="left"/>
      <w:outlineLvl w:val="2"/>
    </w:pPr>
    <w:rPr>
      <w:rFonts w:eastAsiaTheme="majorEastAsia" w:cstheme="majorBidi"/>
      <w:lang w:val="en-AU"/>
    </w:rPr>
  </w:style>
  <w:style w:type="paragraph" w:styleId="Heading4">
    <w:name w:val="heading 4"/>
    <w:basedOn w:val="Normal"/>
    <w:next w:val="Normal"/>
    <w:link w:val="Heading4Char"/>
    <w:uiPriority w:val="9"/>
    <w:unhideWhenUsed/>
    <w:qFormat/>
    <w:rsid w:val="005C1F9F"/>
    <w:pPr>
      <w:keepNext/>
      <w:keepLines/>
      <w:spacing w:before="40"/>
      <w:outlineLvl w:val="3"/>
    </w:pPr>
    <w:rPr>
      <w:rFonts w:asciiTheme="majorHAnsi" w:eastAsiaTheme="majorEastAsia" w:hAnsiTheme="majorHAnsi" w:cstheme="majorBidi"/>
      <w:i/>
      <w:iCs/>
      <w:color w:val="0D0D0D" w:themeColor="text1" w:themeTint="F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508"/>
    <w:rPr>
      <w:rFonts w:ascii="Calibri" w:eastAsiaTheme="majorEastAsia" w:hAnsi="Calibri" w:cstheme="majorBidi"/>
      <w:sz w:val="22"/>
      <w:szCs w:val="22"/>
      <w:lang w:val="en-AU"/>
    </w:rPr>
  </w:style>
  <w:style w:type="character" w:customStyle="1" w:styleId="Heading4Char">
    <w:name w:val="Heading 4 Char"/>
    <w:basedOn w:val="DefaultParagraphFont"/>
    <w:link w:val="Heading4"/>
    <w:uiPriority w:val="9"/>
    <w:rsid w:val="005C1F9F"/>
    <w:rPr>
      <w:rFonts w:asciiTheme="majorHAnsi" w:eastAsiaTheme="majorEastAsia" w:hAnsiTheme="majorHAnsi" w:cstheme="majorBidi"/>
      <w:i/>
      <w:iCs/>
      <w:color w:val="0D0D0D" w:themeColor="text1" w:themeTint="F2"/>
      <w:sz w:val="22"/>
      <w:szCs w:val="22"/>
      <w:lang w:val="en-AU"/>
    </w:rPr>
  </w:style>
  <w:style w:type="character" w:customStyle="1" w:styleId="Heading2Char">
    <w:name w:val="Heading 2 Char"/>
    <w:basedOn w:val="DefaultParagraphFont"/>
    <w:link w:val="Heading2"/>
    <w:uiPriority w:val="9"/>
    <w:rsid w:val="00792E69"/>
    <w:rPr>
      <w:rFonts w:ascii="Calibri" w:eastAsiaTheme="minorEastAsia" w:hAnsi="Calibri"/>
      <w:sz w:val="22"/>
      <w:szCs w:val="22"/>
      <w:lang w:val="en-US"/>
    </w:rPr>
  </w:style>
  <w:style w:type="character" w:customStyle="1" w:styleId="Heading1Char">
    <w:name w:val="Heading 1 Char"/>
    <w:basedOn w:val="DefaultParagraphFont"/>
    <w:link w:val="Heading1"/>
    <w:uiPriority w:val="9"/>
    <w:rsid w:val="009C0256"/>
    <w:rPr>
      <w:rFonts w:asciiTheme="majorHAnsi" w:eastAsia="Times New Roman" w:hAnsiTheme="majorHAnsi" w:cstheme="majorBidi"/>
      <w:b/>
      <w:color w:val="000000" w:themeColor="text1"/>
      <w:sz w:val="28"/>
      <w:szCs w:val="32"/>
      <w:lang w:val="en-AU"/>
    </w:rPr>
  </w:style>
  <w:style w:type="paragraph" w:styleId="NoSpacing">
    <w:name w:val="No Spacing"/>
    <w:uiPriority w:val="1"/>
    <w:qFormat/>
    <w:rsid w:val="00B41BF7"/>
    <w:rPr>
      <w:rFonts w:ascii="Calibri" w:hAnsi="Calibri"/>
      <w:sz w:val="22"/>
      <w:szCs w:val="22"/>
      <w:lang w:val="en-AU"/>
    </w:rPr>
  </w:style>
  <w:style w:type="table" w:customStyle="1" w:styleId="GridTable4-Accent31">
    <w:name w:val="Grid Table 4 - Accent 31"/>
    <w:basedOn w:val="TableNormal"/>
    <w:uiPriority w:val="49"/>
    <w:rsid w:val="00B41BF7"/>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1">
    <w:name w:val="List Table 31"/>
    <w:basedOn w:val="TableNormal"/>
    <w:uiPriority w:val="48"/>
    <w:rsid w:val="00B41B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trong">
    <w:name w:val="Strong"/>
    <w:basedOn w:val="DefaultParagraphFont"/>
    <w:uiPriority w:val="22"/>
    <w:qFormat/>
    <w:rsid w:val="00334798"/>
    <w:rPr>
      <w:b/>
      <w:bCs/>
    </w:rPr>
  </w:style>
  <w:style w:type="paragraph" w:styleId="ListParagraph">
    <w:name w:val="List Paragraph"/>
    <w:aliases w:val="Bullet point,DDM Gen Text,L,List Paragraph - bullets,List Paragraph1,List Paragraph11,NFP GP Bulleted List,Recommendation,bullet point list,Dot point 1.5 line spacing,List Paragraph Number,Content descriptions,Bullet Point,Bullet points"/>
    <w:basedOn w:val="Normal"/>
    <w:link w:val="ListParagraphChar"/>
    <w:uiPriority w:val="34"/>
    <w:qFormat/>
    <w:rsid w:val="001C7750"/>
    <w:pPr>
      <w:spacing w:after="0" w:line="240" w:lineRule="auto"/>
      <w:ind w:left="720"/>
      <w:contextualSpacing/>
      <w:jc w:val="left"/>
    </w:pPr>
    <w:rPr>
      <w:lang w:val="en-AU"/>
    </w:rPr>
  </w:style>
  <w:style w:type="character" w:customStyle="1" w:styleId="ListParagraphChar">
    <w:name w:val="List Paragraph Char"/>
    <w:aliases w:val="Bullet point Char,DDM Gen Text Char,L Char,List Paragraph - bullets Char,List Paragraph1 Char,List Paragraph11 Char,NFP GP Bulleted List Char,Recommendation Char,bullet point list Char,Dot point 1.5 line spacing Char"/>
    <w:basedOn w:val="DefaultParagraphFont"/>
    <w:link w:val="ListParagraph"/>
    <w:uiPriority w:val="34"/>
    <w:qFormat/>
    <w:locked/>
    <w:rsid w:val="001C7750"/>
    <w:rPr>
      <w:rFonts w:ascii="Calibri" w:eastAsiaTheme="minorEastAsia" w:hAnsi="Calibri"/>
      <w:sz w:val="22"/>
      <w:szCs w:val="22"/>
      <w:lang w:val="en-AU"/>
    </w:rPr>
  </w:style>
  <w:style w:type="table" w:styleId="TableGrid">
    <w:name w:val="Table Grid"/>
    <w:basedOn w:val="TableNormal"/>
    <w:uiPriority w:val="39"/>
    <w:rsid w:val="00C9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979"/>
    <w:rPr>
      <w:rFonts w:ascii="Calibri" w:eastAsiaTheme="minorEastAsia" w:hAnsi="Calibri"/>
      <w:sz w:val="22"/>
      <w:szCs w:val="22"/>
      <w:lang w:val="en-US"/>
    </w:rPr>
  </w:style>
  <w:style w:type="paragraph" w:styleId="Footer">
    <w:name w:val="footer"/>
    <w:basedOn w:val="Normal"/>
    <w:link w:val="FooterChar"/>
    <w:uiPriority w:val="99"/>
    <w:unhideWhenUsed/>
    <w:rsid w:val="002D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979"/>
    <w:rPr>
      <w:rFonts w:ascii="Calibri" w:eastAsiaTheme="minorEastAsia" w:hAnsi="Calibri"/>
      <w:sz w:val="22"/>
      <w:szCs w:val="22"/>
      <w:lang w:val="en-US"/>
    </w:rPr>
  </w:style>
  <w:style w:type="character" w:styleId="Hyperlink">
    <w:name w:val="Hyperlink"/>
    <w:basedOn w:val="DefaultParagraphFont"/>
    <w:uiPriority w:val="99"/>
    <w:unhideWhenUsed/>
    <w:rsid w:val="00542128"/>
    <w:rPr>
      <w:color w:val="0000FF"/>
      <w:u w:val="single"/>
    </w:rPr>
  </w:style>
  <w:style w:type="paragraph" w:styleId="FootnoteText">
    <w:name w:val="footnote text"/>
    <w:basedOn w:val="Normal"/>
    <w:link w:val="FootnoteTextChar"/>
    <w:uiPriority w:val="99"/>
    <w:unhideWhenUsed/>
    <w:rsid w:val="00C83EC6"/>
    <w:pPr>
      <w:spacing w:after="0" w:line="240" w:lineRule="auto"/>
      <w:jc w:val="left"/>
    </w:pPr>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rsid w:val="00C83EC6"/>
    <w:rPr>
      <w:sz w:val="20"/>
      <w:szCs w:val="20"/>
      <w:lang w:val="en-AU"/>
    </w:rPr>
  </w:style>
  <w:style w:type="character" w:styleId="FootnoteReference">
    <w:name w:val="footnote reference"/>
    <w:basedOn w:val="DefaultParagraphFont"/>
    <w:uiPriority w:val="99"/>
    <w:unhideWhenUsed/>
    <w:rsid w:val="00C83EC6"/>
    <w:rPr>
      <w:vertAlign w:val="superscript"/>
    </w:rPr>
  </w:style>
  <w:style w:type="table" w:customStyle="1" w:styleId="ListTable4-Accent31">
    <w:name w:val="List Table 4 - Accent 31"/>
    <w:basedOn w:val="TableNormal"/>
    <w:uiPriority w:val="49"/>
    <w:rsid w:val="00C83EC6"/>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6959AB"/>
    <w:pPr>
      <w:spacing w:before="480" w:after="0" w:line="276" w:lineRule="auto"/>
      <w:outlineLvl w:val="9"/>
    </w:pPr>
    <w:rPr>
      <w:b w:val="0"/>
      <w:bCs/>
      <w:color w:val="2F5496" w:themeColor="accent1" w:themeShade="BF"/>
      <w:szCs w:val="28"/>
    </w:rPr>
  </w:style>
  <w:style w:type="paragraph" w:styleId="TOC1">
    <w:name w:val="toc 1"/>
    <w:basedOn w:val="Normal"/>
    <w:next w:val="Normal"/>
    <w:autoRedefine/>
    <w:uiPriority w:val="39"/>
    <w:unhideWhenUsed/>
    <w:rsid w:val="00470598"/>
    <w:pPr>
      <w:spacing w:before="120" w:after="0"/>
      <w:jc w:val="left"/>
    </w:pPr>
    <w:rPr>
      <w:rFonts w:asciiTheme="majorHAnsi" w:hAnsiTheme="majorHAnsi"/>
      <w:b/>
      <w:bCs/>
      <w:color w:val="548DD4"/>
      <w:sz w:val="24"/>
      <w:szCs w:val="24"/>
    </w:rPr>
  </w:style>
  <w:style w:type="paragraph" w:styleId="TOC2">
    <w:name w:val="toc 2"/>
    <w:basedOn w:val="Normal"/>
    <w:next w:val="Normal"/>
    <w:autoRedefine/>
    <w:uiPriority w:val="39"/>
    <w:unhideWhenUsed/>
    <w:rsid w:val="006959AB"/>
    <w:pPr>
      <w:spacing w:after="0"/>
      <w:jc w:val="left"/>
    </w:pPr>
    <w:rPr>
      <w:rFonts w:asciiTheme="minorHAnsi" w:hAnsiTheme="minorHAnsi"/>
    </w:rPr>
  </w:style>
  <w:style w:type="paragraph" w:styleId="TOC3">
    <w:name w:val="toc 3"/>
    <w:basedOn w:val="Normal"/>
    <w:next w:val="Normal"/>
    <w:autoRedefine/>
    <w:uiPriority w:val="39"/>
    <w:unhideWhenUsed/>
    <w:rsid w:val="006959AB"/>
    <w:pPr>
      <w:spacing w:after="0"/>
      <w:ind w:left="220"/>
      <w:jc w:val="left"/>
    </w:pPr>
    <w:rPr>
      <w:rFonts w:asciiTheme="minorHAnsi" w:hAnsiTheme="minorHAnsi"/>
      <w:i/>
      <w:iCs/>
    </w:rPr>
  </w:style>
  <w:style w:type="paragraph" w:styleId="TOC4">
    <w:name w:val="toc 4"/>
    <w:basedOn w:val="Normal"/>
    <w:next w:val="Normal"/>
    <w:autoRedefine/>
    <w:uiPriority w:val="39"/>
    <w:semiHidden/>
    <w:unhideWhenUsed/>
    <w:rsid w:val="006959AB"/>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6959AB"/>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6959AB"/>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6959AB"/>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6959AB"/>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6959AB"/>
    <w:pPr>
      <w:pBdr>
        <w:between w:val="double" w:sz="6" w:space="0" w:color="auto"/>
      </w:pBdr>
      <w:spacing w:after="0"/>
      <w:ind w:left="1540"/>
      <w:jc w:val="left"/>
    </w:pPr>
    <w:rPr>
      <w:rFonts w:asciiTheme="minorHAnsi" w:hAnsiTheme="minorHAnsi"/>
      <w:sz w:val="20"/>
      <w:szCs w:val="20"/>
    </w:rPr>
  </w:style>
  <w:style w:type="table" w:customStyle="1" w:styleId="LightList-Accent12">
    <w:name w:val="Light List - Accent 12"/>
    <w:basedOn w:val="TableNormal"/>
    <w:next w:val="LightList-Accent1"/>
    <w:uiPriority w:val="61"/>
    <w:rsid w:val="00EE1508"/>
    <w:rPr>
      <w:rFonts w:ascii="Calibri" w:eastAsia="Times New Roman" w:hAnsi="Calibri" w:cs="Times New Roman"/>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EE150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4705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98"/>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9D2C85"/>
    <w:rPr>
      <w:sz w:val="18"/>
      <w:szCs w:val="18"/>
    </w:rPr>
  </w:style>
  <w:style w:type="paragraph" w:styleId="CommentText">
    <w:name w:val="annotation text"/>
    <w:basedOn w:val="Normal"/>
    <w:link w:val="CommentTextChar"/>
    <w:uiPriority w:val="99"/>
    <w:semiHidden/>
    <w:unhideWhenUsed/>
    <w:rsid w:val="009D2C85"/>
    <w:pPr>
      <w:spacing w:line="240" w:lineRule="auto"/>
    </w:pPr>
    <w:rPr>
      <w:sz w:val="24"/>
      <w:szCs w:val="24"/>
    </w:rPr>
  </w:style>
  <w:style w:type="character" w:customStyle="1" w:styleId="CommentTextChar">
    <w:name w:val="Comment Text Char"/>
    <w:basedOn w:val="DefaultParagraphFont"/>
    <w:link w:val="CommentText"/>
    <w:uiPriority w:val="99"/>
    <w:semiHidden/>
    <w:rsid w:val="009D2C85"/>
    <w:rPr>
      <w:rFonts w:ascii="Calibri" w:eastAsiaTheme="minorEastAsia" w:hAnsi="Calibri"/>
      <w:lang w:val="en-US"/>
    </w:rPr>
  </w:style>
  <w:style w:type="paragraph" w:styleId="CommentSubject">
    <w:name w:val="annotation subject"/>
    <w:basedOn w:val="CommentText"/>
    <w:next w:val="CommentText"/>
    <w:link w:val="CommentSubjectChar"/>
    <w:uiPriority w:val="99"/>
    <w:semiHidden/>
    <w:unhideWhenUsed/>
    <w:rsid w:val="009D2C85"/>
    <w:rPr>
      <w:b/>
      <w:bCs/>
      <w:sz w:val="20"/>
      <w:szCs w:val="20"/>
    </w:rPr>
  </w:style>
  <w:style w:type="character" w:customStyle="1" w:styleId="CommentSubjectChar">
    <w:name w:val="Comment Subject Char"/>
    <w:basedOn w:val="CommentTextChar"/>
    <w:link w:val="CommentSubject"/>
    <w:uiPriority w:val="99"/>
    <w:semiHidden/>
    <w:rsid w:val="009D2C85"/>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9B6644"/>
    <w:rPr>
      <w:color w:val="954F72" w:themeColor="followedHyperlink"/>
      <w:u w:val="single"/>
    </w:rPr>
  </w:style>
  <w:style w:type="paragraph" w:styleId="Revision">
    <w:name w:val="Revision"/>
    <w:hidden/>
    <w:uiPriority w:val="99"/>
    <w:semiHidden/>
    <w:rsid w:val="00A90D5E"/>
    <w:rPr>
      <w:rFonts w:ascii="Calibri" w:eastAsiaTheme="minorEastAsia" w:hAnsi="Calibri"/>
      <w:sz w:val="22"/>
      <w:szCs w:val="22"/>
      <w:lang w:val="en-US"/>
    </w:rPr>
  </w:style>
  <w:style w:type="character" w:customStyle="1" w:styleId="UnresolvedMention1">
    <w:name w:val="Unresolved Mention1"/>
    <w:basedOn w:val="DefaultParagraphFont"/>
    <w:uiPriority w:val="99"/>
    <w:rsid w:val="006D6E5B"/>
    <w:rPr>
      <w:color w:val="808080"/>
      <w:shd w:val="clear" w:color="auto" w:fill="E6E6E6"/>
    </w:rPr>
  </w:style>
  <w:style w:type="character" w:styleId="Emphasis">
    <w:name w:val="Emphasis"/>
    <w:basedOn w:val="DefaultParagraphFont"/>
    <w:uiPriority w:val="20"/>
    <w:qFormat/>
    <w:rsid w:val="00597D60"/>
    <w:rPr>
      <w:i/>
      <w:iCs/>
    </w:rPr>
  </w:style>
  <w:style w:type="paragraph" w:styleId="NormalWeb">
    <w:name w:val="Normal (Web)"/>
    <w:basedOn w:val="Normal"/>
    <w:uiPriority w:val="99"/>
    <w:semiHidden/>
    <w:unhideWhenUsed/>
    <w:rsid w:val="00B7185A"/>
    <w:pPr>
      <w:spacing w:before="100" w:beforeAutospacing="1" w:after="100" w:afterAutospacing="1" w:line="240" w:lineRule="auto"/>
      <w:jc w:val="left"/>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003">
      <w:bodyDiv w:val="1"/>
      <w:marLeft w:val="0"/>
      <w:marRight w:val="0"/>
      <w:marTop w:val="0"/>
      <w:marBottom w:val="0"/>
      <w:divBdr>
        <w:top w:val="none" w:sz="0" w:space="0" w:color="auto"/>
        <w:left w:val="none" w:sz="0" w:space="0" w:color="auto"/>
        <w:bottom w:val="none" w:sz="0" w:space="0" w:color="auto"/>
        <w:right w:val="none" w:sz="0" w:space="0" w:color="auto"/>
      </w:divBdr>
    </w:div>
    <w:div w:id="71631627">
      <w:bodyDiv w:val="1"/>
      <w:marLeft w:val="0"/>
      <w:marRight w:val="0"/>
      <w:marTop w:val="0"/>
      <w:marBottom w:val="0"/>
      <w:divBdr>
        <w:top w:val="none" w:sz="0" w:space="0" w:color="auto"/>
        <w:left w:val="none" w:sz="0" w:space="0" w:color="auto"/>
        <w:bottom w:val="none" w:sz="0" w:space="0" w:color="auto"/>
        <w:right w:val="none" w:sz="0" w:space="0" w:color="auto"/>
      </w:divBdr>
    </w:div>
    <w:div w:id="93324503">
      <w:bodyDiv w:val="1"/>
      <w:marLeft w:val="0"/>
      <w:marRight w:val="0"/>
      <w:marTop w:val="0"/>
      <w:marBottom w:val="0"/>
      <w:divBdr>
        <w:top w:val="none" w:sz="0" w:space="0" w:color="auto"/>
        <w:left w:val="none" w:sz="0" w:space="0" w:color="auto"/>
        <w:bottom w:val="none" w:sz="0" w:space="0" w:color="auto"/>
        <w:right w:val="none" w:sz="0" w:space="0" w:color="auto"/>
      </w:divBdr>
    </w:div>
    <w:div w:id="159194942">
      <w:bodyDiv w:val="1"/>
      <w:marLeft w:val="0"/>
      <w:marRight w:val="0"/>
      <w:marTop w:val="0"/>
      <w:marBottom w:val="0"/>
      <w:divBdr>
        <w:top w:val="none" w:sz="0" w:space="0" w:color="auto"/>
        <w:left w:val="none" w:sz="0" w:space="0" w:color="auto"/>
        <w:bottom w:val="none" w:sz="0" w:space="0" w:color="auto"/>
        <w:right w:val="none" w:sz="0" w:space="0" w:color="auto"/>
      </w:divBdr>
    </w:div>
    <w:div w:id="234558495">
      <w:bodyDiv w:val="1"/>
      <w:marLeft w:val="0"/>
      <w:marRight w:val="0"/>
      <w:marTop w:val="0"/>
      <w:marBottom w:val="0"/>
      <w:divBdr>
        <w:top w:val="none" w:sz="0" w:space="0" w:color="auto"/>
        <w:left w:val="none" w:sz="0" w:space="0" w:color="auto"/>
        <w:bottom w:val="none" w:sz="0" w:space="0" w:color="auto"/>
        <w:right w:val="none" w:sz="0" w:space="0" w:color="auto"/>
      </w:divBdr>
    </w:div>
    <w:div w:id="240021935">
      <w:bodyDiv w:val="1"/>
      <w:marLeft w:val="0"/>
      <w:marRight w:val="0"/>
      <w:marTop w:val="0"/>
      <w:marBottom w:val="0"/>
      <w:divBdr>
        <w:top w:val="none" w:sz="0" w:space="0" w:color="auto"/>
        <w:left w:val="none" w:sz="0" w:space="0" w:color="auto"/>
        <w:bottom w:val="none" w:sz="0" w:space="0" w:color="auto"/>
        <w:right w:val="none" w:sz="0" w:space="0" w:color="auto"/>
      </w:divBdr>
    </w:div>
    <w:div w:id="311758042">
      <w:bodyDiv w:val="1"/>
      <w:marLeft w:val="0"/>
      <w:marRight w:val="0"/>
      <w:marTop w:val="0"/>
      <w:marBottom w:val="0"/>
      <w:divBdr>
        <w:top w:val="none" w:sz="0" w:space="0" w:color="auto"/>
        <w:left w:val="none" w:sz="0" w:space="0" w:color="auto"/>
        <w:bottom w:val="none" w:sz="0" w:space="0" w:color="auto"/>
        <w:right w:val="none" w:sz="0" w:space="0" w:color="auto"/>
      </w:divBdr>
    </w:div>
    <w:div w:id="368602606">
      <w:bodyDiv w:val="1"/>
      <w:marLeft w:val="0"/>
      <w:marRight w:val="0"/>
      <w:marTop w:val="0"/>
      <w:marBottom w:val="0"/>
      <w:divBdr>
        <w:top w:val="none" w:sz="0" w:space="0" w:color="auto"/>
        <w:left w:val="none" w:sz="0" w:space="0" w:color="auto"/>
        <w:bottom w:val="none" w:sz="0" w:space="0" w:color="auto"/>
        <w:right w:val="none" w:sz="0" w:space="0" w:color="auto"/>
      </w:divBdr>
    </w:div>
    <w:div w:id="487326830">
      <w:bodyDiv w:val="1"/>
      <w:marLeft w:val="0"/>
      <w:marRight w:val="0"/>
      <w:marTop w:val="0"/>
      <w:marBottom w:val="0"/>
      <w:divBdr>
        <w:top w:val="none" w:sz="0" w:space="0" w:color="auto"/>
        <w:left w:val="none" w:sz="0" w:space="0" w:color="auto"/>
        <w:bottom w:val="none" w:sz="0" w:space="0" w:color="auto"/>
        <w:right w:val="none" w:sz="0" w:space="0" w:color="auto"/>
      </w:divBdr>
    </w:div>
    <w:div w:id="564687558">
      <w:bodyDiv w:val="1"/>
      <w:marLeft w:val="0"/>
      <w:marRight w:val="0"/>
      <w:marTop w:val="0"/>
      <w:marBottom w:val="0"/>
      <w:divBdr>
        <w:top w:val="none" w:sz="0" w:space="0" w:color="auto"/>
        <w:left w:val="none" w:sz="0" w:space="0" w:color="auto"/>
        <w:bottom w:val="none" w:sz="0" w:space="0" w:color="auto"/>
        <w:right w:val="none" w:sz="0" w:space="0" w:color="auto"/>
      </w:divBdr>
    </w:div>
    <w:div w:id="604920750">
      <w:bodyDiv w:val="1"/>
      <w:marLeft w:val="0"/>
      <w:marRight w:val="0"/>
      <w:marTop w:val="0"/>
      <w:marBottom w:val="0"/>
      <w:divBdr>
        <w:top w:val="none" w:sz="0" w:space="0" w:color="auto"/>
        <w:left w:val="none" w:sz="0" w:space="0" w:color="auto"/>
        <w:bottom w:val="none" w:sz="0" w:space="0" w:color="auto"/>
        <w:right w:val="none" w:sz="0" w:space="0" w:color="auto"/>
      </w:divBdr>
    </w:div>
    <w:div w:id="638611885">
      <w:bodyDiv w:val="1"/>
      <w:marLeft w:val="0"/>
      <w:marRight w:val="0"/>
      <w:marTop w:val="0"/>
      <w:marBottom w:val="0"/>
      <w:divBdr>
        <w:top w:val="none" w:sz="0" w:space="0" w:color="auto"/>
        <w:left w:val="none" w:sz="0" w:space="0" w:color="auto"/>
        <w:bottom w:val="none" w:sz="0" w:space="0" w:color="auto"/>
        <w:right w:val="none" w:sz="0" w:space="0" w:color="auto"/>
      </w:divBdr>
    </w:div>
    <w:div w:id="663633065">
      <w:bodyDiv w:val="1"/>
      <w:marLeft w:val="0"/>
      <w:marRight w:val="0"/>
      <w:marTop w:val="0"/>
      <w:marBottom w:val="0"/>
      <w:divBdr>
        <w:top w:val="none" w:sz="0" w:space="0" w:color="auto"/>
        <w:left w:val="none" w:sz="0" w:space="0" w:color="auto"/>
        <w:bottom w:val="none" w:sz="0" w:space="0" w:color="auto"/>
        <w:right w:val="none" w:sz="0" w:space="0" w:color="auto"/>
      </w:divBdr>
      <w:divsChild>
        <w:div w:id="806430466">
          <w:marLeft w:val="0"/>
          <w:marRight w:val="0"/>
          <w:marTop w:val="0"/>
          <w:marBottom w:val="0"/>
          <w:divBdr>
            <w:top w:val="none" w:sz="0" w:space="0" w:color="auto"/>
            <w:left w:val="none" w:sz="0" w:space="0" w:color="auto"/>
            <w:bottom w:val="none" w:sz="0" w:space="0" w:color="auto"/>
            <w:right w:val="none" w:sz="0" w:space="0" w:color="auto"/>
          </w:divBdr>
        </w:div>
        <w:div w:id="186600256">
          <w:marLeft w:val="0"/>
          <w:marRight w:val="0"/>
          <w:marTop w:val="0"/>
          <w:marBottom w:val="0"/>
          <w:divBdr>
            <w:top w:val="none" w:sz="0" w:space="0" w:color="auto"/>
            <w:left w:val="none" w:sz="0" w:space="0" w:color="auto"/>
            <w:bottom w:val="none" w:sz="0" w:space="0" w:color="auto"/>
            <w:right w:val="none" w:sz="0" w:space="0" w:color="auto"/>
          </w:divBdr>
        </w:div>
        <w:div w:id="92283326">
          <w:marLeft w:val="0"/>
          <w:marRight w:val="0"/>
          <w:marTop w:val="0"/>
          <w:marBottom w:val="0"/>
          <w:divBdr>
            <w:top w:val="none" w:sz="0" w:space="0" w:color="auto"/>
            <w:left w:val="none" w:sz="0" w:space="0" w:color="auto"/>
            <w:bottom w:val="none" w:sz="0" w:space="0" w:color="auto"/>
            <w:right w:val="none" w:sz="0" w:space="0" w:color="auto"/>
          </w:divBdr>
        </w:div>
        <w:div w:id="2059015905">
          <w:marLeft w:val="0"/>
          <w:marRight w:val="0"/>
          <w:marTop w:val="0"/>
          <w:marBottom w:val="0"/>
          <w:divBdr>
            <w:top w:val="none" w:sz="0" w:space="0" w:color="auto"/>
            <w:left w:val="none" w:sz="0" w:space="0" w:color="auto"/>
            <w:bottom w:val="none" w:sz="0" w:space="0" w:color="auto"/>
            <w:right w:val="none" w:sz="0" w:space="0" w:color="auto"/>
          </w:divBdr>
        </w:div>
        <w:div w:id="1156645795">
          <w:marLeft w:val="0"/>
          <w:marRight w:val="0"/>
          <w:marTop w:val="0"/>
          <w:marBottom w:val="0"/>
          <w:divBdr>
            <w:top w:val="none" w:sz="0" w:space="0" w:color="auto"/>
            <w:left w:val="none" w:sz="0" w:space="0" w:color="auto"/>
            <w:bottom w:val="none" w:sz="0" w:space="0" w:color="auto"/>
            <w:right w:val="none" w:sz="0" w:space="0" w:color="auto"/>
          </w:divBdr>
        </w:div>
        <w:div w:id="537621645">
          <w:marLeft w:val="0"/>
          <w:marRight w:val="0"/>
          <w:marTop w:val="0"/>
          <w:marBottom w:val="0"/>
          <w:divBdr>
            <w:top w:val="none" w:sz="0" w:space="0" w:color="auto"/>
            <w:left w:val="none" w:sz="0" w:space="0" w:color="auto"/>
            <w:bottom w:val="none" w:sz="0" w:space="0" w:color="auto"/>
            <w:right w:val="none" w:sz="0" w:space="0" w:color="auto"/>
          </w:divBdr>
        </w:div>
        <w:div w:id="1944804093">
          <w:marLeft w:val="0"/>
          <w:marRight w:val="0"/>
          <w:marTop w:val="0"/>
          <w:marBottom w:val="0"/>
          <w:divBdr>
            <w:top w:val="none" w:sz="0" w:space="0" w:color="auto"/>
            <w:left w:val="none" w:sz="0" w:space="0" w:color="auto"/>
            <w:bottom w:val="none" w:sz="0" w:space="0" w:color="auto"/>
            <w:right w:val="none" w:sz="0" w:space="0" w:color="auto"/>
          </w:divBdr>
        </w:div>
        <w:div w:id="1329287968">
          <w:marLeft w:val="0"/>
          <w:marRight w:val="0"/>
          <w:marTop w:val="0"/>
          <w:marBottom w:val="0"/>
          <w:divBdr>
            <w:top w:val="none" w:sz="0" w:space="0" w:color="auto"/>
            <w:left w:val="none" w:sz="0" w:space="0" w:color="auto"/>
            <w:bottom w:val="none" w:sz="0" w:space="0" w:color="auto"/>
            <w:right w:val="none" w:sz="0" w:space="0" w:color="auto"/>
          </w:divBdr>
        </w:div>
        <w:div w:id="197593805">
          <w:marLeft w:val="0"/>
          <w:marRight w:val="0"/>
          <w:marTop w:val="0"/>
          <w:marBottom w:val="0"/>
          <w:divBdr>
            <w:top w:val="none" w:sz="0" w:space="0" w:color="auto"/>
            <w:left w:val="none" w:sz="0" w:space="0" w:color="auto"/>
            <w:bottom w:val="none" w:sz="0" w:space="0" w:color="auto"/>
            <w:right w:val="none" w:sz="0" w:space="0" w:color="auto"/>
          </w:divBdr>
        </w:div>
        <w:div w:id="1859855337">
          <w:marLeft w:val="0"/>
          <w:marRight w:val="0"/>
          <w:marTop w:val="0"/>
          <w:marBottom w:val="0"/>
          <w:divBdr>
            <w:top w:val="none" w:sz="0" w:space="0" w:color="auto"/>
            <w:left w:val="none" w:sz="0" w:space="0" w:color="auto"/>
            <w:bottom w:val="none" w:sz="0" w:space="0" w:color="auto"/>
            <w:right w:val="none" w:sz="0" w:space="0" w:color="auto"/>
          </w:divBdr>
        </w:div>
      </w:divsChild>
    </w:div>
    <w:div w:id="768234285">
      <w:bodyDiv w:val="1"/>
      <w:marLeft w:val="0"/>
      <w:marRight w:val="0"/>
      <w:marTop w:val="0"/>
      <w:marBottom w:val="0"/>
      <w:divBdr>
        <w:top w:val="none" w:sz="0" w:space="0" w:color="auto"/>
        <w:left w:val="none" w:sz="0" w:space="0" w:color="auto"/>
        <w:bottom w:val="none" w:sz="0" w:space="0" w:color="auto"/>
        <w:right w:val="none" w:sz="0" w:space="0" w:color="auto"/>
      </w:divBdr>
    </w:div>
    <w:div w:id="826480038">
      <w:bodyDiv w:val="1"/>
      <w:marLeft w:val="0"/>
      <w:marRight w:val="0"/>
      <w:marTop w:val="0"/>
      <w:marBottom w:val="0"/>
      <w:divBdr>
        <w:top w:val="none" w:sz="0" w:space="0" w:color="auto"/>
        <w:left w:val="none" w:sz="0" w:space="0" w:color="auto"/>
        <w:bottom w:val="none" w:sz="0" w:space="0" w:color="auto"/>
        <w:right w:val="none" w:sz="0" w:space="0" w:color="auto"/>
      </w:divBdr>
    </w:div>
    <w:div w:id="837575679">
      <w:bodyDiv w:val="1"/>
      <w:marLeft w:val="0"/>
      <w:marRight w:val="0"/>
      <w:marTop w:val="0"/>
      <w:marBottom w:val="0"/>
      <w:divBdr>
        <w:top w:val="none" w:sz="0" w:space="0" w:color="auto"/>
        <w:left w:val="none" w:sz="0" w:space="0" w:color="auto"/>
        <w:bottom w:val="none" w:sz="0" w:space="0" w:color="auto"/>
        <w:right w:val="none" w:sz="0" w:space="0" w:color="auto"/>
      </w:divBdr>
    </w:div>
    <w:div w:id="932663387">
      <w:bodyDiv w:val="1"/>
      <w:marLeft w:val="0"/>
      <w:marRight w:val="0"/>
      <w:marTop w:val="0"/>
      <w:marBottom w:val="0"/>
      <w:divBdr>
        <w:top w:val="none" w:sz="0" w:space="0" w:color="auto"/>
        <w:left w:val="none" w:sz="0" w:space="0" w:color="auto"/>
        <w:bottom w:val="none" w:sz="0" w:space="0" w:color="auto"/>
        <w:right w:val="none" w:sz="0" w:space="0" w:color="auto"/>
      </w:divBdr>
    </w:div>
    <w:div w:id="933248916">
      <w:bodyDiv w:val="1"/>
      <w:marLeft w:val="0"/>
      <w:marRight w:val="0"/>
      <w:marTop w:val="0"/>
      <w:marBottom w:val="0"/>
      <w:divBdr>
        <w:top w:val="none" w:sz="0" w:space="0" w:color="auto"/>
        <w:left w:val="none" w:sz="0" w:space="0" w:color="auto"/>
        <w:bottom w:val="none" w:sz="0" w:space="0" w:color="auto"/>
        <w:right w:val="none" w:sz="0" w:space="0" w:color="auto"/>
      </w:divBdr>
      <w:divsChild>
        <w:div w:id="386340556">
          <w:marLeft w:val="0"/>
          <w:marRight w:val="0"/>
          <w:marTop w:val="0"/>
          <w:marBottom w:val="0"/>
          <w:divBdr>
            <w:top w:val="none" w:sz="0" w:space="0" w:color="auto"/>
            <w:left w:val="none" w:sz="0" w:space="0" w:color="auto"/>
            <w:bottom w:val="none" w:sz="0" w:space="0" w:color="auto"/>
            <w:right w:val="none" w:sz="0" w:space="0" w:color="auto"/>
          </w:divBdr>
        </w:div>
        <w:div w:id="728919122">
          <w:marLeft w:val="0"/>
          <w:marRight w:val="0"/>
          <w:marTop w:val="0"/>
          <w:marBottom w:val="0"/>
          <w:divBdr>
            <w:top w:val="none" w:sz="0" w:space="0" w:color="auto"/>
            <w:left w:val="none" w:sz="0" w:space="0" w:color="auto"/>
            <w:bottom w:val="none" w:sz="0" w:space="0" w:color="auto"/>
            <w:right w:val="none" w:sz="0" w:space="0" w:color="auto"/>
          </w:divBdr>
        </w:div>
        <w:div w:id="513612962">
          <w:marLeft w:val="0"/>
          <w:marRight w:val="0"/>
          <w:marTop w:val="0"/>
          <w:marBottom w:val="0"/>
          <w:divBdr>
            <w:top w:val="none" w:sz="0" w:space="0" w:color="auto"/>
            <w:left w:val="none" w:sz="0" w:space="0" w:color="auto"/>
            <w:bottom w:val="none" w:sz="0" w:space="0" w:color="auto"/>
            <w:right w:val="none" w:sz="0" w:space="0" w:color="auto"/>
          </w:divBdr>
        </w:div>
        <w:div w:id="156503281">
          <w:marLeft w:val="0"/>
          <w:marRight w:val="0"/>
          <w:marTop w:val="0"/>
          <w:marBottom w:val="0"/>
          <w:divBdr>
            <w:top w:val="none" w:sz="0" w:space="0" w:color="auto"/>
            <w:left w:val="none" w:sz="0" w:space="0" w:color="auto"/>
            <w:bottom w:val="none" w:sz="0" w:space="0" w:color="auto"/>
            <w:right w:val="none" w:sz="0" w:space="0" w:color="auto"/>
          </w:divBdr>
        </w:div>
      </w:divsChild>
    </w:div>
    <w:div w:id="954794390">
      <w:bodyDiv w:val="1"/>
      <w:marLeft w:val="0"/>
      <w:marRight w:val="0"/>
      <w:marTop w:val="0"/>
      <w:marBottom w:val="0"/>
      <w:divBdr>
        <w:top w:val="none" w:sz="0" w:space="0" w:color="auto"/>
        <w:left w:val="none" w:sz="0" w:space="0" w:color="auto"/>
        <w:bottom w:val="none" w:sz="0" w:space="0" w:color="auto"/>
        <w:right w:val="none" w:sz="0" w:space="0" w:color="auto"/>
      </w:divBdr>
    </w:div>
    <w:div w:id="971444359">
      <w:bodyDiv w:val="1"/>
      <w:marLeft w:val="0"/>
      <w:marRight w:val="0"/>
      <w:marTop w:val="0"/>
      <w:marBottom w:val="0"/>
      <w:divBdr>
        <w:top w:val="none" w:sz="0" w:space="0" w:color="auto"/>
        <w:left w:val="none" w:sz="0" w:space="0" w:color="auto"/>
        <w:bottom w:val="none" w:sz="0" w:space="0" w:color="auto"/>
        <w:right w:val="none" w:sz="0" w:space="0" w:color="auto"/>
      </w:divBdr>
    </w:div>
    <w:div w:id="1032731084">
      <w:bodyDiv w:val="1"/>
      <w:marLeft w:val="0"/>
      <w:marRight w:val="0"/>
      <w:marTop w:val="0"/>
      <w:marBottom w:val="0"/>
      <w:divBdr>
        <w:top w:val="none" w:sz="0" w:space="0" w:color="auto"/>
        <w:left w:val="none" w:sz="0" w:space="0" w:color="auto"/>
        <w:bottom w:val="none" w:sz="0" w:space="0" w:color="auto"/>
        <w:right w:val="none" w:sz="0" w:space="0" w:color="auto"/>
      </w:divBdr>
    </w:div>
    <w:div w:id="1044795602">
      <w:bodyDiv w:val="1"/>
      <w:marLeft w:val="0"/>
      <w:marRight w:val="0"/>
      <w:marTop w:val="0"/>
      <w:marBottom w:val="0"/>
      <w:divBdr>
        <w:top w:val="none" w:sz="0" w:space="0" w:color="auto"/>
        <w:left w:val="none" w:sz="0" w:space="0" w:color="auto"/>
        <w:bottom w:val="none" w:sz="0" w:space="0" w:color="auto"/>
        <w:right w:val="none" w:sz="0" w:space="0" w:color="auto"/>
      </w:divBdr>
    </w:div>
    <w:div w:id="1101679715">
      <w:bodyDiv w:val="1"/>
      <w:marLeft w:val="0"/>
      <w:marRight w:val="0"/>
      <w:marTop w:val="0"/>
      <w:marBottom w:val="0"/>
      <w:divBdr>
        <w:top w:val="none" w:sz="0" w:space="0" w:color="auto"/>
        <w:left w:val="none" w:sz="0" w:space="0" w:color="auto"/>
        <w:bottom w:val="none" w:sz="0" w:space="0" w:color="auto"/>
        <w:right w:val="none" w:sz="0" w:space="0" w:color="auto"/>
      </w:divBdr>
    </w:div>
    <w:div w:id="1229270128">
      <w:bodyDiv w:val="1"/>
      <w:marLeft w:val="0"/>
      <w:marRight w:val="0"/>
      <w:marTop w:val="0"/>
      <w:marBottom w:val="0"/>
      <w:divBdr>
        <w:top w:val="none" w:sz="0" w:space="0" w:color="auto"/>
        <w:left w:val="none" w:sz="0" w:space="0" w:color="auto"/>
        <w:bottom w:val="none" w:sz="0" w:space="0" w:color="auto"/>
        <w:right w:val="none" w:sz="0" w:space="0" w:color="auto"/>
      </w:divBdr>
    </w:div>
    <w:div w:id="1274745691">
      <w:bodyDiv w:val="1"/>
      <w:marLeft w:val="0"/>
      <w:marRight w:val="0"/>
      <w:marTop w:val="0"/>
      <w:marBottom w:val="0"/>
      <w:divBdr>
        <w:top w:val="none" w:sz="0" w:space="0" w:color="auto"/>
        <w:left w:val="none" w:sz="0" w:space="0" w:color="auto"/>
        <w:bottom w:val="none" w:sz="0" w:space="0" w:color="auto"/>
        <w:right w:val="none" w:sz="0" w:space="0" w:color="auto"/>
      </w:divBdr>
    </w:div>
    <w:div w:id="1308784310">
      <w:bodyDiv w:val="1"/>
      <w:marLeft w:val="0"/>
      <w:marRight w:val="0"/>
      <w:marTop w:val="0"/>
      <w:marBottom w:val="0"/>
      <w:divBdr>
        <w:top w:val="none" w:sz="0" w:space="0" w:color="auto"/>
        <w:left w:val="none" w:sz="0" w:space="0" w:color="auto"/>
        <w:bottom w:val="none" w:sz="0" w:space="0" w:color="auto"/>
        <w:right w:val="none" w:sz="0" w:space="0" w:color="auto"/>
      </w:divBdr>
    </w:div>
    <w:div w:id="1308900157">
      <w:bodyDiv w:val="1"/>
      <w:marLeft w:val="0"/>
      <w:marRight w:val="0"/>
      <w:marTop w:val="0"/>
      <w:marBottom w:val="0"/>
      <w:divBdr>
        <w:top w:val="none" w:sz="0" w:space="0" w:color="auto"/>
        <w:left w:val="none" w:sz="0" w:space="0" w:color="auto"/>
        <w:bottom w:val="none" w:sz="0" w:space="0" w:color="auto"/>
        <w:right w:val="none" w:sz="0" w:space="0" w:color="auto"/>
      </w:divBdr>
    </w:div>
    <w:div w:id="1328900288">
      <w:bodyDiv w:val="1"/>
      <w:marLeft w:val="0"/>
      <w:marRight w:val="0"/>
      <w:marTop w:val="0"/>
      <w:marBottom w:val="0"/>
      <w:divBdr>
        <w:top w:val="none" w:sz="0" w:space="0" w:color="auto"/>
        <w:left w:val="none" w:sz="0" w:space="0" w:color="auto"/>
        <w:bottom w:val="none" w:sz="0" w:space="0" w:color="auto"/>
        <w:right w:val="none" w:sz="0" w:space="0" w:color="auto"/>
      </w:divBdr>
    </w:div>
    <w:div w:id="1367637877">
      <w:bodyDiv w:val="1"/>
      <w:marLeft w:val="0"/>
      <w:marRight w:val="0"/>
      <w:marTop w:val="0"/>
      <w:marBottom w:val="0"/>
      <w:divBdr>
        <w:top w:val="none" w:sz="0" w:space="0" w:color="auto"/>
        <w:left w:val="none" w:sz="0" w:space="0" w:color="auto"/>
        <w:bottom w:val="none" w:sz="0" w:space="0" w:color="auto"/>
        <w:right w:val="none" w:sz="0" w:space="0" w:color="auto"/>
      </w:divBdr>
    </w:div>
    <w:div w:id="1517160114">
      <w:bodyDiv w:val="1"/>
      <w:marLeft w:val="0"/>
      <w:marRight w:val="0"/>
      <w:marTop w:val="0"/>
      <w:marBottom w:val="0"/>
      <w:divBdr>
        <w:top w:val="none" w:sz="0" w:space="0" w:color="auto"/>
        <w:left w:val="none" w:sz="0" w:space="0" w:color="auto"/>
        <w:bottom w:val="none" w:sz="0" w:space="0" w:color="auto"/>
        <w:right w:val="none" w:sz="0" w:space="0" w:color="auto"/>
      </w:divBdr>
    </w:div>
    <w:div w:id="1524707571">
      <w:bodyDiv w:val="1"/>
      <w:marLeft w:val="0"/>
      <w:marRight w:val="0"/>
      <w:marTop w:val="0"/>
      <w:marBottom w:val="0"/>
      <w:divBdr>
        <w:top w:val="none" w:sz="0" w:space="0" w:color="auto"/>
        <w:left w:val="none" w:sz="0" w:space="0" w:color="auto"/>
        <w:bottom w:val="none" w:sz="0" w:space="0" w:color="auto"/>
        <w:right w:val="none" w:sz="0" w:space="0" w:color="auto"/>
      </w:divBdr>
    </w:div>
    <w:div w:id="1561818230">
      <w:bodyDiv w:val="1"/>
      <w:marLeft w:val="0"/>
      <w:marRight w:val="0"/>
      <w:marTop w:val="0"/>
      <w:marBottom w:val="0"/>
      <w:divBdr>
        <w:top w:val="none" w:sz="0" w:space="0" w:color="auto"/>
        <w:left w:val="none" w:sz="0" w:space="0" w:color="auto"/>
        <w:bottom w:val="none" w:sz="0" w:space="0" w:color="auto"/>
        <w:right w:val="none" w:sz="0" w:space="0" w:color="auto"/>
      </w:divBdr>
    </w:div>
    <w:div w:id="1608077493">
      <w:bodyDiv w:val="1"/>
      <w:marLeft w:val="0"/>
      <w:marRight w:val="0"/>
      <w:marTop w:val="0"/>
      <w:marBottom w:val="0"/>
      <w:divBdr>
        <w:top w:val="none" w:sz="0" w:space="0" w:color="auto"/>
        <w:left w:val="none" w:sz="0" w:space="0" w:color="auto"/>
        <w:bottom w:val="none" w:sz="0" w:space="0" w:color="auto"/>
        <w:right w:val="none" w:sz="0" w:space="0" w:color="auto"/>
      </w:divBdr>
    </w:div>
    <w:div w:id="1893695000">
      <w:bodyDiv w:val="1"/>
      <w:marLeft w:val="0"/>
      <w:marRight w:val="0"/>
      <w:marTop w:val="0"/>
      <w:marBottom w:val="0"/>
      <w:divBdr>
        <w:top w:val="none" w:sz="0" w:space="0" w:color="auto"/>
        <w:left w:val="none" w:sz="0" w:space="0" w:color="auto"/>
        <w:bottom w:val="none" w:sz="0" w:space="0" w:color="auto"/>
        <w:right w:val="none" w:sz="0" w:space="0" w:color="auto"/>
      </w:divBdr>
    </w:div>
    <w:div w:id="1927417412">
      <w:bodyDiv w:val="1"/>
      <w:marLeft w:val="0"/>
      <w:marRight w:val="0"/>
      <w:marTop w:val="0"/>
      <w:marBottom w:val="0"/>
      <w:divBdr>
        <w:top w:val="none" w:sz="0" w:space="0" w:color="auto"/>
        <w:left w:val="none" w:sz="0" w:space="0" w:color="auto"/>
        <w:bottom w:val="none" w:sz="0" w:space="0" w:color="auto"/>
        <w:right w:val="none" w:sz="0" w:space="0" w:color="auto"/>
      </w:divBdr>
    </w:div>
    <w:div w:id="1929265342">
      <w:bodyDiv w:val="1"/>
      <w:marLeft w:val="0"/>
      <w:marRight w:val="0"/>
      <w:marTop w:val="0"/>
      <w:marBottom w:val="0"/>
      <w:divBdr>
        <w:top w:val="none" w:sz="0" w:space="0" w:color="auto"/>
        <w:left w:val="none" w:sz="0" w:space="0" w:color="auto"/>
        <w:bottom w:val="none" w:sz="0" w:space="0" w:color="auto"/>
        <w:right w:val="none" w:sz="0" w:space="0" w:color="auto"/>
      </w:divBdr>
    </w:div>
    <w:div w:id="1969049651">
      <w:bodyDiv w:val="1"/>
      <w:marLeft w:val="0"/>
      <w:marRight w:val="0"/>
      <w:marTop w:val="0"/>
      <w:marBottom w:val="0"/>
      <w:divBdr>
        <w:top w:val="none" w:sz="0" w:space="0" w:color="auto"/>
        <w:left w:val="none" w:sz="0" w:space="0" w:color="auto"/>
        <w:bottom w:val="none" w:sz="0" w:space="0" w:color="auto"/>
        <w:right w:val="none" w:sz="0" w:space="0" w:color="auto"/>
      </w:divBdr>
    </w:div>
    <w:div w:id="206074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87095-1151-4A55-9EF0-A7DDEB9F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Frances Lamb</cp:lastModifiedBy>
  <cp:revision>17</cp:revision>
  <cp:lastPrinted>2018-03-14T22:32:00Z</cp:lastPrinted>
  <dcterms:created xsi:type="dcterms:W3CDTF">2018-02-27T22:59:00Z</dcterms:created>
  <dcterms:modified xsi:type="dcterms:W3CDTF">2018-03-14T22:51:00Z</dcterms:modified>
</cp:coreProperties>
</file>