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1063" w14:textId="77777777"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14:paraId="03FD5B07" w14:textId="77777777"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14:paraId="6ADA82F3" w14:textId="77777777"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14:paraId="5BDE8E13" w14:textId="77777777"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14:paraId="4C4A88C9" w14:textId="77777777"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14:paraId="2999D324" w14:textId="754883EB" w:rsidR="00612E2D" w:rsidRPr="00FB7708" w:rsidRDefault="000E6A35" w:rsidP="00FB7708">
            <w:pPr>
              <w:pStyle w:val="NoSpacing"/>
              <w:rPr>
                <w:b w:val="0"/>
                <w:lang w:eastAsia="en-AU"/>
              </w:rPr>
            </w:pPr>
            <w:r>
              <w:rPr>
                <w:b w:val="0"/>
                <w:lang w:eastAsia="en-AU"/>
              </w:rPr>
              <w:t>CPC3XX18</w:t>
            </w:r>
          </w:p>
        </w:tc>
        <w:tc>
          <w:tcPr>
            <w:tcW w:w="7439" w:type="dxa"/>
            <w:shd w:val="clear" w:color="auto" w:fill="FFFFFF" w:themeFill="background1"/>
            <w:vAlign w:val="center"/>
          </w:tcPr>
          <w:p w14:paraId="0D45DD61" w14:textId="79F9C7AD" w:rsidR="00612E2D" w:rsidRPr="00FB7708" w:rsidRDefault="000E6A35"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III in Gas Fitting</w:t>
            </w:r>
          </w:p>
        </w:tc>
      </w:tr>
    </w:tbl>
    <w:p w14:paraId="626E69D9" w14:textId="77777777" w:rsidR="00612E2D" w:rsidRPr="00342D03" w:rsidRDefault="00612E2D" w:rsidP="00612E2D">
      <w:pPr>
        <w:rPr>
          <w:b/>
          <w:bCs/>
        </w:rPr>
      </w:pPr>
    </w:p>
    <w:p w14:paraId="40DF9A13" w14:textId="77777777" w:rsidR="00FB7708" w:rsidRDefault="00612E2D" w:rsidP="00FB7708">
      <w:pPr>
        <w:rPr>
          <w:b/>
          <w:bCs/>
        </w:rPr>
      </w:pPr>
      <w:r w:rsidRPr="00342D03">
        <w:rPr>
          <w:b/>
          <w:bCs/>
        </w:rPr>
        <w:t>Qualification Description</w:t>
      </w:r>
    </w:p>
    <w:p w14:paraId="5F7093C9" w14:textId="55E7E920" w:rsidR="00762B0A" w:rsidRPr="00BB6878" w:rsidRDefault="000E6A35" w:rsidP="00762B0A">
      <w:pPr>
        <w:rPr>
          <w:rFonts w:asciiTheme="minorHAnsi" w:hAnsiTheme="minorHAnsi"/>
          <w:color w:val="000000" w:themeColor="text1"/>
          <w:spacing w:val="-5"/>
          <w:shd w:val="clear" w:color="auto" w:fill="FFFFFF"/>
          <w:lang w:val="en-GB" w:eastAsia="en-GB"/>
        </w:rPr>
      </w:pPr>
      <w:r w:rsidRPr="00BB6878">
        <w:rPr>
          <w:rFonts w:asciiTheme="minorHAnsi" w:hAnsiTheme="minorHAnsi"/>
          <w:color w:val="000000" w:themeColor="text1"/>
        </w:rPr>
        <w:t xml:space="preserve">This qualification reflects the trade qualified role </w:t>
      </w:r>
      <w:r w:rsidRPr="00BB6878">
        <w:rPr>
          <w:rFonts w:asciiTheme="minorHAnsi" w:hAnsiTheme="minorHAnsi"/>
          <w:color w:val="000000" w:themeColor="text1"/>
          <w:shd w:val="clear" w:color="auto" w:fill="FFFFFF"/>
          <w:lang w:val="en-GB" w:eastAsia="en-GB"/>
        </w:rPr>
        <w:t xml:space="preserve">of a person </w:t>
      </w:r>
      <w:r w:rsidR="00762B0A" w:rsidRPr="00BB6878">
        <w:rPr>
          <w:rFonts w:asciiTheme="minorHAnsi" w:hAnsiTheme="minorHAnsi"/>
          <w:color w:val="000000" w:themeColor="text1"/>
          <w:spacing w:val="-5"/>
          <w:shd w:val="clear" w:color="auto" w:fill="FFFFFF"/>
          <w:lang w:val="en-GB" w:eastAsia="en-GB"/>
        </w:rPr>
        <w:t xml:space="preserve">installing, testing, maintaining and repairing gas lines, meters, regulators and piping systems downstream of the billing meter, and appliances and ancillary equipment such as hot water systems, gas heaters and heat pumps associated with the use of fuel gases, including liquefied petroleum gas systems. </w:t>
      </w:r>
    </w:p>
    <w:p w14:paraId="50B00FDF" w14:textId="304AF0C3" w:rsidR="000E6A35" w:rsidRPr="008A3C89" w:rsidRDefault="000E6A35" w:rsidP="00762B0A">
      <w:pPr>
        <w:rPr>
          <w:rFonts w:asciiTheme="minorHAnsi" w:hAnsiTheme="minorHAnsi"/>
        </w:rPr>
      </w:pPr>
      <w:r w:rsidRPr="008A3C89">
        <w:rPr>
          <w:rFonts w:asciiTheme="minorHAnsi" w:hAnsiTheme="minorHAnsi"/>
        </w:rPr>
        <w:t>Occupational titles could include:</w:t>
      </w:r>
    </w:p>
    <w:p w14:paraId="0D5DCAF6" w14:textId="73146610" w:rsidR="000E6A35" w:rsidRPr="008A3C89" w:rsidRDefault="00762B0A" w:rsidP="000E6A35">
      <w:pPr>
        <w:pStyle w:val="ListBullet"/>
        <w:rPr>
          <w:rFonts w:asciiTheme="minorHAnsi" w:hAnsiTheme="minorHAnsi"/>
          <w:sz w:val="22"/>
          <w:lang w:val="en-GB" w:eastAsia="en-GB"/>
        </w:rPr>
      </w:pPr>
      <w:r>
        <w:rPr>
          <w:rFonts w:asciiTheme="minorHAnsi" w:hAnsiTheme="minorHAnsi"/>
          <w:sz w:val="22"/>
          <w:shd w:val="clear" w:color="auto" w:fill="FFFFFF"/>
          <w:lang w:val="en-GB" w:eastAsia="en-GB"/>
        </w:rPr>
        <w:t>Gas Fitter</w:t>
      </w:r>
    </w:p>
    <w:p w14:paraId="623FF6E3" w14:textId="77777777" w:rsidR="000E6A35" w:rsidRPr="00342D03" w:rsidRDefault="000E6A35" w:rsidP="000E6A35">
      <w:pPr>
        <w:pStyle w:val="ListBullet"/>
        <w:numPr>
          <w:ilvl w:val="0"/>
          <w:numId w:val="0"/>
        </w:numPr>
        <w:ind w:right="57"/>
        <w:rPr>
          <w:rFonts w:ascii="Calibri" w:eastAsiaTheme="minorHAnsi" w:hAnsi="Calibri" w:cstheme="minorBidi"/>
          <w:sz w:val="22"/>
        </w:rPr>
      </w:pPr>
    </w:p>
    <w:p w14:paraId="4AEF5328" w14:textId="3B7DAD5D" w:rsidR="000E6A35" w:rsidRDefault="000E6A35" w:rsidP="000E6A35">
      <w:pPr>
        <w:pStyle w:val="BodyText"/>
      </w:pPr>
      <w:r w:rsidRPr="00342D03">
        <w:t xml:space="preserve">This qualification </w:t>
      </w:r>
      <w:r>
        <w:t xml:space="preserve">includes units of competency common to other qualifications in the plumbing industry as well as </w:t>
      </w:r>
      <w:r w:rsidR="00762B0A">
        <w:t>gas fitting</w:t>
      </w:r>
      <w:r>
        <w:t xml:space="preserve"> specialist units of competency and can provide a pathway to further learning and work in the plumbing industry.</w:t>
      </w:r>
    </w:p>
    <w:p w14:paraId="5A560690" w14:textId="77777777" w:rsidR="000E6A35" w:rsidRDefault="000E6A35" w:rsidP="000E6A35">
      <w:pPr>
        <w:pStyle w:val="BodyText"/>
      </w:pPr>
      <w:r>
        <w:t>The plumbing industry strongly affirms that training and assessment leading to recognition of skills must be undertaken in a real or closely simulated workplace environment and this qualification requires all units of competency to be delivered and assessed in this context.</w:t>
      </w:r>
    </w:p>
    <w:p w14:paraId="3146A4C5" w14:textId="77777777" w:rsidR="000E6A35" w:rsidRDefault="000E6A35" w:rsidP="000E6A35">
      <w:pPr>
        <w:pStyle w:val="BodyText"/>
        <w:ind w:right="57"/>
      </w:pPr>
      <w:r>
        <w:t xml:space="preserve">Completion of the general construction induction training program specified by the model Code of Practice for Construction Work is required before entering a construction work site. Achievement of unit CPCCWHS1001 </w:t>
      </w:r>
      <w:r w:rsidRPr="000E7556">
        <w:t>Prepare to work safely in the construction industry</w:t>
      </w:r>
      <w:r>
        <w:t xml:space="preserve"> meets this requirement.</w:t>
      </w:r>
    </w:p>
    <w:p w14:paraId="5D26A87C" w14:textId="3CE7558E" w:rsidR="00FB7708" w:rsidRPr="00762B0A" w:rsidRDefault="000E6A35" w:rsidP="00762B0A">
      <w:pPr>
        <w:pStyle w:val="BodyText"/>
        <w:ind w:right="57"/>
      </w:pPr>
      <w:r>
        <w:t>This is a licenced occupation. Licensing, legislative, regulatory and certification requirements may vary between states. Relevant state and territory regulatory authorities should be consulted to confirm those requirements.</w:t>
      </w:r>
    </w:p>
    <w:p w14:paraId="288B91CF" w14:textId="77777777" w:rsidR="00612E2D" w:rsidRPr="00342D03" w:rsidRDefault="00612E2D" w:rsidP="00612E2D">
      <w:pPr>
        <w:rPr>
          <w:b/>
          <w:bCs/>
        </w:rPr>
      </w:pPr>
      <w:bookmarkStart w:id="1" w:name="O_661071"/>
      <w:bookmarkEnd w:id="1"/>
      <w:r w:rsidRPr="00342D03">
        <w:rPr>
          <w:b/>
          <w:bCs/>
        </w:rPr>
        <w:t>Entry Requirements</w:t>
      </w:r>
    </w:p>
    <w:p w14:paraId="151205F0" w14:textId="77777777" w:rsidR="00762B0A" w:rsidRPr="00342D03" w:rsidRDefault="00762B0A" w:rsidP="00762B0A">
      <w:pPr>
        <w:pStyle w:val="BodyText"/>
        <w:ind w:right="57"/>
      </w:pPr>
      <w:bookmarkStart w:id="2" w:name="O_661072"/>
      <w:bookmarkEnd w:id="2"/>
      <w:r>
        <w:t>There are no entry requirements for this qualification.</w:t>
      </w:r>
    </w:p>
    <w:p w14:paraId="0AB49914" w14:textId="77777777" w:rsidR="00612E2D" w:rsidRPr="00342D03" w:rsidRDefault="00612E2D" w:rsidP="00612E2D">
      <w:pPr>
        <w:rPr>
          <w:b/>
          <w:bCs/>
        </w:rPr>
      </w:pPr>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14:paraId="0AA8D62C" w14:textId="77777777" w:rsidTr="00FB7708">
        <w:tc>
          <w:tcPr>
            <w:tcW w:w="9072" w:type="dxa"/>
            <w:gridSpan w:val="2"/>
            <w:tcBorders>
              <w:top w:val="nil"/>
              <w:left w:val="nil"/>
              <w:bottom w:val="nil"/>
              <w:right w:val="nil"/>
            </w:tcBorders>
            <w:tcMar>
              <w:top w:w="0" w:type="dxa"/>
              <w:left w:w="62" w:type="dxa"/>
              <w:bottom w:w="0" w:type="dxa"/>
              <w:right w:w="62" w:type="dxa"/>
            </w:tcMar>
          </w:tcPr>
          <w:p w14:paraId="4D613EAD" w14:textId="77777777" w:rsidR="00612E2D" w:rsidRPr="00342D03" w:rsidRDefault="00612E2D" w:rsidP="00604239">
            <w:pPr>
              <w:pStyle w:val="BodyText"/>
            </w:pPr>
            <w:r w:rsidRPr="00342D03">
              <w:t>To achieve this qualification, competency must be demonstrated in:</w:t>
            </w:r>
          </w:p>
          <w:p w14:paraId="26AE4558" w14:textId="77777777" w:rsidR="00612E2D" w:rsidRPr="002005F6" w:rsidRDefault="00FB7708" w:rsidP="00604239">
            <w:pPr>
              <w:pStyle w:val="ListBullet"/>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units of competency:</w:t>
            </w:r>
          </w:p>
          <w:p w14:paraId="06A71A49" w14:textId="77777777"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core units</w:t>
            </w:r>
          </w:p>
          <w:p w14:paraId="53A829C7" w14:textId="77777777"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elective units.</w:t>
            </w:r>
          </w:p>
          <w:p w14:paraId="7557872A" w14:textId="77777777"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14:paraId="39E94839" w14:textId="77777777"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FB7708" w:rsidRPr="00FB7708">
              <w:rPr>
                <w:rFonts w:ascii="Calibri" w:eastAsiaTheme="minorHAnsi" w:hAnsi="Calibri" w:cstheme="minorBidi"/>
                <w:b/>
                <w:sz w:val="22"/>
              </w:rPr>
              <w:t xml:space="preserve">X </w:t>
            </w:r>
            <w:r w:rsidRPr="00342D03">
              <w:rPr>
                <w:rFonts w:ascii="Calibri" w:eastAsiaTheme="minorHAnsi" w:hAnsi="Calibri" w:cstheme="minorBidi"/>
                <w:sz w:val="22"/>
              </w:rPr>
              <w:t xml:space="preserve">elective units must be chosen from </w:t>
            </w:r>
            <w:r w:rsidR="00FB7708">
              <w:rPr>
                <w:rFonts w:ascii="Calibri" w:eastAsiaTheme="minorHAnsi" w:hAnsi="Calibri" w:cstheme="minorBidi"/>
                <w:sz w:val="22"/>
              </w:rPr>
              <w:t xml:space="preserve">X </w:t>
            </w:r>
            <w:r w:rsidRPr="00342D03">
              <w:rPr>
                <w:rFonts w:ascii="Calibri" w:eastAsiaTheme="minorHAnsi" w:hAnsi="Calibri" w:cstheme="minorBidi"/>
                <w:sz w:val="22"/>
              </w:rPr>
              <w:t xml:space="preserve">listed below, </w:t>
            </w:r>
          </w:p>
          <w:p w14:paraId="45849730" w14:textId="7E68FC1A"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FB7708" w:rsidRPr="00FB7708">
              <w:rPr>
                <w:rFonts w:ascii="Calibri" w:eastAsiaTheme="minorHAnsi" w:hAnsi="Calibri" w:cstheme="minorBidi"/>
                <w:b/>
                <w:sz w:val="22"/>
              </w:rPr>
              <w:t>X</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Training Packages </w:t>
            </w:r>
          </w:p>
        </w:tc>
      </w:tr>
      <w:tr w:rsidR="00612E2D" w:rsidRPr="00342D03" w14:paraId="38273DDD" w14:textId="77777777" w:rsidTr="00FB7708">
        <w:tc>
          <w:tcPr>
            <w:tcW w:w="9072" w:type="dxa"/>
            <w:gridSpan w:val="2"/>
            <w:tcBorders>
              <w:top w:val="nil"/>
              <w:left w:val="nil"/>
              <w:bottom w:val="nil"/>
              <w:right w:val="nil"/>
            </w:tcBorders>
            <w:tcMar>
              <w:top w:w="0" w:type="dxa"/>
              <w:left w:w="62" w:type="dxa"/>
              <w:bottom w:w="0" w:type="dxa"/>
              <w:right w:w="62" w:type="dxa"/>
            </w:tcMar>
          </w:tcPr>
          <w:p w14:paraId="5ACED764" w14:textId="75F8F7CB" w:rsidR="0063361D"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14:paraId="4C29FF67" w14:textId="77777777" w:rsidR="0063361D" w:rsidRDefault="0063361D" w:rsidP="00604239">
            <w:pPr>
              <w:pStyle w:val="BodyText"/>
              <w:rPr>
                <w:lang w:val="en-NZ"/>
              </w:rPr>
            </w:pPr>
          </w:p>
          <w:p w14:paraId="0237F7BA" w14:textId="77777777" w:rsidR="0063361D" w:rsidRPr="00342D03" w:rsidRDefault="0063361D" w:rsidP="00604239">
            <w:pPr>
              <w:pStyle w:val="BodyText"/>
              <w:rPr>
                <w:lang w:val="en-NZ"/>
              </w:rPr>
            </w:pPr>
          </w:p>
        </w:tc>
      </w:tr>
      <w:tr w:rsidR="00612E2D" w:rsidRPr="00342D03" w14:paraId="5CDA6EEA" w14:textId="77777777" w:rsidTr="00FB7708">
        <w:tc>
          <w:tcPr>
            <w:tcW w:w="9072" w:type="dxa"/>
            <w:gridSpan w:val="2"/>
            <w:tcBorders>
              <w:top w:val="nil"/>
              <w:left w:val="nil"/>
              <w:bottom w:val="nil"/>
              <w:right w:val="nil"/>
            </w:tcBorders>
            <w:tcMar>
              <w:top w:w="0" w:type="dxa"/>
              <w:left w:w="62" w:type="dxa"/>
              <w:bottom w:w="0" w:type="dxa"/>
              <w:right w:w="62" w:type="dxa"/>
            </w:tcMar>
          </w:tcPr>
          <w:p w14:paraId="547D0FF8" w14:textId="77777777" w:rsidR="00612E2D" w:rsidRPr="00342D03" w:rsidRDefault="00612E2D" w:rsidP="00604239">
            <w:pPr>
              <w:rPr>
                <w:b/>
                <w:lang w:val="en-NZ"/>
              </w:rPr>
            </w:pPr>
            <w:r w:rsidRPr="00342D03">
              <w:rPr>
                <w:b/>
              </w:rPr>
              <w:lastRenderedPageBreak/>
              <w:t>Core units</w:t>
            </w:r>
          </w:p>
        </w:tc>
      </w:tr>
      <w:tr w:rsidR="00612E2D" w:rsidRPr="00342D03" w14:paraId="2D73C093"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2DDEE56" w14:textId="5CA3E441" w:rsidR="00612E2D" w:rsidRPr="001C1DF1" w:rsidRDefault="00926FE0" w:rsidP="00604239">
            <w:pPr>
              <w:pStyle w:val="BodyText"/>
              <w:rPr>
                <w:rFonts w:asciiTheme="minorHAnsi" w:hAnsiTheme="minorHAnsi" w:cstheme="minorHAnsi"/>
                <w:color w:val="0070C0"/>
                <w:lang w:val="en-NZ"/>
              </w:rPr>
            </w:pPr>
            <w:r w:rsidRPr="001C1DF1">
              <w:rPr>
                <w:rFonts w:asciiTheme="minorHAnsi" w:hAnsiTheme="minorHAnsi" w:cstheme="minorHAnsi"/>
                <w:color w:val="0070C0"/>
                <w:lang w:val="en-NZ"/>
              </w:rPr>
              <w:t>CPCXXXXX</w:t>
            </w:r>
          </w:p>
        </w:tc>
        <w:tc>
          <w:tcPr>
            <w:tcW w:w="6945" w:type="dxa"/>
            <w:tcBorders>
              <w:top w:val="nil"/>
              <w:left w:val="nil"/>
              <w:bottom w:val="nil"/>
              <w:right w:val="nil"/>
            </w:tcBorders>
            <w:tcMar>
              <w:top w:w="0" w:type="dxa"/>
              <w:left w:w="62" w:type="dxa"/>
              <w:bottom w:w="0" w:type="dxa"/>
              <w:right w:w="62" w:type="dxa"/>
            </w:tcMar>
          </w:tcPr>
          <w:p w14:paraId="21C29D98" w14:textId="1105F5CA" w:rsidR="00926FE0" w:rsidRPr="00926FE0" w:rsidRDefault="00926FE0" w:rsidP="00926FE0">
            <w:pPr>
              <w:rPr>
                <w:rFonts w:asciiTheme="minorHAnsi" w:hAnsiTheme="minorHAnsi" w:cstheme="minorHAnsi"/>
                <w:bCs/>
                <w:color w:val="4472C4"/>
                <w:sz w:val="22"/>
                <w:szCs w:val="22"/>
              </w:rPr>
            </w:pPr>
            <w:r w:rsidRPr="00926FE0">
              <w:rPr>
                <w:rFonts w:asciiTheme="minorHAnsi" w:hAnsiTheme="minorHAnsi" w:cstheme="minorHAnsi"/>
                <w:bCs/>
                <w:color w:val="4472C4"/>
                <w:sz w:val="22"/>
                <w:szCs w:val="22"/>
              </w:rPr>
              <w:t>CPCPCM2039A Carry out interactive workplace communication</w:t>
            </w:r>
          </w:p>
          <w:p w14:paraId="570D1F39" w14:textId="7CDC85E8" w:rsidR="00612E2D" w:rsidRPr="00926FE0" w:rsidRDefault="00926FE0" w:rsidP="00926FE0">
            <w:pPr>
              <w:pStyle w:val="BodyText"/>
              <w:spacing w:after="0" w:line="240" w:lineRule="auto"/>
              <w:rPr>
                <w:rFonts w:asciiTheme="minorHAnsi" w:hAnsiTheme="minorHAnsi" w:cstheme="minorHAnsi"/>
                <w:lang w:val="en-NZ"/>
              </w:rPr>
            </w:pPr>
            <w:r w:rsidRPr="00926FE0">
              <w:rPr>
                <w:rFonts w:asciiTheme="minorHAnsi" w:eastAsia="Times New Roman" w:hAnsiTheme="minorHAnsi" w:cstheme="minorHAnsi"/>
                <w:bCs/>
                <w:color w:val="4472C4"/>
              </w:rPr>
              <w:t>CPCPCM2041A Work effectively in the plumbing and services industry</w:t>
            </w:r>
          </w:p>
        </w:tc>
      </w:tr>
      <w:tr w:rsidR="00612E2D" w:rsidRPr="00342D03" w14:paraId="0A498510" w14:textId="77777777" w:rsidTr="00FB7708">
        <w:trPr>
          <w:trHeight w:val="454"/>
        </w:trPr>
        <w:tc>
          <w:tcPr>
            <w:tcW w:w="2127" w:type="dxa"/>
            <w:tcBorders>
              <w:top w:val="nil"/>
              <w:left w:val="nil"/>
              <w:bottom w:val="nil"/>
              <w:right w:val="nil"/>
            </w:tcBorders>
            <w:tcMar>
              <w:top w:w="0" w:type="dxa"/>
              <w:left w:w="62" w:type="dxa"/>
              <w:bottom w:w="0" w:type="dxa"/>
              <w:right w:w="62" w:type="dxa"/>
            </w:tcMar>
          </w:tcPr>
          <w:p w14:paraId="4CAF8C56" w14:textId="03F0C054" w:rsidR="00612E2D" w:rsidRPr="001C1DF1" w:rsidRDefault="00926FE0" w:rsidP="00604239">
            <w:pPr>
              <w:pStyle w:val="BodyText"/>
              <w:rPr>
                <w:rFonts w:asciiTheme="minorHAnsi" w:hAnsiTheme="minorHAnsi" w:cstheme="minorHAnsi"/>
                <w:color w:val="0070C0"/>
                <w:lang w:val="en-NZ"/>
              </w:rPr>
            </w:pPr>
            <w:r w:rsidRPr="001C1DF1">
              <w:rPr>
                <w:rFonts w:asciiTheme="minorHAnsi" w:hAnsiTheme="minorHAnsi" w:cstheme="minorHAnsi"/>
                <w:color w:val="0070C0"/>
                <w:lang w:val="en-NZ"/>
              </w:rPr>
              <w:t>CPCXXXXX</w:t>
            </w:r>
          </w:p>
        </w:tc>
        <w:tc>
          <w:tcPr>
            <w:tcW w:w="6945" w:type="dxa"/>
            <w:tcBorders>
              <w:top w:val="nil"/>
              <w:left w:val="nil"/>
              <w:bottom w:val="nil"/>
              <w:right w:val="nil"/>
            </w:tcBorders>
            <w:tcMar>
              <w:top w:w="0" w:type="dxa"/>
              <w:left w:w="62" w:type="dxa"/>
              <w:bottom w:w="0" w:type="dxa"/>
              <w:right w:w="62" w:type="dxa"/>
            </w:tcMar>
          </w:tcPr>
          <w:p w14:paraId="43FFC372" w14:textId="7E0B2C06" w:rsidR="00926FE0" w:rsidRPr="00926FE0" w:rsidRDefault="00926FE0" w:rsidP="001C1DF1">
            <w:pPr>
              <w:rPr>
                <w:rFonts w:asciiTheme="minorHAnsi" w:hAnsiTheme="minorHAnsi" w:cstheme="minorHAnsi"/>
                <w:bCs/>
                <w:color w:val="4472C4"/>
                <w:sz w:val="22"/>
                <w:szCs w:val="22"/>
              </w:rPr>
            </w:pPr>
            <w:r w:rsidRPr="00926FE0">
              <w:rPr>
                <w:rFonts w:asciiTheme="minorHAnsi" w:hAnsiTheme="minorHAnsi" w:cstheme="minorHAnsi"/>
                <w:bCs/>
                <w:color w:val="4472C4"/>
                <w:sz w:val="22"/>
                <w:szCs w:val="22"/>
              </w:rPr>
              <w:t>CPCPCM2040A Read plans and calculate plumbing quantities</w:t>
            </w:r>
          </w:p>
          <w:p w14:paraId="05A79D48" w14:textId="1E81D9B4" w:rsidR="00612E2D" w:rsidRPr="00926FE0" w:rsidRDefault="00926FE0" w:rsidP="001C1DF1">
            <w:pPr>
              <w:pStyle w:val="BodyText"/>
              <w:spacing w:after="0" w:line="240" w:lineRule="auto"/>
              <w:rPr>
                <w:rFonts w:asciiTheme="minorHAnsi" w:hAnsiTheme="minorHAnsi" w:cstheme="minorHAnsi"/>
                <w:lang w:val="en-NZ"/>
              </w:rPr>
            </w:pPr>
            <w:r w:rsidRPr="00926FE0">
              <w:rPr>
                <w:rFonts w:asciiTheme="minorHAnsi" w:eastAsia="Times New Roman" w:hAnsiTheme="minorHAnsi" w:cstheme="minorHAnsi"/>
                <w:bCs/>
                <w:color w:val="4472C4"/>
              </w:rPr>
              <w:t>CPCPCM2050A Mark out materials</w:t>
            </w:r>
          </w:p>
        </w:tc>
      </w:tr>
      <w:tr w:rsidR="00926FE0" w:rsidRPr="00926FE0" w14:paraId="450ED882" w14:textId="77777777" w:rsidTr="008C0238">
        <w:trPr>
          <w:trHeight w:val="454"/>
        </w:trPr>
        <w:tc>
          <w:tcPr>
            <w:tcW w:w="2127" w:type="dxa"/>
            <w:tcBorders>
              <w:top w:val="nil"/>
              <w:left w:val="nil"/>
              <w:bottom w:val="nil"/>
              <w:right w:val="nil"/>
            </w:tcBorders>
            <w:tcMar>
              <w:top w:w="0" w:type="dxa"/>
              <w:left w:w="62" w:type="dxa"/>
              <w:bottom w:w="0" w:type="dxa"/>
              <w:right w:w="62" w:type="dxa"/>
            </w:tcMar>
            <w:vAlign w:val="bottom"/>
          </w:tcPr>
          <w:p w14:paraId="4182693D" w14:textId="3B8F8CF3"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bCs/>
                <w:color w:val="000000" w:themeColor="text1"/>
              </w:rPr>
              <w:t xml:space="preserve">CPCPCM2043A </w:t>
            </w:r>
          </w:p>
        </w:tc>
        <w:tc>
          <w:tcPr>
            <w:tcW w:w="6945" w:type="dxa"/>
            <w:tcBorders>
              <w:top w:val="nil"/>
              <w:left w:val="nil"/>
              <w:bottom w:val="nil"/>
              <w:right w:val="nil"/>
            </w:tcBorders>
            <w:tcMar>
              <w:top w:w="0" w:type="dxa"/>
              <w:left w:w="62" w:type="dxa"/>
              <w:bottom w:w="0" w:type="dxa"/>
              <w:right w:w="62" w:type="dxa"/>
            </w:tcMar>
            <w:vAlign w:val="bottom"/>
          </w:tcPr>
          <w:p w14:paraId="430C2C5E" w14:textId="0D1F1615"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bCs/>
                <w:color w:val="000000" w:themeColor="text1"/>
              </w:rPr>
              <w:t xml:space="preserve">Carry out WHS requirements </w:t>
            </w:r>
          </w:p>
        </w:tc>
      </w:tr>
      <w:tr w:rsidR="00926FE0" w:rsidRPr="00926FE0" w14:paraId="5BDB0AD2" w14:textId="77777777" w:rsidTr="00994694">
        <w:trPr>
          <w:trHeight w:val="454"/>
        </w:trPr>
        <w:tc>
          <w:tcPr>
            <w:tcW w:w="2127" w:type="dxa"/>
            <w:tcBorders>
              <w:top w:val="nil"/>
              <w:left w:val="nil"/>
              <w:bottom w:val="nil"/>
              <w:right w:val="nil"/>
            </w:tcBorders>
            <w:tcMar>
              <w:top w:w="0" w:type="dxa"/>
              <w:left w:w="62" w:type="dxa"/>
              <w:bottom w:w="0" w:type="dxa"/>
              <w:right w:w="62" w:type="dxa"/>
            </w:tcMar>
            <w:vAlign w:val="bottom"/>
          </w:tcPr>
          <w:p w14:paraId="6594BC34" w14:textId="6A9BD1BF"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bCs/>
                <w:color w:val="000000" w:themeColor="text1"/>
              </w:rPr>
              <w:t xml:space="preserve">CPCPCM2047A </w:t>
            </w:r>
          </w:p>
        </w:tc>
        <w:tc>
          <w:tcPr>
            <w:tcW w:w="6945" w:type="dxa"/>
            <w:tcBorders>
              <w:top w:val="nil"/>
              <w:left w:val="nil"/>
              <w:bottom w:val="nil"/>
              <w:right w:val="nil"/>
            </w:tcBorders>
            <w:tcMar>
              <w:top w:w="0" w:type="dxa"/>
              <w:left w:w="62" w:type="dxa"/>
              <w:bottom w:w="0" w:type="dxa"/>
              <w:right w:w="62" w:type="dxa"/>
            </w:tcMar>
            <w:vAlign w:val="bottom"/>
          </w:tcPr>
          <w:p w14:paraId="160513F3" w14:textId="76CA73EF"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bCs/>
                <w:color w:val="000000" w:themeColor="text1"/>
              </w:rPr>
              <w:t xml:space="preserve">Carry out levelling </w:t>
            </w:r>
            <w:bookmarkStart w:id="3" w:name="_GoBack"/>
            <w:bookmarkEnd w:id="3"/>
          </w:p>
        </w:tc>
      </w:tr>
      <w:tr w:rsidR="00926FE0" w:rsidRPr="00926FE0" w14:paraId="3F637BF2" w14:textId="77777777" w:rsidTr="00994694">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7D3B074E" w14:textId="3FCBAAEB" w:rsidR="00926FE0" w:rsidRPr="00E943BF" w:rsidRDefault="00E943BF" w:rsidP="00926FE0">
            <w:pPr>
              <w:pStyle w:val="BodyText"/>
              <w:rPr>
                <w:rFonts w:asciiTheme="minorHAnsi" w:eastAsia="Times New Roman" w:hAnsiTheme="minorHAnsi" w:cstheme="minorHAnsi"/>
                <w:color w:val="000000" w:themeColor="text1"/>
              </w:rPr>
            </w:pPr>
            <w:r w:rsidRPr="00E943BF">
              <w:rPr>
                <w:rFonts w:asciiTheme="minorHAnsi" w:eastAsia="Times New Roman" w:hAnsiTheme="minorHAnsi" w:cstheme="minorHAnsi"/>
                <w:color w:val="000000" w:themeColor="text1"/>
              </w:rPr>
              <w:t>HLTAID003</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5C94468D" w14:textId="758323FC" w:rsidR="001E58BF" w:rsidRPr="00E943BF" w:rsidRDefault="00926FE0" w:rsidP="00926FE0">
            <w:pPr>
              <w:pStyle w:val="BodyText"/>
              <w:rPr>
                <w:rFonts w:asciiTheme="minorHAnsi" w:eastAsia="Times New Roman" w:hAnsiTheme="minorHAnsi" w:cstheme="minorHAnsi"/>
                <w:color w:val="000000" w:themeColor="text1"/>
              </w:rPr>
            </w:pPr>
            <w:r w:rsidRPr="00E943BF">
              <w:rPr>
                <w:rFonts w:asciiTheme="minorHAnsi" w:eastAsia="Times New Roman" w:hAnsiTheme="minorHAnsi" w:cstheme="minorHAnsi"/>
                <w:color w:val="000000" w:themeColor="text1"/>
              </w:rPr>
              <w:t xml:space="preserve">Provide </w:t>
            </w:r>
            <w:r w:rsidR="00E943BF" w:rsidRPr="00E943BF">
              <w:rPr>
                <w:rFonts w:asciiTheme="minorHAnsi" w:eastAsia="Times New Roman" w:hAnsiTheme="minorHAnsi" w:cstheme="minorHAnsi"/>
                <w:color w:val="000000" w:themeColor="text1"/>
              </w:rPr>
              <w:t>first aid</w:t>
            </w:r>
          </w:p>
        </w:tc>
      </w:tr>
      <w:tr w:rsidR="00926FE0" w:rsidRPr="00926FE0" w14:paraId="5481BC02" w14:textId="77777777" w:rsidTr="001C1DF1">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6696BBE4" w14:textId="39A3CE68" w:rsidR="00926FE0" w:rsidRPr="00926FE0" w:rsidRDefault="00E943BF" w:rsidP="001C1DF1">
            <w:pPr>
              <w:pStyle w:val="BodyText"/>
              <w:rPr>
                <w:rFonts w:asciiTheme="minorHAnsi" w:hAnsiTheme="minorHAnsi" w:cstheme="minorHAnsi"/>
                <w:color w:val="000000" w:themeColor="text1"/>
                <w:lang w:val="en-NZ"/>
              </w:rPr>
            </w:pPr>
            <w:r w:rsidRPr="00926FE0">
              <w:rPr>
                <w:rFonts w:asciiTheme="minorHAnsi" w:hAnsiTheme="minorHAnsi" w:cstheme="minorHAnsi"/>
                <w:bCs/>
                <w:color w:val="000000" w:themeColor="text1"/>
              </w:rPr>
              <w:t>CPCPCM2048A</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3FB316E2" w14:textId="0C684E08" w:rsidR="001C1DF1" w:rsidRPr="00E943BF" w:rsidRDefault="00926FE0" w:rsidP="00E943BF">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Cut and join sheet metal </w:t>
            </w:r>
          </w:p>
        </w:tc>
      </w:tr>
      <w:tr w:rsidR="00926FE0" w:rsidRPr="00926FE0" w14:paraId="1FA271BC" w14:textId="77777777" w:rsidTr="00BF3732">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101685C0" w14:textId="2769948E"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CPCPCM2055A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4B15D53D" w14:textId="1874D205"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Work safely on roofs </w:t>
            </w:r>
          </w:p>
        </w:tc>
      </w:tr>
      <w:tr w:rsidR="00926FE0" w:rsidRPr="00926FE0" w14:paraId="5417694A" w14:textId="77777777" w:rsidTr="001E58BF">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35F1F457" w14:textId="0AC21E83" w:rsidR="00926FE0" w:rsidRPr="00926FE0" w:rsidRDefault="00E943BF" w:rsidP="001E58BF">
            <w:pPr>
              <w:pStyle w:val="BodyText"/>
              <w:spacing w:after="0" w:line="240" w:lineRule="auto"/>
              <w:rPr>
                <w:rFonts w:asciiTheme="minorHAnsi" w:hAnsiTheme="minorHAnsi" w:cstheme="minorHAnsi"/>
                <w:color w:val="000000" w:themeColor="text1"/>
              </w:rPr>
            </w:pPr>
            <w:r w:rsidRPr="00926FE0">
              <w:rPr>
                <w:rFonts w:asciiTheme="minorHAnsi" w:hAnsiTheme="minorHAnsi" w:cstheme="minorHAnsi"/>
                <w:color w:val="000000" w:themeColor="text1"/>
              </w:rPr>
              <w:t>CPCPCM3021A</w:t>
            </w:r>
            <w:r w:rsidRPr="00926FE0">
              <w:rPr>
                <w:rFonts w:asciiTheme="minorHAnsi" w:hAnsiTheme="minorHAnsi" w:cstheme="minorHAnsi"/>
                <w:color w:val="000000" w:themeColor="text1"/>
              </w:rPr>
              <w:t xml:space="preserve">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1E378C8B" w14:textId="330A55AD" w:rsidR="001C1DF1" w:rsidRPr="00926FE0" w:rsidRDefault="00926FE0" w:rsidP="00E943BF">
            <w:pPr>
              <w:snapToGrid w:val="0"/>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 xml:space="preserve">Flash penetrations through roofs and walls </w:t>
            </w:r>
          </w:p>
        </w:tc>
      </w:tr>
      <w:tr w:rsidR="00926FE0" w:rsidRPr="00926FE0" w14:paraId="3D21F5DC" w14:textId="77777777" w:rsidTr="00BF3732">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212F2FF3" w14:textId="37B0B626"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CPCPCM2052A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2A4F3E9E" w14:textId="1148AEE2"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Weld using oxy-acetylene equipment </w:t>
            </w:r>
          </w:p>
        </w:tc>
      </w:tr>
      <w:tr w:rsidR="00926FE0" w:rsidRPr="00926FE0" w14:paraId="366CA026" w14:textId="77777777" w:rsidTr="00FF1D55">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27C128E9" w14:textId="7272245B"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CPCPGS3046A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384B28E5" w14:textId="1FE9B13B"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Install LPG systems in caravans, mobile homes and mobile workplaces </w:t>
            </w:r>
          </w:p>
        </w:tc>
      </w:tr>
      <w:tr w:rsidR="00926FE0" w:rsidRPr="00926FE0" w14:paraId="02A407AA" w14:textId="77777777" w:rsidTr="00FF1D55">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0048AC2C" w14:textId="6340F188"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CPCPGS3047A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7F01C9B4" w14:textId="4D7EEB16"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Install LPG systems in marine craft </w:t>
            </w:r>
          </w:p>
        </w:tc>
      </w:tr>
      <w:tr w:rsidR="00926FE0" w:rsidRPr="00926FE0" w14:paraId="3D715F1D" w14:textId="77777777" w:rsidTr="00FF1D55">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69C6BDA0" w14:textId="31F8C16D" w:rsidR="00926FE0" w:rsidRPr="001C1DF1" w:rsidRDefault="00926FE0" w:rsidP="00926FE0">
            <w:pPr>
              <w:rPr>
                <w:rFonts w:asciiTheme="minorHAnsi" w:hAnsiTheme="minorHAnsi" w:cstheme="minorHAnsi"/>
                <w:color w:val="0070C0"/>
                <w:sz w:val="22"/>
                <w:szCs w:val="22"/>
              </w:rPr>
            </w:pPr>
            <w:r w:rsidRPr="001C1DF1">
              <w:rPr>
                <w:rFonts w:asciiTheme="minorHAnsi" w:hAnsiTheme="minorHAnsi" w:cstheme="minorHAnsi"/>
                <w:color w:val="0070C0"/>
              </w:rPr>
              <w:t>CPCXXXXX</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63A30B1D" w14:textId="1048DEF6" w:rsidR="00926FE0" w:rsidRPr="00926FE0" w:rsidRDefault="00926FE0" w:rsidP="00926FE0">
            <w:pPr>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CPCPGS3048A Install gas pressure control equipment</w:t>
            </w:r>
          </w:p>
          <w:p w14:paraId="08659E2A" w14:textId="50CBA061" w:rsidR="00926FE0" w:rsidRPr="00926FE0" w:rsidRDefault="00926FE0" w:rsidP="00926FE0">
            <w:pPr>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 xml:space="preserve">CPCPGS3059A Install LPG storage of aggregate storage capacity up to 500 litres </w:t>
            </w:r>
          </w:p>
        </w:tc>
      </w:tr>
      <w:tr w:rsidR="00926FE0" w:rsidRPr="00926FE0" w14:paraId="7FAF9410" w14:textId="77777777" w:rsidTr="00FF1D55">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415ABBAB" w14:textId="491C1FC3" w:rsidR="00926FE0" w:rsidRPr="001C1DF1" w:rsidRDefault="00926FE0" w:rsidP="00926FE0">
            <w:pPr>
              <w:pStyle w:val="BodyText"/>
              <w:rPr>
                <w:rFonts w:asciiTheme="minorHAnsi" w:hAnsiTheme="minorHAnsi" w:cstheme="minorHAnsi"/>
                <w:color w:val="0070C0"/>
              </w:rPr>
            </w:pPr>
            <w:r w:rsidRPr="001C1DF1">
              <w:rPr>
                <w:rFonts w:asciiTheme="minorHAnsi" w:hAnsiTheme="minorHAnsi" w:cstheme="minorHAnsi"/>
                <w:color w:val="0070C0"/>
              </w:rPr>
              <w:t>CPCXXXXX</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631B3047" w14:textId="31746301" w:rsidR="00926FE0" w:rsidRPr="00926FE0" w:rsidRDefault="00926FE0" w:rsidP="00926FE0">
            <w:pPr>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CPCPGS3049A Install Type A gas appliance flues</w:t>
            </w:r>
          </w:p>
          <w:p w14:paraId="50DE6AAF" w14:textId="5ACB3AF8" w:rsidR="00926FE0" w:rsidRPr="00926FE0" w:rsidRDefault="00926FE0" w:rsidP="00926FE0">
            <w:pPr>
              <w:pStyle w:val="BodyText"/>
              <w:spacing w:after="0" w:line="240" w:lineRule="auto"/>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CPCPGS3061A Install and commission Type A gas appliances </w:t>
            </w:r>
          </w:p>
        </w:tc>
      </w:tr>
      <w:tr w:rsidR="00926FE0" w:rsidRPr="00926FE0" w14:paraId="62746687" w14:textId="77777777" w:rsidTr="005204CD">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5AE1D72E" w14:textId="4F9CE38E"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CPCPGS3051A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2508ECE2" w14:textId="50D2A4B6"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Purge consumer piping </w:t>
            </w:r>
          </w:p>
        </w:tc>
      </w:tr>
      <w:tr w:rsidR="00926FE0" w:rsidRPr="00926FE0" w14:paraId="4A4EB303" w14:textId="77777777" w:rsidTr="001E58BF">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3C05CA10" w14:textId="101C8BC8" w:rsidR="00926FE0" w:rsidRPr="001C1DF1" w:rsidRDefault="001C1DF1" w:rsidP="001E58BF">
            <w:pPr>
              <w:rPr>
                <w:rFonts w:asciiTheme="minorHAnsi" w:hAnsiTheme="minorHAnsi" w:cstheme="minorHAnsi"/>
                <w:color w:val="0070C0"/>
                <w:sz w:val="22"/>
                <w:szCs w:val="22"/>
              </w:rPr>
            </w:pPr>
            <w:r w:rsidRPr="001C1DF1">
              <w:rPr>
                <w:rFonts w:asciiTheme="minorHAnsi" w:hAnsiTheme="minorHAnsi" w:cstheme="minorHAnsi"/>
                <w:color w:val="0070C0"/>
              </w:rPr>
              <w:t>CPCXXXXX</w:t>
            </w:r>
          </w:p>
          <w:p w14:paraId="268E2D60" w14:textId="520367F2" w:rsidR="00926FE0" w:rsidRPr="00926FE0" w:rsidRDefault="00926FE0" w:rsidP="001E58BF">
            <w:pPr>
              <w:pStyle w:val="BodyText"/>
              <w:spacing w:after="0" w:line="240" w:lineRule="auto"/>
              <w:rPr>
                <w:rFonts w:asciiTheme="minorHAnsi" w:hAnsiTheme="minorHAnsi" w:cstheme="minorHAnsi"/>
                <w:color w:val="000000" w:themeColor="text1"/>
              </w:rPr>
            </w:pP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4C19BEFB" w14:textId="6AEE527D" w:rsidR="00926FE0" w:rsidRPr="00926FE0" w:rsidRDefault="00926FE0" w:rsidP="001C1DF1">
            <w:pPr>
              <w:snapToGrid w:val="0"/>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CPCPGS3053A Disconnect and reconnect Type A gas appliances</w:t>
            </w:r>
          </w:p>
          <w:p w14:paraId="376F77AB" w14:textId="06F4E691" w:rsidR="00926FE0" w:rsidRPr="00926FE0" w:rsidRDefault="00926FE0" w:rsidP="001C1DF1">
            <w:pPr>
              <w:pStyle w:val="BodyText"/>
              <w:spacing w:after="0" w:line="240" w:lineRule="auto"/>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CPCPGS3052A Maintain Type A gas appliances</w:t>
            </w:r>
          </w:p>
        </w:tc>
      </w:tr>
      <w:tr w:rsidR="00926FE0" w:rsidRPr="00926FE0" w14:paraId="7E1CA9ED" w14:textId="77777777" w:rsidTr="005204CD">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41BC7B75" w14:textId="00DBFA93"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CPCPGS3054A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76D90188" w14:textId="12289439"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 xml:space="preserve">Calculate and install natural ventilation for Type A gas appliances </w:t>
            </w:r>
          </w:p>
        </w:tc>
      </w:tr>
      <w:tr w:rsidR="00926FE0" w:rsidRPr="00926FE0" w14:paraId="0C3DA673" w14:textId="77777777" w:rsidTr="001E58BF">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center"/>
          </w:tcPr>
          <w:p w14:paraId="2CAFDC1D" w14:textId="797CFB57" w:rsidR="00926FE0" w:rsidRPr="00926FE0" w:rsidRDefault="001C1DF1" w:rsidP="001E58BF">
            <w:pPr>
              <w:pStyle w:val="BodyText"/>
              <w:snapToGrid w:val="0"/>
              <w:spacing w:after="0" w:line="240" w:lineRule="auto"/>
              <w:rPr>
                <w:rFonts w:asciiTheme="minorHAnsi" w:hAnsiTheme="minorHAnsi" w:cstheme="minorHAnsi"/>
                <w:color w:val="000000" w:themeColor="text1"/>
              </w:rPr>
            </w:pPr>
            <w:r w:rsidRPr="001C1DF1">
              <w:rPr>
                <w:rFonts w:asciiTheme="minorHAnsi" w:hAnsiTheme="minorHAnsi" w:cstheme="minorHAnsi"/>
                <w:color w:val="0070C0"/>
              </w:rPr>
              <w:t>CPCXXXXX</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4D6AB40D" w14:textId="5DEE1691" w:rsidR="00926FE0" w:rsidRPr="00926FE0" w:rsidRDefault="001C1DF1" w:rsidP="001C1DF1">
            <w:pPr>
              <w:snapToGrid w:val="0"/>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CPCPGS3056A</w:t>
            </w:r>
            <w:r w:rsidRPr="00926FE0">
              <w:rPr>
                <w:rFonts w:asciiTheme="minorHAnsi" w:hAnsiTheme="minorHAnsi" w:cstheme="minorHAnsi"/>
                <w:color w:val="000000" w:themeColor="text1"/>
              </w:rPr>
              <w:t xml:space="preserve"> </w:t>
            </w:r>
            <w:r w:rsidR="00926FE0" w:rsidRPr="00926FE0">
              <w:rPr>
                <w:rFonts w:asciiTheme="minorHAnsi" w:hAnsiTheme="minorHAnsi" w:cstheme="minorHAnsi"/>
                <w:color w:val="000000" w:themeColor="text1"/>
                <w:sz w:val="22"/>
                <w:szCs w:val="22"/>
              </w:rPr>
              <w:t>Install gas piping systems</w:t>
            </w:r>
          </w:p>
          <w:p w14:paraId="719C177A" w14:textId="407B265C" w:rsidR="00926FE0" w:rsidRPr="00926FE0" w:rsidRDefault="001C1DF1" w:rsidP="001C1DF1">
            <w:pPr>
              <w:pStyle w:val="BodyText"/>
              <w:snapToGrid w:val="0"/>
              <w:spacing w:after="0" w:line="240" w:lineRule="auto"/>
              <w:rPr>
                <w:rFonts w:asciiTheme="minorHAnsi" w:hAnsiTheme="minorHAnsi" w:cstheme="minorHAnsi"/>
                <w:color w:val="000000" w:themeColor="text1"/>
              </w:rPr>
            </w:pPr>
            <w:r w:rsidRPr="00926FE0">
              <w:rPr>
                <w:rFonts w:asciiTheme="minorHAnsi" w:eastAsia="Times New Roman" w:hAnsiTheme="minorHAnsi" w:cstheme="minorHAnsi"/>
                <w:color w:val="000000" w:themeColor="text1"/>
              </w:rPr>
              <w:t>CPCPGS3057A</w:t>
            </w:r>
            <w:r w:rsidRPr="00926FE0">
              <w:rPr>
                <w:rFonts w:asciiTheme="minorHAnsi" w:eastAsia="Times New Roman" w:hAnsiTheme="minorHAnsi" w:cstheme="minorHAnsi"/>
                <w:bCs/>
                <w:color w:val="000000" w:themeColor="text1"/>
              </w:rPr>
              <w:t xml:space="preserve"> </w:t>
            </w:r>
            <w:r w:rsidR="00926FE0" w:rsidRPr="00926FE0">
              <w:rPr>
                <w:rFonts w:asciiTheme="minorHAnsi" w:eastAsia="Times New Roman" w:hAnsiTheme="minorHAnsi" w:cstheme="minorHAnsi"/>
                <w:bCs/>
                <w:color w:val="000000" w:themeColor="text1"/>
              </w:rPr>
              <w:t>Size consumer gas piping systems</w:t>
            </w:r>
          </w:p>
        </w:tc>
      </w:tr>
      <w:tr w:rsidR="00926FE0" w:rsidRPr="00926FE0" w14:paraId="0BC964DB" w14:textId="77777777" w:rsidTr="00E74C40">
        <w:trPr>
          <w:trHeight w:val="454"/>
        </w:trPr>
        <w:tc>
          <w:tcPr>
            <w:tcW w:w="2127" w:type="dxa"/>
            <w:tcBorders>
              <w:top w:val="nil"/>
              <w:left w:val="nil"/>
              <w:bottom w:val="nil"/>
              <w:right w:val="nil"/>
            </w:tcBorders>
            <w:shd w:val="clear" w:color="auto" w:fill="auto"/>
            <w:tcMar>
              <w:top w:w="0" w:type="dxa"/>
              <w:left w:w="62" w:type="dxa"/>
              <w:bottom w:w="0" w:type="dxa"/>
              <w:right w:w="62" w:type="dxa"/>
            </w:tcMar>
            <w:vAlign w:val="bottom"/>
          </w:tcPr>
          <w:p w14:paraId="741D74FF" w14:textId="7CB36BE1"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CPCPCM3022A </w:t>
            </w:r>
          </w:p>
        </w:tc>
        <w:tc>
          <w:tcPr>
            <w:tcW w:w="6945" w:type="dxa"/>
            <w:tcBorders>
              <w:top w:val="nil"/>
              <w:left w:val="nil"/>
              <w:bottom w:val="nil"/>
              <w:right w:val="nil"/>
            </w:tcBorders>
            <w:shd w:val="clear" w:color="auto" w:fill="auto"/>
            <w:tcMar>
              <w:top w:w="0" w:type="dxa"/>
              <w:left w:w="62" w:type="dxa"/>
              <w:bottom w:w="0" w:type="dxa"/>
              <w:right w:w="62" w:type="dxa"/>
            </w:tcMar>
            <w:vAlign w:val="bottom"/>
          </w:tcPr>
          <w:p w14:paraId="291E55AC" w14:textId="0A3E8363"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Weld polyethylene and polypropylene pipes using fusion method </w:t>
            </w:r>
          </w:p>
        </w:tc>
      </w:tr>
      <w:tr w:rsidR="00926FE0" w:rsidRPr="00926FE0" w14:paraId="679D7EDD" w14:textId="77777777" w:rsidTr="00FB7708">
        <w:tc>
          <w:tcPr>
            <w:tcW w:w="9072" w:type="dxa"/>
            <w:gridSpan w:val="2"/>
            <w:tcBorders>
              <w:top w:val="nil"/>
              <w:left w:val="nil"/>
              <w:bottom w:val="nil"/>
              <w:right w:val="nil"/>
            </w:tcBorders>
            <w:tcMar>
              <w:top w:w="0" w:type="dxa"/>
              <w:left w:w="62" w:type="dxa"/>
              <w:bottom w:w="0" w:type="dxa"/>
              <w:right w:w="62" w:type="dxa"/>
            </w:tcMar>
          </w:tcPr>
          <w:p w14:paraId="48365667" w14:textId="77777777" w:rsidR="00926FE0" w:rsidRPr="001E58BF" w:rsidRDefault="00926FE0" w:rsidP="00926FE0">
            <w:pPr>
              <w:rPr>
                <w:rFonts w:asciiTheme="minorHAnsi" w:hAnsiTheme="minorHAnsi" w:cstheme="minorHAnsi"/>
                <w:b/>
                <w:bCs/>
                <w:color w:val="000000" w:themeColor="text1"/>
                <w:lang w:val="en-NZ"/>
              </w:rPr>
            </w:pPr>
            <w:r w:rsidRPr="001E58BF">
              <w:rPr>
                <w:rFonts w:asciiTheme="minorHAnsi" w:hAnsiTheme="minorHAnsi" w:cstheme="minorHAnsi"/>
                <w:b/>
                <w:bCs/>
                <w:color w:val="000000" w:themeColor="text1"/>
              </w:rPr>
              <w:t>Elective units</w:t>
            </w:r>
          </w:p>
        </w:tc>
      </w:tr>
      <w:tr w:rsidR="00926FE0" w:rsidRPr="00926FE0" w14:paraId="0FEF592F" w14:textId="77777777" w:rsidTr="00612A49">
        <w:tc>
          <w:tcPr>
            <w:tcW w:w="2127" w:type="dxa"/>
            <w:tcBorders>
              <w:top w:val="nil"/>
              <w:left w:val="nil"/>
              <w:bottom w:val="nil"/>
              <w:right w:val="nil"/>
            </w:tcBorders>
            <w:tcMar>
              <w:top w:w="0" w:type="dxa"/>
              <w:left w:w="62" w:type="dxa"/>
              <w:bottom w:w="0" w:type="dxa"/>
              <w:right w:w="62" w:type="dxa"/>
            </w:tcMar>
            <w:vAlign w:val="bottom"/>
          </w:tcPr>
          <w:p w14:paraId="2018CF23" w14:textId="7FA5D30F"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color w:val="000000" w:themeColor="text1"/>
              </w:rPr>
              <w:t xml:space="preserve">CPCPCM2053A </w:t>
            </w:r>
          </w:p>
        </w:tc>
        <w:tc>
          <w:tcPr>
            <w:tcW w:w="6945" w:type="dxa"/>
            <w:tcBorders>
              <w:top w:val="nil"/>
              <w:left w:val="nil"/>
              <w:bottom w:val="nil"/>
              <w:right w:val="nil"/>
            </w:tcBorders>
            <w:tcMar>
              <w:top w:w="0" w:type="dxa"/>
              <w:left w:w="62" w:type="dxa"/>
              <w:bottom w:w="0" w:type="dxa"/>
              <w:right w:w="62" w:type="dxa"/>
            </w:tcMar>
            <w:vAlign w:val="bottom"/>
          </w:tcPr>
          <w:p w14:paraId="72CF25F0" w14:textId="179EE7EE" w:rsidR="00926FE0" w:rsidRPr="00926FE0" w:rsidRDefault="00926FE0" w:rsidP="00926FE0">
            <w:pPr>
              <w:pStyle w:val="BodyText"/>
              <w:rPr>
                <w:rFonts w:asciiTheme="minorHAnsi" w:hAnsiTheme="minorHAnsi" w:cstheme="minorHAnsi"/>
                <w:color w:val="000000" w:themeColor="text1"/>
                <w:lang w:val="en-NZ"/>
              </w:rPr>
            </w:pPr>
            <w:r w:rsidRPr="00926FE0">
              <w:rPr>
                <w:rFonts w:asciiTheme="minorHAnsi" w:eastAsia="Times New Roman" w:hAnsiTheme="minorHAnsi" w:cstheme="minorHAnsi"/>
                <w:color w:val="000000" w:themeColor="text1"/>
              </w:rPr>
              <w:t xml:space="preserve">Weld using manual metal arc welding equipment </w:t>
            </w:r>
          </w:p>
        </w:tc>
      </w:tr>
      <w:tr w:rsidR="00926FE0" w:rsidRPr="00926FE0" w14:paraId="4C50CC8B" w14:textId="77777777" w:rsidTr="00A11D95">
        <w:tc>
          <w:tcPr>
            <w:tcW w:w="2127" w:type="dxa"/>
            <w:tcBorders>
              <w:top w:val="nil"/>
              <w:left w:val="nil"/>
              <w:bottom w:val="nil"/>
              <w:right w:val="nil"/>
            </w:tcBorders>
            <w:tcMar>
              <w:top w:w="0" w:type="dxa"/>
              <w:left w:w="62" w:type="dxa"/>
              <w:bottom w:w="0" w:type="dxa"/>
              <w:right w:w="62" w:type="dxa"/>
            </w:tcMar>
            <w:vAlign w:val="bottom"/>
          </w:tcPr>
          <w:p w14:paraId="6C3D1040" w14:textId="1C70C245"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CPCPCM2049A </w:t>
            </w:r>
          </w:p>
        </w:tc>
        <w:tc>
          <w:tcPr>
            <w:tcW w:w="6945" w:type="dxa"/>
            <w:tcBorders>
              <w:top w:val="nil"/>
              <w:left w:val="nil"/>
              <w:bottom w:val="nil"/>
              <w:right w:val="nil"/>
            </w:tcBorders>
            <w:tcMar>
              <w:top w:w="0" w:type="dxa"/>
              <w:left w:w="62" w:type="dxa"/>
              <w:bottom w:w="0" w:type="dxa"/>
              <w:right w:w="62" w:type="dxa"/>
            </w:tcMar>
            <w:vAlign w:val="bottom"/>
          </w:tcPr>
          <w:p w14:paraId="7DA55F95" w14:textId="2CD99F55"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Cut using oxy-LPG-acetylene equipment </w:t>
            </w:r>
          </w:p>
        </w:tc>
      </w:tr>
      <w:tr w:rsidR="00926FE0" w:rsidRPr="00926FE0" w14:paraId="066424F5" w14:textId="77777777" w:rsidTr="00927901">
        <w:tc>
          <w:tcPr>
            <w:tcW w:w="2127" w:type="dxa"/>
            <w:tcBorders>
              <w:top w:val="nil"/>
              <w:left w:val="nil"/>
              <w:bottom w:val="nil"/>
              <w:right w:val="nil"/>
            </w:tcBorders>
            <w:tcMar>
              <w:top w:w="0" w:type="dxa"/>
              <w:left w:w="62" w:type="dxa"/>
              <w:bottom w:w="0" w:type="dxa"/>
              <w:right w:w="62" w:type="dxa"/>
            </w:tcMar>
            <w:vAlign w:val="bottom"/>
          </w:tcPr>
          <w:p w14:paraId="52C3BC3F" w14:textId="6FC32085"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CPCCCM2008B </w:t>
            </w:r>
          </w:p>
        </w:tc>
        <w:tc>
          <w:tcPr>
            <w:tcW w:w="6945" w:type="dxa"/>
            <w:tcBorders>
              <w:top w:val="nil"/>
              <w:left w:val="nil"/>
              <w:bottom w:val="nil"/>
              <w:right w:val="nil"/>
            </w:tcBorders>
            <w:tcMar>
              <w:top w:w="0" w:type="dxa"/>
              <w:left w:w="62" w:type="dxa"/>
              <w:bottom w:w="0" w:type="dxa"/>
              <w:right w:w="62" w:type="dxa"/>
            </w:tcMar>
            <w:vAlign w:val="bottom"/>
          </w:tcPr>
          <w:p w14:paraId="3A19AF3A" w14:textId="2BC36E73"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Erect and dismantle restricted height scaffolding </w:t>
            </w:r>
          </w:p>
        </w:tc>
      </w:tr>
      <w:tr w:rsidR="00926FE0" w:rsidRPr="00926FE0" w14:paraId="76904C35" w14:textId="77777777" w:rsidTr="00927901">
        <w:tc>
          <w:tcPr>
            <w:tcW w:w="2127" w:type="dxa"/>
            <w:tcBorders>
              <w:top w:val="nil"/>
              <w:left w:val="nil"/>
              <w:bottom w:val="nil"/>
              <w:right w:val="nil"/>
            </w:tcBorders>
            <w:tcMar>
              <w:top w:w="0" w:type="dxa"/>
              <w:left w:w="62" w:type="dxa"/>
              <w:bottom w:w="0" w:type="dxa"/>
              <w:right w:w="62" w:type="dxa"/>
            </w:tcMar>
            <w:vAlign w:val="bottom"/>
          </w:tcPr>
          <w:p w14:paraId="4AEA7929" w14:textId="03710D6B"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MEM05049B </w:t>
            </w:r>
          </w:p>
        </w:tc>
        <w:tc>
          <w:tcPr>
            <w:tcW w:w="6945" w:type="dxa"/>
            <w:tcBorders>
              <w:top w:val="nil"/>
              <w:left w:val="nil"/>
              <w:bottom w:val="nil"/>
              <w:right w:val="nil"/>
            </w:tcBorders>
            <w:tcMar>
              <w:top w:w="0" w:type="dxa"/>
              <w:left w:w="62" w:type="dxa"/>
              <w:bottom w:w="0" w:type="dxa"/>
              <w:right w:w="62" w:type="dxa"/>
            </w:tcMar>
            <w:vAlign w:val="bottom"/>
          </w:tcPr>
          <w:p w14:paraId="2036EF8A" w14:textId="231C7AF8"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Perform routine gas tungsten arc welding </w:t>
            </w:r>
          </w:p>
        </w:tc>
      </w:tr>
      <w:tr w:rsidR="00926FE0" w:rsidRPr="00926FE0" w14:paraId="0B95B265" w14:textId="77777777" w:rsidTr="00927901">
        <w:tc>
          <w:tcPr>
            <w:tcW w:w="2127" w:type="dxa"/>
            <w:tcBorders>
              <w:top w:val="nil"/>
              <w:left w:val="nil"/>
              <w:bottom w:val="nil"/>
              <w:right w:val="nil"/>
            </w:tcBorders>
            <w:tcMar>
              <w:top w:w="0" w:type="dxa"/>
              <w:left w:w="62" w:type="dxa"/>
              <w:bottom w:w="0" w:type="dxa"/>
              <w:right w:w="62" w:type="dxa"/>
            </w:tcMar>
            <w:vAlign w:val="bottom"/>
          </w:tcPr>
          <w:p w14:paraId="18C88D9C" w14:textId="16A63F4F"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MEM05050B </w:t>
            </w:r>
          </w:p>
        </w:tc>
        <w:tc>
          <w:tcPr>
            <w:tcW w:w="6945" w:type="dxa"/>
            <w:tcBorders>
              <w:top w:val="nil"/>
              <w:left w:val="nil"/>
              <w:bottom w:val="nil"/>
              <w:right w:val="nil"/>
            </w:tcBorders>
            <w:tcMar>
              <w:top w:w="0" w:type="dxa"/>
              <w:left w:w="62" w:type="dxa"/>
              <w:bottom w:w="0" w:type="dxa"/>
              <w:right w:w="62" w:type="dxa"/>
            </w:tcMar>
            <w:vAlign w:val="bottom"/>
          </w:tcPr>
          <w:p w14:paraId="60ED52FE" w14:textId="02D76A8E"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Perform routine gas metal arc welding </w:t>
            </w:r>
          </w:p>
        </w:tc>
      </w:tr>
      <w:tr w:rsidR="00926FE0" w:rsidRPr="00926FE0" w14:paraId="08DC3382" w14:textId="77777777" w:rsidTr="00927901">
        <w:tc>
          <w:tcPr>
            <w:tcW w:w="2127" w:type="dxa"/>
            <w:tcBorders>
              <w:top w:val="nil"/>
              <w:left w:val="nil"/>
              <w:bottom w:val="nil"/>
              <w:right w:val="nil"/>
            </w:tcBorders>
            <w:tcMar>
              <w:top w:w="0" w:type="dxa"/>
              <w:left w:w="62" w:type="dxa"/>
              <w:bottom w:w="0" w:type="dxa"/>
              <w:right w:w="62" w:type="dxa"/>
            </w:tcMar>
            <w:vAlign w:val="bottom"/>
          </w:tcPr>
          <w:p w14:paraId="08E9712F" w14:textId="1D1F8D8C"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CPCCST2005A </w:t>
            </w:r>
          </w:p>
        </w:tc>
        <w:tc>
          <w:tcPr>
            <w:tcW w:w="6945" w:type="dxa"/>
            <w:tcBorders>
              <w:top w:val="nil"/>
              <w:left w:val="nil"/>
              <w:bottom w:val="nil"/>
              <w:right w:val="nil"/>
            </w:tcBorders>
            <w:tcMar>
              <w:top w:w="0" w:type="dxa"/>
              <w:left w:w="62" w:type="dxa"/>
              <w:bottom w:w="0" w:type="dxa"/>
              <w:right w:w="62" w:type="dxa"/>
            </w:tcMar>
            <w:vAlign w:val="bottom"/>
          </w:tcPr>
          <w:p w14:paraId="7EA7DD28" w14:textId="5E860409"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Carry out load slinging of off-site materials </w:t>
            </w:r>
          </w:p>
        </w:tc>
      </w:tr>
      <w:tr w:rsidR="00926FE0" w:rsidRPr="00926FE0" w14:paraId="7E43556A" w14:textId="77777777" w:rsidTr="00927901">
        <w:tc>
          <w:tcPr>
            <w:tcW w:w="2127" w:type="dxa"/>
            <w:tcBorders>
              <w:top w:val="nil"/>
              <w:left w:val="nil"/>
              <w:bottom w:val="nil"/>
              <w:right w:val="nil"/>
            </w:tcBorders>
            <w:tcMar>
              <w:top w:w="0" w:type="dxa"/>
              <w:left w:w="62" w:type="dxa"/>
              <w:bottom w:w="0" w:type="dxa"/>
              <w:right w:w="62" w:type="dxa"/>
            </w:tcMar>
            <w:vAlign w:val="bottom"/>
          </w:tcPr>
          <w:p w14:paraId="02B0ABF7" w14:textId="5655A562"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RIICCM210D </w:t>
            </w:r>
          </w:p>
        </w:tc>
        <w:tc>
          <w:tcPr>
            <w:tcW w:w="6945" w:type="dxa"/>
            <w:tcBorders>
              <w:top w:val="nil"/>
              <w:left w:val="nil"/>
              <w:bottom w:val="nil"/>
              <w:right w:val="nil"/>
            </w:tcBorders>
            <w:tcMar>
              <w:top w:w="0" w:type="dxa"/>
              <w:left w:w="62" w:type="dxa"/>
              <w:bottom w:w="0" w:type="dxa"/>
              <w:right w:w="62" w:type="dxa"/>
            </w:tcMar>
            <w:vAlign w:val="bottom"/>
          </w:tcPr>
          <w:p w14:paraId="4EC1DCE0" w14:textId="2EB691D2"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Install trench support </w:t>
            </w:r>
          </w:p>
        </w:tc>
      </w:tr>
      <w:tr w:rsidR="00926FE0" w:rsidRPr="00926FE0" w14:paraId="4F423F30" w14:textId="77777777" w:rsidTr="00927901">
        <w:tc>
          <w:tcPr>
            <w:tcW w:w="2127" w:type="dxa"/>
            <w:tcBorders>
              <w:top w:val="nil"/>
              <w:left w:val="nil"/>
              <w:bottom w:val="nil"/>
              <w:right w:val="nil"/>
            </w:tcBorders>
            <w:tcMar>
              <w:top w:w="0" w:type="dxa"/>
              <w:left w:w="62" w:type="dxa"/>
              <w:bottom w:w="0" w:type="dxa"/>
              <w:right w:w="62" w:type="dxa"/>
            </w:tcMar>
            <w:vAlign w:val="bottom"/>
          </w:tcPr>
          <w:p w14:paraId="7830C4C2" w14:textId="2D04EA60"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CPCCCM2010B </w:t>
            </w:r>
          </w:p>
        </w:tc>
        <w:tc>
          <w:tcPr>
            <w:tcW w:w="6945" w:type="dxa"/>
            <w:tcBorders>
              <w:top w:val="nil"/>
              <w:left w:val="nil"/>
              <w:bottom w:val="nil"/>
              <w:right w:val="nil"/>
            </w:tcBorders>
            <w:tcMar>
              <w:top w:w="0" w:type="dxa"/>
              <w:left w:w="62" w:type="dxa"/>
              <w:bottom w:w="0" w:type="dxa"/>
              <w:right w:w="62" w:type="dxa"/>
            </w:tcMar>
            <w:vAlign w:val="bottom"/>
          </w:tcPr>
          <w:p w14:paraId="01F92D0F" w14:textId="30A02A7C"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Work safely at heights </w:t>
            </w:r>
          </w:p>
        </w:tc>
      </w:tr>
      <w:tr w:rsidR="00926FE0" w:rsidRPr="00926FE0" w14:paraId="30E6150F" w14:textId="77777777" w:rsidTr="00927901">
        <w:tc>
          <w:tcPr>
            <w:tcW w:w="2127" w:type="dxa"/>
            <w:tcBorders>
              <w:top w:val="nil"/>
              <w:left w:val="nil"/>
              <w:bottom w:val="nil"/>
              <w:right w:val="nil"/>
            </w:tcBorders>
            <w:tcMar>
              <w:top w:w="0" w:type="dxa"/>
              <w:left w:w="62" w:type="dxa"/>
              <w:bottom w:w="0" w:type="dxa"/>
              <w:right w:w="62" w:type="dxa"/>
            </w:tcMar>
            <w:vAlign w:val="bottom"/>
          </w:tcPr>
          <w:p w14:paraId="3B7EEAC2" w14:textId="0B8AA713"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CPCCCM3001C </w:t>
            </w:r>
          </w:p>
        </w:tc>
        <w:tc>
          <w:tcPr>
            <w:tcW w:w="6945" w:type="dxa"/>
            <w:tcBorders>
              <w:top w:val="nil"/>
              <w:left w:val="nil"/>
              <w:bottom w:val="nil"/>
              <w:right w:val="nil"/>
            </w:tcBorders>
            <w:tcMar>
              <w:top w:w="0" w:type="dxa"/>
              <w:left w:w="62" w:type="dxa"/>
              <w:bottom w:w="0" w:type="dxa"/>
              <w:right w:w="62" w:type="dxa"/>
            </w:tcMar>
            <w:vAlign w:val="bottom"/>
          </w:tcPr>
          <w:p w14:paraId="0F00E88D" w14:textId="61383714"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Operate elevated work platforms </w:t>
            </w:r>
          </w:p>
        </w:tc>
      </w:tr>
      <w:tr w:rsidR="00926FE0" w:rsidRPr="00926FE0" w14:paraId="4C38AE6A" w14:textId="77777777" w:rsidTr="00927901">
        <w:tc>
          <w:tcPr>
            <w:tcW w:w="2127" w:type="dxa"/>
            <w:tcBorders>
              <w:top w:val="nil"/>
              <w:left w:val="nil"/>
              <w:bottom w:val="nil"/>
              <w:right w:val="nil"/>
            </w:tcBorders>
            <w:tcMar>
              <w:top w:w="0" w:type="dxa"/>
              <w:left w:w="62" w:type="dxa"/>
              <w:bottom w:w="0" w:type="dxa"/>
              <w:right w:w="62" w:type="dxa"/>
            </w:tcMar>
            <w:vAlign w:val="bottom"/>
          </w:tcPr>
          <w:p w14:paraId="05C29DE5" w14:textId="44A5D66D"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lastRenderedPageBreak/>
              <w:t xml:space="preserve">CPCCOHS2001A </w:t>
            </w:r>
          </w:p>
        </w:tc>
        <w:tc>
          <w:tcPr>
            <w:tcW w:w="6945" w:type="dxa"/>
            <w:tcBorders>
              <w:top w:val="nil"/>
              <w:left w:val="nil"/>
              <w:bottom w:val="nil"/>
              <w:right w:val="nil"/>
            </w:tcBorders>
            <w:tcMar>
              <w:top w:w="0" w:type="dxa"/>
              <w:left w:w="62" w:type="dxa"/>
              <w:bottom w:w="0" w:type="dxa"/>
              <w:right w:w="62" w:type="dxa"/>
            </w:tcMar>
            <w:vAlign w:val="bottom"/>
          </w:tcPr>
          <w:p w14:paraId="16300B92" w14:textId="291FFD79"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Apply OHS requirements, policies and procedures in the construction industry </w:t>
            </w:r>
          </w:p>
        </w:tc>
      </w:tr>
      <w:tr w:rsidR="00926FE0" w:rsidRPr="00926FE0" w14:paraId="6C57B5F8" w14:textId="77777777" w:rsidTr="00927901">
        <w:tc>
          <w:tcPr>
            <w:tcW w:w="2127" w:type="dxa"/>
            <w:tcBorders>
              <w:top w:val="nil"/>
              <w:left w:val="nil"/>
              <w:bottom w:val="nil"/>
              <w:right w:val="nil"/>
            </w:tcBorders>
            <w:tcMar>
              <w:top w:w="0" w:type="dxa"/>
              <w:left w:w="62" w:type="dxa"/>
              <w:bottom w:w="0" w:type="dxa"/>
              <w:right w:w="62" w:type="dxa"/>
            </w:tcMar>
            <w:vAlign w:val="bottom"/>
          </w:tcPr>
          <w:p w14:paraId="3587F233" w14:textId="4B4BD7AF"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CPCCRI3001A </w:t>
            </w:r>
          </w:p>
        </w:tc>
        <w:tc>
          <w:tcPr>
            <w:tcW w:w="6945" w:type="dxa"/>
            <w:tcBorders>
              <w:top w:val="nil"/>
              <w:left w:val="nil"/>
              <w:bottom w:val="nil"/>
              <w:right w:val="nil"/>
            </w:tcBorders>
            <w:tcMar>
              <w:top w:w="0" w:type="dxa"/>
              <w:left w:w="62" w:type="dxa"/>
              <w:bottom w:w="0" w:type="dxa"/>
              <w:right w:w="62" w:type="dxa"/>
            </w:tcMar>
            <w:vAlign w:val="bottom"/>
          </w:tcPr>
          <w:p w14:paraId="3B635243" w14:textId="379E2E6A" w:rsidR="00926FE0" w:rsidRPr="00926FE0" w:rsidRDefault="00926FE0" w:rsidP="00926FE0">
            <w:pPr>
              <w:pStyle w:val="BodyText"/>
              <w:rPr>
                <w:rFonts w:asciiTheme="minorHAnsi" w:hAnsiTheme="minorHAnsi" w:cstheme="minorHAnsi"/>
                <w:color w:val="000000" w:themeColor="text1"/>
              </w:rPr>
            </w:pPr>
            <w:r w:rsidRPr="00926FE0">
              <w:rPr>
                <w:rFonts w:asciiTheme="minorHAnsi" w:eastAsia="Times New Roman" w:hAnsiTheme="minorHAnsi" w:cstheme="minorHAnsi"/>
                <w:bCs/>
                <w:color w:val="000000" w:themeColor="text1"/>
              </w:rPr>
              <w:t xml:space="preserve">Operate personnel and materials hoists </w:t>
            </w:r>
          </w:p>
        </w:tc>
      </w:tr>
      <w:tr w:rsidR="00926FE0" w:rsidRPr="00926FE0" w14:paraId="7AEEC522" w14:textId="77777777" w:rsidTr="00073259">
        <w:tc>
          <w:tcPr>
            <w:tcW w:w="2127" w:type="dxa"/>
            <w:tcBorders>
              <w:top w:val="nil"/>
              <w:left w:val="nil"/>
              <w:bottom w:val="nil"/>
              <w:right w:val="nil"/>
            </w:tcBorders>
            <w:tcMar>
              <w:top w:w="0" w:type="dxa"/>
              <w:left w:w="62" w:type="dxa"/>
              <w:bottom w:w="0" w:type="dxa"/>
              <w:right w:w="62" w:type="dxa"/>
            </w:tcMar>
            <w:vAlign w:val="center"/>
          </w:tcPr>
          <w:p w14:paraId="350DB099" w14:textId="1E6F8A00" w:rsidR="00926FE0" w:rsidRPr="00073259" w:rsidRDefault="00073259" w:rsidP="00073259">
            <w:pPr>
              <w:rPr>
                <w:rFonts w:asciiTheme="minorHAnsi" w:hAnsiTheme="minorHAnsi" w:cstheme="minorHAnsi"/>
                <w:bCs/>
                <w:color w:val="4472C4" w:themeColor="accent1"/>
                <w:sz w:val="22"/>
                <w:szCs w:val="22"/>
              </w:rPr>
            </w:pPr>
            <w:r w:rsidRPr="00073259">
              <w:rPr>
                <w:rFonts w:asciiTheme="minorHAnsi" w:hAnsiTheme="minorHAnsi" w:cstheme="minorHAnsi"/>
                <w:bCs/>
                <w:color w:val="4472C4" w:themeColor="accent1"/>
                <w:sz w:val="22"/>
                <w:szCs w:val="22"/>
              </w:rPr>
              <w:t>CPCXXXXX</w:t>
            </w:r>
          </w:p>
          <w:p w14:paraId="39E4F3AC" w14:textId="7BCE63B6" w:rsidR="00926FE0" w:rsidRPr="00926FE0" w:rsidRDefault="00926FE0" w:rsidP="00073259">
            <w:pPr>
              <w:pStyle w:val="BodyText"/>
              <w:rPr>
                <w:rFonts w:asciiTheme="minorHAnsi" w:eastAsia="Times New Roman" w:hAnsiTheme="minorHAnsi" w:cstheme="minorHAnsi"/>
                <w:bCs/>
                <w:color w:val="000000" w:themeColor="text1"/>
              </w:rPr>
            </w:pPr>
          </w:p>
        </w:tc>
        <w:tc>
          <w:tcPr>
            <w:tcW w:w="6945" w:type="dxa"/>
            <w:tcBorders>
              <w:top w:val="nil"/>
              <w:left w:val="nil"/>
              <w:bottom w:val="nil"/>
              <w:right w:val="nil"/>
            </w:tcBorders>
            <w:tcMar>
              <w:top w:w="0" w:type="dxa"/>
              <w:left w:w="62" w:type="dxa"/>
              <w:bottom w:w="0" w:type="dxa"/>
              <w:right w:w="62" w:type="dxa"/>
            </w:tcMar>
            <w:vAlign w:val="bottom"/>
          </w:tcPr>
          <w:p w14:paraId="2ACF4284" w14:textId="3E3465D2" w:rsidR="00926FE0" w:rsidRPr="00E943BF" w:rsidRDefault="00926FE0" w:rsidP="001E58BF">
            <w:pPr>
              <w:rPr>
                <w:rFonts w:asciiTheme="minorHAnsi" w:hAnsiTheme="minorHAnsi" w:cstheme="minorHAnsi"/>
                <w:bCs/>
                <w:color w:val="000000" w:themeColor="text1"/>
                <w:sz w:val="22"/>
                <w:szCs w:val="22"/>
              </w:rPr>
            </w:pPr>
            <w:r w:rsidRPr="00E943BF">
              <w:rPr>
                <w:rFonts w:asciiTheme="minorHAnsi" w:hAnsiTheme="minorHAnsi" w:cstheme="minorHAnsi"/>
                <w:bCs/>
                <w:color w:val="000000" w:themeColor="text1"/>
                <w:sz w:val="22"/>
                <w:szCs w:val="22"/>
              </w:rPr>
              <w:t xml:space="preserve">CPCPMS3035A Install and test ducting systems </w:t>
            </w:r>
          </w:p>
          <w:p w14:paraId="6C379E0A" w14:textId="6B98A8F0" w:rsidR="00926FE0" w:rsidRPr="00E943BF" w:rsidRDefault="00926FE0" w:rsidP="001E58BF">
            <w:pPr>
              <w:rPr>
                <w:rFonts w:asciiTheme="minorHAnsi" w:hAnsiTheme="minorHAnsi" w:cstheme="minorHAnsi"/>
                <w:bCs/>
                <w:color w:val="000000" w:themeColor="text1"/>
                <w:sz w:val="22"/>
                <w:szCs w:val="22"/>
              </w:rPr>
            </w:pPr>
            <w:r w:rsidRPr="00E943BF">
              <w:rPr>
                <w:rFonts w:asciiTheme="minorHAnsi" w:hAnsiTheme="minorHAnsi" w:cstheme="minorHAnsi"/>
                <w:bCs/>
                <w:color w:val="000000" w:themeColor="text1"/>
                <w:sz w:val="22"/>
                <w:szCs w:val="22"/>
              </w:rPr>
              <w:t>CPCPMS3036A Install air handling units</w:t>
            </w:r>
            <w:r w:rsidR="001E58BF" w:rsidRPr="00E943BF">
              <w:rPr>
                <w:rFonts w:asciiTheme="minorHAnsi" w:hAnsiTheme="minorHAnsi" w:cstheme="minorHAnsi"/>
                <w:bCs/>
                <w:color w:val="000000" w:themeColor="text1"/>
              </w:rPr>
              <w:t>*</w:t>
            </w:r>
          </w:p>
          <w:p w14:paraId="2CB6C88A" w14:textId="08B314FE" w:rsidR="00926FE0" w:rsidRPr="00E943BF" w:rsidRDefault="00926FE0" w:rsidP="001E58BF">
            <w:pPr>
              <w:rPr>
                <w:rFonts w:asciiTheme="minorHAnsi" w:hAnsiTheme="minorHAnsi" w:cstheme="minorHAnsi"/>
                <w:bCs/>
                <w:color w:val="000000" w:themeColor="text1"/>
                <w:sz w:val="22"/>
                <w:szCs w:val="22"/>
              </w:rPr>
            </w:pPr>
            <w:r w:rsidRPr="00E943BF">
              <w:rPr>
                <w:rFonts w:asciiTheme="minorHAnsi" w:hAnsiTheme="minorHAnsi" w:cstheme="minorHAnsi"/>
                <w:bCs/>
                <w:color w:val="000000" w:themeColor="text1"/>
                <w:sz w:val="22"/>
                <w:szCs w:val="22"/>
              </w:rPr>
              <w:t>CPCPMS2021A Assemble mechanical services components</w:t>
            </w:r>
          </w:p>
          <w:p w14:paraId="42E185A3" w14:textId="77777777" w:rsidR="001E58BF" w:rsidRDefault="00926FE0" w:rsidP="001E58BF">
            <w:pPr>
              <w:pStyle w:val="BodyText"/>
              <w:spacing w:after="0" w:line="240" w:lineRule="auto"/>
              <w:rPr>
                <w:rFonts w:asciiTheme="minorHAnsi" w:eastAsia="Times New Roman" w:hAnsiTheme="minorHAnsi" w:cstheme="minorHAnsi"/>
                <w:bCs/>
                <w:color w:val="000000" w:themeColor="text1"/>
              </w:rPr>
            </w:pPr>
            <w:r w:rsidRPr="00E943BF">
              <w:rPr>
                <w:rFonts w:asciiTheme="minorHAnsi" w:eastAsia="Times New Roman" w:hAnsiTheme="minorHAnsi" w:cstheme="minorHAnsi"/>
                <w:bCs/>
                <w:color w:val="000000" w:themeColor="text1"/>
              </w:rPr>
              <w:t>CPCPMS3032A Select and fit insulation and sheathing</w:t>
            </w:r>
            <w:r w:rsidR="001E58BF" w:rsidRPr="00E943BF">
              <w:rPr>
                <w:rFonts w:asciiTheme="minorHAnsi" w:eastAsia="Times New Roman" w:hAnsiTheme="minorHAnsi" w:cstheme="minorHAnsi"/>
                <w:bCs/>
                <w:color w:val="000000" w:themeColor="text1"/>
              </w:rPr>
              <w:t>*</w:t>
            </w:r>
          </w:p>
          <w:p w14:paraId="1F64D93D" w14:textId="2E858C1D" w:rsidR="001E58BF" w:rsidRPr="001E58BF" w:rsidRDefault="001E58BF" w:rsidP="00E943BF">
            <w:pPr>
              <w:rPr>
                <w:rFonts w:asciiTheme="minorHAnsi" w:hAnsiTheme="minorHAnsi" w:cstheme="minorHAnsi"/>
                <w:bCs/>
                <w:color w:val="000000" w:themeColor="text1"/>
              </w:rPr>
            </w:pPr>
          </w:p>
        </w:tc>
      </w:tr>
      <w:tr w:rsidR="00926FE0" w:rsidRPr="00926FE0" w14:paraId="1E827E29" w14:textId="77777777" w:rsidTr="00927901">
        <w:tc>
          <w:tcPr>
            <w:tcW w:w="2127" w:type="dxa"/>
            <w:tcBorders>
              <w:top w:val="nil"/>
              <w:left w:val="nil"/>
              <w:bottom w:val="nil"/>
              <w:right w:val="nil"/>
            </w:tcBorders>
            <w:tcMar>
              <w:top w:w="0" w:type="dxa"/>
              <w:left w:w="62" w:type="dxa"/>
              <w:bottom w:w="0" w:type="dxa"/>
              <w:right w:w="62" w:type="dxa"/>
            </w:tcMar>
            <w:vAlign w:val="bottom"/>
          </w:tcPr>
          <w:p w14:paraId="4E3BDADF" w14:textId="0F2EA3C5"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CPCPMS3031A </w:t>
            </w:r>
          </w:p>
        </w:tc>
        <w:tc>
          <w:tcPr>
            <w:tcW w:w="6945" w:type="dxa"/>
            <w:tcBorders>
              <w:top w:val="nil"/>
              <w:left w:val="nil"/>
              <w:bottom w:val="nil"/>
              <w:right w:val="nil"/>
            </w:tcBorders>
            <w:tcMar>
              <w:top w:w="0" w:type="dxa"/>
              <w:left w:w="62" w:type="dxa"/>
              <w:bottom w:w="0" w:type="dxa"/>
              <w:right w:w="62" w:type="dxa"/>
            </w:tcMar>
            <w:vAlign w:val="bottom"/>
          </w:tcPr>
          <w:p w14:paraId="6948877C" w14:textId="0B4D6AE0"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Fabricate and install steel pressure piping </w:t>
            </w:r>
          </w:p>
        </w:tc>
      </w:tr>
      <w:tr w:rsidR="00926FE0" w:rsidRPr="00926FE0" w14:paraId="28015F7E" w14:textId="77777777" w:rsidTr="00927901">
        <w:tc>
          <w:tcPr>
            <w:tcW w:w="2127" w:type="dxa"/>
            <w:tcBorders>
              <w:top w:val="nil"/>
              <w:left w:val="nil"/>
              <w:bottom w:val="nil"/>
              <w:right w:val="nil"/>
            </w:tcBorders>
            <w:tcMar>
              <w:top w:w="0" w:type="dxa"/>
              <w:left w:w="62" w:type="dxa"/>
              <w:bottom w:w="0" w:type="dxa"/>
              <w:right w:w="62" w:type="dxa"/>
            </w:tcMar>
            <w:vAlign w:val="bottom"/>
          </w:tcPr>
          <w:p w14:paraId="20028FE4" w14:textId="5574E1BD"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CPCPMS3033A </w:t>
            </w:r>
          </w:p>
        </w:tc>
        <w:tc>
          <w:tcPr>
            <w:tcW w:w="6945" w:type="dxa"/>
            <w:tcBorders>
              <w:top w:val="nil"/>
              <w:left w:val="nil"/>
              <w:bottom w:val="nil"/>
              <w:right w:val="nil"/>
            </w:tcBorders>
            <w:tcMar>
              <w:top w:w="0" w:type="dxa"/>
              <w:left w:w="62" w:type="dxa"/>
              <w:bottom w:w="0" w:type="dxa"/>
              <w:right w:w="62" w:type="dxa"/>
            </w:tcMar>
            <w:vAlign w:val="bottom"/>
          </w:tcPr>
          <w:p w14:paraId="1D56DA4C" w14:textId="0004E409"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Install small bore heating systems </w:t>
            </w:r>
          </w:p>
        </w:tc>
      </w:tr>
      <w:tr w:rsidR="00926FE0" w:rsidRPr="00926FE0" w14:paraId="2A9FCB45" w14:textId="77777777" w:rsidTr="00927901">
        <w:tc>
          <w:tcPr>
            <w:tcW w:w="2127" w:type="dxa"/>
            <w:tcBorders>
              <w:top w:val="nil"/>
              <w:left w:val="nil"/>
              <w:bottom w:val="nil"/>
              <w:right w:val="nil"/>
            </w:tcBorders>
            <w:tcMar>
              <w:top w:w="0" w:type="dxa"/>
              <w:left w:w="62" w:type="dxa"/>
              <w:bottom w:w="0" w:type="dxa"/>
              <w:right w:w="62" w:type="dxa"/>
            </w:tcMar>
            <w:vAlign w:val="bottom"/>
          </w:tcPr>
          <w:p w14:paraId="3E9085A8" w14:textId="56ACCE9D"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CPCPGS3050A </w:t>
            </w:r>
          </w:p>
        </w:tc>
        <w:tc>
          <w:tcPr>
            <w:tcW w:w="6945" w:type="dxa"/>
            <w:tcBorders>
              <w:top w:val="nil"/>
              <w:left w:val="nil"/>
              <w:bottom w:val="nil"/>
              <w:right w:val="nil"/>
            </w:tcBorders>
            <w:tcMar>
              <w:top w:w="0" w:type="dxa"/>
              <w:left w:w="62" w:type="dxa"/>
              <w:bottom w:w="0" w:type="dxa"/>
              <w:right w:w="62" w:type="dxa"/>
            </w:tcMar>
            <w:vAlign w:val="bottom"/>
          </w:tcPr>
          <w:p w14:paraId="49645F10" w14:textId="3E7F305B"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Install Type B gas appliance flues </w:t>
            </w:r>
          </w:p>
        </w:tc>
      </w:tr>
      <w:tr w:rsidR="00926FE0" w:rsidRPr="00926FE0" w14:paraId="60A7DBD9" w14:textId="77777777" w:rsidTr="00927901">
        <w:tc>
          <w:tcPr>
            <w:tcW w:w="2127" w:type="dxa"/>
            <w:tcBorders>
              <w:top w:val="nil"/>
              <w:left w:val="nil"/>
              <w:bottom w:val="nil"/>
              <w:right w:val="nil"/>
            </w:tcBorders>
            <w:tcMar>
              <w:top w:w="0" w:type="dxa"/>
              <w:left w:w="62" w:type="dxa"/>
              <w:bottom w:w="0" w:type="dxa"/>
              <w:right w:w="62" w:type="dxa"/>
            </w:tcMar>
            <w:vAlign w:val="bottom"/>
          </w:tcPr>
          <w:p w14:paraId="3A4B882E" w14:textId="306EFA29"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CPCPGS3055A </w:t>
            </w:r>
          </w:p>
        </w:tc>
        <w:tc>
          <w:tcPr>
            <w:tcW w:w="6945" w:type="dxa"/>
            <w:tcBorders>
              <w:top w:val="nil"/>
              <w:left w:val="nil"/>
              <w:bottom w:val="nil"/>
              <w:right w:val="nil"/>
            </w:tcBorders>
            <w:tcMar>
              <w:top w:w="0" w:type="dxa"/>
              <w:left w:w="62" w:type="dxa"/>
              <w:bottom w:w="0" w:type="dxa"/>
              <w:right w:w="62" w:type="dxa"/>
            </w:tcMar>
            <w:vAlign w:val="bottom"/>
          </w:tcPr>
          <w:p w14:paraId="7EB42978" w14:textId="2C7FCE56"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Install gas sub-meters </w:t>
            </w:r>
          </w:p>
        </w:tc>
      </w:tr>
      <w:tr w:rsidR="00926FE0" w:rsidRPr="00926FE0" w14:paraId="14CB5948" w14:textId="77777777" w:rsidTr="00927901">
        <w:tc>
          <w:tcPr>
            <w:tcW w:w="2127" w:type="dxa"/>
            <w:tcBorders>
              <w:top w:val="nil"/>
              <w:left w:val="nil"/>
              <w:bottom w:val="nil"/>
              <w:right w:val="nil"/>
            </w:tcBorders>
            <w:tcMar>
              <w:top w:w="0" w:type="dxa"/>
              <w:left w:w="62" w:type="dxa"/>
              <w:bottom w:w="0" w:type="dxa"/>
              <w:right w:w="62" w:type="dxa"/>
            </w:tcMar>
            <w:vAlign w:val="bottom"/>
          </w:tcPr>
          <w:p w14:paraId="4DD1BC18" w14:textId="3E1B921C"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CPCPGS3060A </w:t>
            </w:r>
          </w:p>
        </w:tc>
        <w:tc>
          <w:tcPr>
            <w:tcW w:w="6945" w:type="dxa"/>
            <w:tcBorders>
              <w:top w:val="nil"/>
              <w:left w:val="nil"/>
              <w:bottom w:val="nil"/>
              <w:right w:val="nil"/>
            </w:tcBorders>
            <w:tcMar>
              <w:top w:w="0" w:type="dxa"/>
              <w:left w:w="62" w:type="dxa"/>
              <w:bottom w:w="0" w:type="dxa"/>
              <w:right w:w="62" w:type="dxa"/>
            </w:tcMar>
            <w:vAlign w:val="bottom"/>
          </w:tcPr>
          <w:p w14:paraId="0229B32C" w14:textId="42C0FFFB"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Install LPG storage of aggregate storage capacity exceeding 500 litres and less than 8KL </w:t>
            </w:r>
          </w:p>
        </w:tc>
      </w:tr>
      <w:tr w:rsidR="00926FE0" w:rsidRPr="00926FE0" w14:paraId="2137EAFC" w14:textId="77777777" w:rsidTr="00927901">
        <w:tc>
          <w:tcPr>
            <w:tcW w:w="2127" w:type="dxa"/>
            <w:tcBorders>
              <w:top w:val="nil"/>
              <w:left w:val="nil"/>
              <w:bottom w:val="nil"/>
              <w:right w:val="nil"/>
            </w:tcBorders>
            <w:tcMar>
              <w:top w:w="0" w:type="dxa"/>
              <w:left w:w="62" w:type="dxa"/>
              <w:bottom w:w="0" w:type="dxa"/>
              <w:right w:w="62" w:type="dxa"/>
            </w:tcMar>
            <w:vAlign w:val="bottom"/>
          </w:tcPr>
          <w:p w14:paraId="456702A7" w14:textId="012928CA"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CPCPCM2054A </w:t>
            </w:r>
          </w:p>
        </w:tc>
        <w:tc>
          <w:tcPr>
            <w:tcW w:w="6945" w:type="dxa"/>
            <w:tcBorders>
              <w:top w:val="nil"/>
              <w:left w:val="nil"/>
              <w:bottom w:val="nil"/>
              <w:right w:val="nil"/>
            </w:tcBorders>
            <w:tcMar>
              <w:top w:w="0" w:type="dxa"/>
              <w:left w:w="62" w:type="dxa"/>
              <w:bottom w:w="0" w:type="dxa"/>
              <w:right w:w="62" w:type="dxa"/>
            </w:tcMar>
            <w:vAlign w:val="bottom"/>
          </w:tcPr>
          <w:p w14:paraId="1BDDA60C" w14:textId="230E7060"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Carry out simple concreting and rendering </w:t>
            </w:r>
          </w:p>
        </w:tc>
      </w:tr>
      <w:tr w:rsidR="00926FE0" w:rsidRPr="00926FE0" w14:paraId="36960A61" w14:textId="77777777" w:rsidTr="00927901">
        <w:tc>
          <w:tcPr>
            <w:tcW w:w="2127" w:type="dxa"/>
            <w:tcBorders>
              <w:top w:val="nil"/>
              <w:left w:val="nil"/>
              <w:bottom w:val="nil"/>
              <w:right w:val="nil"/>
            </w:tcBorders>
            <w:tcMar>
              <w:top w:w="0" w:type="dxa"/>
              <w:left w:w="62" w:type="dxa"/>
              <w:bottom w:w="0" w:type="dxa"/>
              <w:right w:w="62" w:type="dxa"/>
            </w:tcMar>
            <w:vAlign w:val="bottom"/>
          </w:tcPr>
          <w:p w14:paraId="476B4FCE" w14:textId="7BF9E60B"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CPCPCM3023A </w:t>
            </w:r>
          </w:p>
        </w:tc>
        <w:tc>
          <w:tcPr>
            <w:tcW w:w="6945" w:type="dxa"/>
            <w:tcBorders>
              <w:top w:val="nil"/>
              <w:left w:val="nil"/>
              <w:bottom w:val="nil"/>
              <w:right w:val="nil"/>
            </w:tcBorders>
            <w:tcMar>
              <w:top w:w="0" w:type="dxa"/>
              <w:left w:w="62" w:type="dxa"/>
              <w:bottom w:w="0" w:type="dxa"/>
              <w:right w:w="62" w:type="dxa"/>
            </w:tcMar>
            <w:vAlign w:val="bottom"/>
          </w:tcPr>
          <w:p w14:paraId="7AE176C3" w14:textId="3CFB312A"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bCs/>
                <w:color w:val="000000" w:themeColor="text1"/>
                <w:sz w:val="22"/>
                <w:szCs w:val="22"/>
              </w:rPr>
              <w:t xml:space="preserve">Fabricate and install non-ferrous pressure piping </w:t>
            </w:r>
          </w:p>
        </w:tc>
      </w:tr>
      <w:tr w:rsidR="00926FE0" w:rsidRPr="00926FE0" w14:paraId="4FAE6990" w14:textId="77777777" w:rsidTr="00927901">
        <w:tc>
          <w:tcPr>
            <w:tcW w:w="2127" w:type="dxa"/>
            <w:tcBorders>
              <w:top w:val="nil"/>
              <w:left w:val="nil"/>
              <w:bottom w:val="nil"/>
              <w:right w:val="nil"/>
            </w:tcBorders>
            <w:tcMar>
              <w:top w:w="0" w:type="dxa"/>
              <w:left w:w="62" w:type="dxa"/>
              <w:bottom w:w="0" w:type="dxa"/>
              <w:right w:w="62" w:type="dxa"/>
            </w:tcMar>
            <w:vAlign w:val="bottom"/>
          </w:tcPr>
          <w:p w14:paraId="11BD0739" w14:textId="71148F54"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color w:val="000000" w:themeColor="text1"/>
                <w:sz w:val="22"/>
                <w:szCs w:val="22"/>
              </w:rPr>
              <w:t>UEENEEP014A</w:t>
            </w:r>
          </w:p>
        </w:tc>
        <w:tc>
          <w:tcPr>
            <w:tcW w:w="6945" w:type="dxa"/>
            <w:tcBorders>
              <w:top w:val="nil"/>
              <w:left w:val="nil"/>
              <w:bottom w:val="nil"/>
              <w:right w:val="nil"/>
            </w:tcBorders>
            <w:tcMar>
              <w:top w:w="0" w:type="dxa"/>
              <w:left w:w="62" w:type="dxa"/>
              <w:bottom w:w="0" w:type="dxa"/>
              <w:right w:w="62" w:type="dxa"/>
            </w:tcMar>
            <w:vAlign w:val="bottom"/>
          </w:tcPr>
          <w:p w14:paraId="1BCAD732" w14:textId="3CCB7770" w:rsidR="00926FE0" w:rsidRPr="00926FE0" w:rsidRDefault="00926FE0" w:rsidP="00926FE0">
            <w:pPr>
              <w:rPr>
                <w:rFonts w:asciiTheme="minorHAnsi" w:hAnsiTheme="minorHAnsi" w:cstheme="minorHAnsi"/>
                <w:bCs/>
                <w:color w:val="000000" w:themeColor="text1"/>
                <w:sz w:val="22"/>
                <w:szCs w:val="22"/>
              </w:rPr>
            </w:pPr>
            <w:r w:rsidRPr="00926FE0">
              <w:rPr>
                <w:rFonts w:asciiTheme="minorHAnsi" w:hAnsiTheme="minorHAnsi" w:cstheme="minorHAnsi"/>
                <w:color w:val="000000" w:themeColor="text1"/>
                <w:sz w:val="22"/>
                <w:szCs w:val="22"/>
              </w:rPr>
              <w:t>Disconnect/reconnect water heaters connected to low voltage installation wiring</w:t>
            </w:r>
          </w:p>
        </w:tc>
      </w:tr>
      <w:tr w:rsidR="00926FE0" w:rsidRPr="00926FE0" w14:paraId="7726A68B" w14:textId="77777777" w:rsidTr="00927901">
        <w:tc>
          <w:tcPr>
            <w:tcW w:w="2127" w:type="dxa"/>
            <w:tcBorders>
              <w:top w:val="nil"/>
              <w:left w:val="nil"/>
              <w:bottom w:val="nil"/>
              <w:right w:val="nil"/>
            </w:tcBorders>
            <w:tcMar>
              <w:top w:w="0" w:type="dxa"/>
              <w:left w:w="62" w:type="dxa"/>
              <w:bottom w:w="0" w:type="dxa"/>
              <w:right w:w="62" w:type="dxa"/>
            </w:tcMar>
            <w:vAlign w:val="bottom"/>
          </w:tcPr>
          <w:p w14:paraId="75F0A49B" w14:textId="20D0186F" w:rsidR="00926FE0" w:rsidRPr="00926FE0" w:rsidRDefault="00926FE0" w:rsidP="00926FE0">
            <w:pPr>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UEENEEP012A</w:t>
            </w:r>
          </w:p>
        </w:tc>
        <w:tc>
          <w:tcPr>
            <w:tcW w:w="6945" w:type="dxa"/>
            <w:tcBorders>
              <w:top w:val="nil"/>
              <w:left w:val="nil"/>
              <w:bottom w:val="nil"/>
              <w:right w:val="nil"/>
            </w:tcBorders>
            <w:tcMar>
              <w:top w:w="0" w:type="dxa"/>
              <w:left w:w="62" w:type="dxa"/>
              <w:bottom w:w="0" w:type="dxa"/>
              <w:right w:w="62" w:type="dxa"/>
            </w:tcMar>
            <w:vAlign w:val="bottom"/>
          </w:tcPr>
          <w:p w14:paraId="2BE7D016" w14:textId="6A463090" w:rsidR="00926FE0" w:rsidRPr="00926FE0" w:rsidRDefault="00926FE0" w:rsidP="00926FE0">
            <w:pPr>
              <w:rPr>
                <w:rFonts w:asciiTheme="minorHAnsi" w:hAnsiTheme="minorHAnsi" w:cstheme="minorHAnsi"/>
                <w:color w:val="000000" w:themeColor="text1"/>
                <w:sz w:val="22"/>
                <w:szCs w:val="22"/>
              </w:rPr>
            </w:pPr>
            <w:r w:rsidRPr="00926FE0">
              <w:rPr>
                <w:rFonts w:asciiTheme="minorHAnsi" w:hAnsiTheme="minorHAnsi" w:cstheme="minorHAnsi"/>
                <w:color w:val="000000" w:themeColor="text1"/>
                <w:sz w:val="22"/>
                <w:szCs w:val="22"/>
              </w:rPr>
              <w:t>Disconnect/reconnect composite appliances connected to low voltage installation wiring</w:t>
            </w:r>
          </w:p>
        </w:tc>
      </w:tr>
      <w:tr w:rsidR="00E943BF" w:rsidRPr="00926FE0" w14:paraId="2815BB50" w14:textId="77777777" w:rsidTr="00927901">
        <w:tc>
          <w:tcPr>
            <w:tcW w:w="2127" w:type="dxa"/>
            <w:tcBorders>
              <w:top w:val="nil"/>
              <w:left w:val="nil"/>
              <w:bottom w:val="nil"/>
              <w:right w:val="nil"/>
            </w:tcBorders>
            <w:tcMar>
              <w:top w:w="0" w:type="dxa"/>
              <w:left w:w="62" w:type="dxa"/>
              <w:bottom w:w="0" w:type="dxa"/>
              <w:right w:w="62" w:type="dxa"/>
            </w:tcMar>
            <w:vAlign w:val="bottom"/>
          </w:tcPr>
          <w:p w14:paraId="340BF473" w14:textId="77777777" w:rsidR="00E943BF" w:rsidRPr="00926FE0" w:rsidRDefault="00E943BF" w:rsidP="00926FE0">
            <w:pPr>
              <w:rPr>
                <w:rFonts w:asciiTheme="minorHAnsi" w:hAnsiTheme="minorHAnsi" w:cstheme="minorHAnsi"/>
                <w:color w:val="000000" w:themeColor="text1"/>
                <w:sz w:val="22"/>
                <w:szCs w:val="22"/>
              </w:rPr>
            </w:pPr>
          </w:p>
        </w:tc>
        <w:tc>
          <w:tcPr>
            <w:tcW w:w="6945" w:type="dxa"/>
            <w:tcBorders>
              <w:top w:val="nil"/>
              <w:left w:val="nil"/>
              <w:bottom w:val="nil"/>
              <w:right w:val="nil"/>
            </w:tcBorders>
            <w:tcMar>
              <w:top w:w="0" w:type="dxa"/>
              <w:left w:w="62" w:type="dxa"/>
              <w:bottom w:w="0" w:type="dxa"/>
              <w:right w:w="62" w:type="dxa"/>
            </w:tcMar>
            <w:vAlign w:val="bottom"/>
          </w:tcPr>
          <w:p w14:paraId="49ADB56C" w14:textId="77777777" w:rsidR="00E943BF" w:rsidRPr="00926FE0" w:rsidRDefault="00E943BF" w:rsidP="00926FE0">
            <w:pPr>
              <w:rPr>
                <w:rFonts w:asciiTheme="minorHAnsi" w:hAnsiTheme="minorHAnsi" w:cstheme="minorHAnsi"/>
                <w:color w:val="000000" w:themeColor="text1"/>
                <w:sz w:val="22"/>
                <w:szCs w:val="22"/>
              </w:rPr>
            </w:pPr>
          </w:p>
        </w:tc>
      </w:tr>
    </w:tbl>
    <w:p w14:paraId="7BECDEEE" w14:textId="77777777" w:rsidR="00FB7708" w:rsidRPr="00926FE0" w:rsidRDefault="00FB7708" w:rsidP="00612E2D">
      <w:pPr>
        <w:rPr>
          <w:b/>
          <w:bCs/>
          <w:color w:val="000000" w:themeColor="text1"/>
        </w:rPr>
      </w:pPr>
      <w:bookmarkStart w:id="4" w:name="O_661073"/>
      <w:bookmarkEnd w:id="4"/>
    </w:p>
    <w:p w14:paraId="493149C5" w14:textId="77777777" w:rsidR="00612E2D" w:rsidRPr="00926FE0" w:rsidRDefault="00612E2D" w:rsidP="00612E2D">
      <w:pPr>
        <w:rPr>
          <w:b/>
          <w:bCs/>
          <w:color w:val="000000" w:themeColor="text1"/>
        </w:rPr>
      </w:pPr>
      <w:r w:rsidRPr="00926FE0">
        <w:rPr>
          <w:b/>
          <w:bCs/>
          <w:color w:val="000000" w:themeColor="text1"/>
        </w:rPr>
        <w:t>Qualification Mapping Information</w:t>
      </w:r>
    </w:p>
    <w:tbl>
      <w:tblPr>
        <w:tblStyle w:val="TableGrid"/>
        <w:tblW w:w="4942" w:type="pct"/>
        <w:tblInd w:w="108" w:type="dxa"/>
        <w:tblLook w:val="01E0" w:firstRow="1" w:lastRow="1" w:firstColumn="1" w:lastColumn="1" w:noHBand="0" w:noVBand="0"/>
      </w:tblPr>
      <w:tblGrid>
        <w:gridCol w:w="1846"/>
        <w:gridCol w:w="2016"/>
        <w:gridCol w:w="3529"/>
        <w:gridCol w:w="1520"/>
      </w:tblGrid>
      <w:tr w:rsidR="00926FE0" w:rsidRPr="00926FE0" w14:paraId="271D28A1" w14:textId="77777777" w:rsidTr="00563BC9">
        <w:trPr>
          <w:trHeight w:val="325"/>
        </w:trPr>
        <w:tc>
          <w:tcPr>
            <w:tcW w:w="5000" w:type="pct"/>
            <w:gridSpan w:val="4"/>
            <w:shd w:val="clear" w:color="auto" w:fill="BFBFBF" w:themeFill="background1" w:themeFillShade="BF"/>
            <w:hideMark/>
          </w:tcPr>
          <w:p w14:paraId="1C5940F1" w14:textId="77777777" w:rsidR="000E6A35" w:rsidRPr="00926FE0" w:rsidRDefault="000E6A35" w:rsidP="00563BC9">
            <w:pPr>
              <w:spacing w:after="160" w:line="259" w:lineRule="auto"/>
              <w:jc w:val="center"/>
              <w:rPr>
                <w:color w:val="000000" w:themeColor="text1"/>
              </w:rPr>
            </w:pPr>
            <w:bookmarkStart w:id="5" w:name="O_661075"/>
            <w:bookmarkEnd w:id="5"/>
            <w:r w:rsidRPr="00926FE0">
              <w:rPr>
                <w:color w:val="000000" w:themeColor="text1"/>
              </w:rPr>
              <w:t>MAPPING OF QUALIFICATIONS</w:t>
            </w:r>
          </w:p>
        </w:tc>
      </w:tr>
      <w:tr w:rsidR="000E6A35" w:rsidRPr="00B417BB" w14:paraId="5B5C3003" w14:textId="77777777" w:rsidTr="00563BC9">
        <w:trPr>
          <w:trHeight w:hRule="exact" w:val="912"/>
        </w:trPr>
        <w:tc>
          <w:tcPr>
            <w:tcW w:w="1036" w:type="pct"/>
            <w:hideMark/>
          </w:tcPr>
          <w:p w14:paraId="24AC827B" w14:textId="77777777" w:rsidR="000E6A35" w:rsidRPr="00B417BB" w:rsidRDefault="000E6A35" w:rsidP="00563BC9">
            <w:pPr>
              <w:spacing w:after="160" w:line="259" w:lineRule="auto"/>
              <w:rPr>
                <w:b/>
              </w:rPr>
            </w:pPr>
            <w:r w:rsidRPr="00B417BB">
              <w:rPr>
                <w:b/>
              </w:rPr>
              <w:t>Code and Title</w:t>
            </w:r>
          </w:p>
        </w:tc>
        <w:tc>
          <w:tcPr>
            <w:tcW w:w="1131" w:type="pct"/>
            <w:hideMark/>
          </w:tcPr>
          <w:p w14:paraId="091661EF" w14:textId="77777777" w:rsidR="000E6A35" w:rsidRPr="00B417BB" w:rsidRDefault="000E6A35" w:rsidP="00563BC9">
            <w:pPr>
              <w:spacing w:after="160" w:line="259" w:lineRule="auto"/>
              <w:rPr>
                <w:b/>
              </w:rPr>
            </w:pPr>
            <w:r>
              <w:rPr>
                <w:b/>
                <w:sz w:val="20"/>
                <w:szCs w:val="20"/>
              </w:rPr>
              <w:t>CPC08 Plumbing and Services Training Package</w:t>
            </w:r>
          </w:p>
        </w:tc>
        <w:tc>
          <w:tcPr>
            <w:tcW w:w="1980" w:type="pct"/>
            <w:hideMark/>
          </w:tcPr>
          <w:p w14:paraId="3AB7B89C" w14:textId="77777777" w:rsidR="000E6A35" w:rsidRPr="00B417BB" w:rsidRDefault="000E6A35" w:rsidP="00563BC9">
            <w:pPr>
              <w:spacing w:after="160" w:line="259" w:lineRule="auto"/>
              <w:rPr>
                <w:b/>
              </w:rPr>
            </w:pPr>
            <w:r w:rsidRPr="00B417BB">
              <w:rPr>
                <w:b/>
              </w:rPr>
              <w:t>Comments</w:t>
            </w:r>
          </w:p>
        </w:tc>
        <w:tc>
          <w:tcPr>
            <w:tcW w:w="854" w:type="pct"/>
            <w:hideMark/>
          </w:tcPr>
          <w:p w14:paraId="353207A6" w14:textId="77777777" w:rsidR="000E6A35" w:rsidRPr="00B417BB" w:rsidRDefault="000E6A35" w:rsidP="00563BC9">
            <w:pPr>
              <w:spacing w:after="160" w:line="259" w:lineRule="auto"/>
              <w:rPr>
                <w:b/>
              </w:rPr>
            </w:pPr>
            <w:r w:rsidRPr="00B417BB">
              <w:rPr>
                <w:b/>
              </w:rPr>
              <w:t>Equivalent/ Not Equivalent</w:t>
            </w:r>
          </w:p>
        </w:tc>
      </w:tr>
      <w:tr w:rsidR="000E6A35" w:rsidRPr="00342D03" w14:paraId="4655DA88" w14:textId="77777777" w:rsidTr="00563BC9">
        <w:trPr>
          <w:trHeight w:val="28"/>
        </w:trPr>
        <w:tc>
          <w:tcPr>
            <w:tcW w:w="1036" w:type="pct"/>
          </w:tcPr>
          <w:p w14:paraId="7AAAD294" w14:textId="28B49F7F" w:rsidR="000E6A35" w:rsidRPr="00342D03" w:rsidRDefault="000E6A35" w:rsidP="000E6A35">
            <w:pPr>
              <w:rPr>
                <w:b/>
                <w:color w:val="000000"/>
              </w:rPr>
            </w:pPr>
            <w:r>
              <w:rPr>
                <w:color w:val="000000"/>
              </w:rPr>
              <w:t xml:space="preserve">CPC3XX18 </w:t>
            </w:r>
            <w:r w:rsidRPr="00342D03">
              <w:rPr>
                <w:color w:val="000000"/>
              </w:rPr>
              <w:t xml:space="preserve">Certificate III in </w:t>
            </w:r>
            <w:r>
              <w:rPr>
                <w:color w:val="000000"/>
              </w:rPr>
              <w:t>Gas Fitting</w:t>
            </w:r>
          </w:p>
        </w:tc>
        <w:tc>
          <w:tcPr>
            <w:tcW w:w="1131" w:type="pct"/>
          </w:tcPr>
          <w:p w14:paraId="065D82C3" w14:textId="66A51306" w:rsidR="000E6A35" w:rsidRPr="00342D03" w:rsidRDefault="000E6A35" w:rsidP="000E6A35">
            <w:pPr>
              <w:rPr>
                <w:b/>
              </w:rPr>
            </w:pPr>
            <w:r>
              <w:t xml:space="preserve">CPC32713 </w:t>
            </w:r>
            <w:r w:rsidRPr="00342D03">
              <w:t xml:space="preserve">Certificate III in </w:t>
            </w:r>
            <w:r>
              <w:t>Gas Fitting</w:t>
            </w:r>
          </w:p>
        </w:tc>
        <w:tc>
          <w:tcPr>
            <w:tcW w:w="1980" w:type="pct"/>
          </w:tcPr>
          <w:p w14:paraId="4C6E2438" w14:textId="21AA28E4" w:rsidR="000E6A35" w:rsidRPr="00926FE0" w:rsidRDefault="000E6A35" w:rsidP="00563BC9">
            <w:pPr>
              <w:rPr>
                <w:b/>
                <w:highlight w:val="yellow"/>
              </w:rPr>
            </w:pPr>
            <w:r w:rsidRPr="00926FE0">
              <w:rPr>
                <w:highlight w:val="yellow"/>
              </w:rPr>
              <w:t>Qualification supersedes and is equivalent to: CPC32713</w:t>
            </w:r>
          </w:p>
        </w:tc>
        <w:tc>
          <w:tcPr>
            <w:tcW w:w="854" w:type="pct"/>
          </w:tcPr>
          <w:p w14:paraId="387046B8" w14:textId="77777777" w:rsidR="000E6A35" w:rsidRPr="00926FE0" w:rsidRDefault="000E6A35" w:rsidP="00563BC9">
            <w:pPr>
              <w:rPr>
                <w:b/>
                <w:highlight w:val="yellow"/>
              </w:rPr>
            </w:pPr>
            <w:r w:rsidRPr="00926FE0">
              <w:rPr>
                <w:highlight w:val="yellow"/>
              </w:rPr>
              <w:t>E</w:t>
            </w:r>
          </w:p>
        </w:tc>
      </w:tr>
    </w:tbl>
    <w:p w14:paraId="17EF6B2D" w14:textId="77777777" w:rsidR="000E6A35" w:rsidRDefault="000E6A35" w:rsidP="00612E2D">
      <w:pPr>
        <w:rPr>
          <w:b/>
          <w:bCs/>
        </w:rPr>
      </w:pPr>
    </w:p>
    <w:p w14:paraId="15A53648" w14:textId="77777777" w:rsidR="00612E2D" w:rsidRPr="00342D03" w:rsidRDefault="00612E2D" w:rsidP="00612E2D">
      <w:pPr>
        <w:rPr>
          <w:b/>
          <w:bCs/>
        </w:rPr>
      </w:pPr>
      <w:r w:rsidRPr="00342D03">
        <w:rPr>
          <w:b/>
          <w:bCs/>
        </w:rPr>
        <w:t>Links</w:t>
      </w:r>
    </w:p>
    <w:p w14:paraId="7E203628" w14:textId="77777777" w:rsidR="00612E2D" w:rsidRPr="00342D03" w:rsidRDefault="00612E2D" w:rsidP="00612E2D">
      <w:pPr>
        <w:pStyle w:val="BodyText"/>
      </w:pPr>
      <w:r w:rsidRPr="00342D03">
        <w:t>An Implementation Guide to this Training Package is available at:</w:t>
      </w:r>
    </w:p>
    <w:p w14:paraId="5A1FBEBC" w14:textId="66EABB98" w:rsidR="00612E2D" w:rsidRPr="00342D03" w:rsidRDefault="00FB7708" w:rsidP="000E6A35">
      <w:pPr>
        <w:jc w:val="both"/>
      </w:pPr>
      <w:r w:rsidRPr="000E6A35">
        <w:t>https://v</w:t>
      </w:r>
      <w:r w:rsidR="000E6A35">
        <w:t xml:space="preserve">etnet.education.gov.au/.... </w:t>
      </w:r>
    </w:p>
    <w:p w14:paraId="0EE519DA" w14:textId="77777777" w:rsidR="00E6083E" w:rsidRPr="00612E2D" w:rsidRDefault="00E6083E" w:rsidP="00612E2D">
      <w:pPr>
        <w:rPr>
          <w:rFonts w:eastAsiaTheme="majorEastAsia" w:cstheme="majorBidi"/>
          <w:b/>
          <w:sz w:val="32"/>
          <w:szCs w:val="26"/>
        </w:rPr>
      </w:pPr>
    </w:p>
    <w:sectPr w:rsidR="00E6083E" w:rsidRPr="0061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56575"/>
    <w:rsid w:val="00073259"/>
    <w:rsid w:val="000E6A35"/>
    <w:rsid w:val="001C1DF1"/>
    <w:rsid w:val="001E58BF"/>
    <w:rsid w:val="0057197B"/>
    <w:rsid w:val="00612E2D"/>
    <w:rsid w:val="006134A0"/>
    <w:rsid w:val="0063361D"/>
    <w:rsid w:val="00762B0A"/>
    <w:rsid w:val="007D3CA2"/>
    <w:rsid w:val="00805712"/>
    <w:rsid w:val="009063F9"/>
    <w:rsid w:val="00926FE0"/>
    <w:rsid w:val="00945081"/>
    <w:rsid w:val="00BB6878"/>
    <w:rsid w:val="00BC48D6"/>
    <w:rsid w:val="00C30B58"/>
    <w:rsid w:val="00C5350F"/>
    <w:rsid w:val="00D81100"/>
    <w:rsid w:val="00E6083E"/>
    <w:rsid w:val="00E943BF"/>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9D59"/>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8B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5350F"/>
    <w:pPr>
      <w:keepNext/>
      <w:keepLines/>
      <w:spacing w:before="240" w:line="259" w:lineRule="auto"/>
      <w:outlineLvl w:val="0"/>
    </w:pPr>
    <w:rPr>
      <w:rFonts w:asciiTheme="majorHAnsi" w:eastAsiaTheme="majorEastAsia" w:hAnsiTheme="majorHAnsi" w:cstheme="majorBidi"/>
      <w:sz w:val="32"/>
      <w:szCs w:val="32"/>
      <w:lang w:eastAsia="en-US"/>
    </w:rPr>
  </w:style>
  <w:style w:type="paragraph" w:styleId="Heading2">
    <w:name w:val="heading 2"/>
    <w:basedOn w:val="Normal"/>
    <w:next w:val="Normal"/>
    <w:link w:val="Heading2Char"/>
    <w:autoRedefine/>
    <w:uiPriority w:val="9"/>
    <w:unhideWhenUsed/>
    <w:qFormat/>
    <w:rsid w:val="00C5350F"/>
    <w:pPr>
      <w:keepNext/>
      <w:keepLines/>
      <w:spacing w:before="40" w:after="160" w:line="259" w:lineRule="auto"/>
      <w:jc w:val="both"/>
      <w:outlineLvl w:val="1"/>
    </w:pPr>
    <w:rPr>
      <w:rFonts w:ascii="Calibri Light" w:eastAsiaTheme="majorEastAsia" w:hAnsi="Calibri Light" w:cstheme="majorBidi"/>
      <w:b/>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line="259" w:lineRule="auto"/>
    </w:pPr>
    <w:rPr>
      <w:rFonts w:ascii="Calibri" w:eastAsiaTheme="minorHAnsi" w:hAnsi="Calibri" w:cstheme="minorBidi"/>
      <w:sz w:val="22"/>
      <w:szCs w:val="22"/>
      <w:lang w:eastAsia="en-US"/>
    </w:r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contextualSpacing/>
    </w:pPr>
    <w:rPr>
      <w:szCs w:val="22"/>
      <w:lang w:eastAsia="en-US"/>
    </w:rPr>
  </w:style>
  <w:style w:type="paragraph" w:styleId="ListBullet2">
    <w:name w:val="List Bullet 2"/>
    <w:basedOn w:val="Normal"/>
    <w:rsid w:val="00612E2D"/>
    <w:pPr>
      <w:keepNext/>
      <w:keepLines/>
      <w:numPr>
        <w:numId w:val="2"/>
      </w:numPr>
      <w:spacing w:before="60" w:after="60"/>
      <w:contextualSpacing/>
    </w:pPr>
    <w:rPr>
      <w:szCs w:val="22"/>
      <w:lang w:eastAsia="en-US"/>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table" w:styleId="TableGrid">
    <w:name w:val="Table Grid"/>
    <w:basedOn w:val="TableNormal"/>
    <w:uiPriority w:val="39"/>
    <w:rsid w:val="000E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6FE0"/>
    <w:pPr>
      <w:tabs>
        <w:tab w:val="center" w:pos="4513"/>
        <w:tab w:val="right" w:pos="9026"/>
      </w:tabs>
    </w:pPr>
    <w:rPr>
      <w:rFonts w:ascii="Verdana" w:eastAsiaTheme="minorHAnsi" w:hAnsi="Verdana" w:cstheme="minorBidi"/>
      <w:sz w:val="18"/>
      <w:szCs w:val="28"/>
      <w:lang w:val="en-GB" w:eastAsia="en-US"/>
    </w:rPr>
  </w:style>
  <w:style w:type="character" w:customStyle="1" w:styleId="FooterChar">
    <w:name w:val="Footer Char"/>
    <w:basedOn w:val="DefaultParagraphFont"/>
    <w:link w:val="Footer"/>
    <w:uiPriority w:val="99"/>
    <w:rsid w:val="00926FE0"/>
    <w:rPr>
      <w:rFonts w:ascii="Verdana" w:hAnsi="Verdana"/>
      <w:sz w:val="18"/>
      <w:szCs w:val="28"/>
      <w:lang w:val="en-GB"/>
    </w:rPr>
  </w:style>
  <w:style w:type="character" w:customStyle="1" w:styleId="apple-converted-space">
    <w:name w:val="apple-converted-space"/>
    <w:basedOn w:val="DefaultParagraphFont"/>
    <w:rsid w:val="001C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584">
      <w:bodyDiv w:val="1"/>
      <w:marLeft w:val="0"/>
      <w:marRight w:val="0"/>
      <w:marTop w:val="0"/>
      <w:marBottom w:val="0"/>
      <w:divBdr>
        <w:top w:val="none" w:sz="0" w:space="0" w:color="auto"/>
        <w:left w:val="none" w:sz="0" w:space="0" w:color="auto"/>
        <w:bottom w:val="none" w:sz="0" w:space="0" w:color="auto"/>
        <w:right w:val="none" w:sz="0" w:space="0" w:color="auto"/>
      </w:divBdr>
    </w:div>
    <w:div w:id="388453813">
      <w:bodyDiv w:val="1"/>
      <w:marLeft w:val="0"/>
      <w:marRight w:val="0"/>
      <w:marTop w:val="0"/>
      <w:marBottom w:val="0"/>
      <w:divBdr>
        <w:top w:val="none" w:sz="0" w:space="0" w:color="auto"/>
        <w:left w:val="none" w:sz="0" w:space="0" w:color="auto"/>
        <w:bottom w:val="none" w:sz="0" w:space="0" w:color="auto"/>
        <w:right w:val="none" w:sz="0" w:space="0" w:color="auto"/>
      </w:divBdr>
    </w:div>
    <w:div w:id="543951861">
      <w:bodyDiv w:val="1"/>
      <w:marLeft w:val="0"/>
      <w:marRight w:val="0"/>
      <w:marTop w:val="0"/>
      <w:marBottom w:val="0"/>
      <w:divBdr>
        <w:top w:val="none" w:sz="0" w:space="0" w:color="auto"/>
        <w:left w:val="none" w:sz="0" w:space="0" w:color="auto"/>
        <w:bottom w:val="none" w:sz="0" w:space="0" w:color="auto"/>
        <w:right w:val="none" w:sz="0" w:space="0" w:color="auto"/>
      </w:divBdr>
    </w:div>
    <w:div w:id="616714287">
      <w:bodyDiv w:val="1"/>
      <w:marLeft w:val="0"/>
      <w:marRight w:val="0"/>
      <w:marTop w:val="0"/>
      <w:marBottom w:val="0"/>
      <w:divBdr>
        <w:top w:val="none" w:sz="0" w:space="0" w:color="auto"/>
        <w:left w:val="none" w:sz="0" w:space="0" w:color="auto"/>
        <w:bottom w:val="none" w:sz="0" w:space="0" w:color="auto"/>
        <w:right w:val="none" w:sz="0" w:space="0" w:color="auto"/>
      </w:divBdr>
    </w:div>
    <w:div w:id="793206867">
      <w:bodyDiv w:val="1"/>
      <w:marLeft w:val="0"/>
      <w:marRight w:val="0"/>
      <w:marTop w:val="0"/>
      <w:marBottom w:val="0"/>
      <w:divBdr>
        <w:top w:val="none" w:sz="0" w:space="0" w:color="auto"/>
        <w:left w:val="none" w:sz="0" w:space="0" w:color="auto"/>
        <w:bottom w:val="none" w:sz="0" w:space="0" w:color="auto"/>
        <w:right w:val="none" w:sz="0" w:space="0" w:color="auto"/>
      </w:divBdr>
    </w:div>
    <w:div w:id="19077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Maree Thorne</cp:lastModifiedBy>
  <cp:revision>8</cp:revision>
  <dcterms:created xsi:type="dcterms:W3CDTF">2017-12-02T06:39:00Z</dcterms:created>
  <dcterms:modified xsi:type="dcterms:W3CDTF">2018-02-16T01:01:00Z</dcterms:modified>
</cp:coreProperties>
</file>