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E2D" w:rsidRPr="00C5350F" w:rsidRDefault="00612E2D" w:rsidP="00C5350F">
      <w:pPr>
        <w:pStyle w:val="Heading2"/>
      </w:pPr>
      <w:bookmarkStart w:id="0" w:name="_Toc496191378"/>
      <w:r w:rsidRPr="00C5350F">
        <w:t>Qualification</w:t>
      </w:r>
      <w:bookmarkEnd w:id="0"/>
      <w:r w:rsidR="00FB7708" w:rsidRPr="00C5350F">
        <w:t xml:space="preserve"> Template</w:t>
      </w:r>
    </w:p>
    <w:tbl>
      <w:tblPr>
        <w:tblStyle w:val="GridTable1Light-Accent3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7439"/>
      </w:tblGrid>
      <w:tr w:rsidR="00FB7708" w:rsidRPr="00FB7708" w:rsidTr="00FB7708">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1912" w:type="dxa"/>
            <w:shd w:val="clear" w:color="auto" w:fill="BFBFBF" w:themeFill="background1" w:themeFillShade="BF"/>
            <w:vAlign w:val="center"/>
          </w:tcPr>
          <w:p w:rsidR="00612E2D" w:rsidRPr="00FB7708" w:rsidRDefault="00FB7708" w:rsidP="00FB7708">
            <w:pPr>
              <w:rPr>
                <w:color w:val="FFFFFF" w:themeColor="background1"/>
              </w:rPr>
            </w:pPr>
            <w:r w:rsidRPr="00FB7708">
              <w:rPr>
                <w:color w:val="FFFFFF" w:themeColor="background1"/>
              </w:rPr>
              <w:t>Code</w:t>
            </w:r>
          </w:p>
        </w:tc>
        <w:tc>
          <w:tcPr>
            <w:tcW w:w="7439" w:type="dxa"/>
            <w:shd w:val="clear" w:color="auto" w:fill="BFBFBF" w:themeFill="background1" w:themeFillShade="BF"/>
            <w:vAlign w:val="center"/>
          </w:tcPr>
          <w:p w:rsidR="00612E2D" w:rsidRPr="00FB7708" w:rsidRDefault="00FB7708" w:rsidP="00FB7708">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B7708">
              <w:rPr>
                <w:color w:val="FFFFFF" w:themeColor="background1"/>
              </w:rPr>
              <w:t>Title</w:t>
            </w:r>
          </w:p>
        </w:tc>
      </w:tr>
      <w:tr w:rsidR="00FB7708" w:rsidRPr="00FB7708" w:rsidTr="00604239">
        <w:trPr>
          <w:trHeight w:val="540"/>
        </w:trPr>
        <w:tc>
          <w:tcPr>
            <w:cnfStyle w:val="001000000000" w:firstRow="0" w:lastRow="0" w:firstColumn="1" w:lastColumn="0" w:oddVBand="0" w:evenVBand="0" w:oddHBand="0" w:evenHBand="0" w:firstRowFirstColumn="0" w:firstRowLastColumn="0" w:lastRowFirstColumn="0" w:lastRowLastColumn="0"/>
            <w:tcW w:w="1912" w:type="dxa"/>
            <w:shd w:val="clear" w:color="auto" w:fill="FFFFFF" w:themeFill="background1"/>
            <w:vAlign w:val="center"/>
          </w:tcPr>
          <w:p w:rsidR="00612E2D" w:rsidRPr="00FB7708" w:rsidRDefault="003968D5" w:rsidP="00FB7708">
            <w:pPr>
              <w:pStyle w:val="NoSpacing"/>
              <w:rPr>
                <w:b w:val="0"/>
                <w:lang w:eastAsia="en-AU"/>
              </w:rPr>
            </w:pPr>
            <w:r>
              <w:rPr>
                <w:b w:val="0"/>
                <w:lang w:eastAsia="en-AU"/>
              </w:rPr>
              <w:t>CPC4XX18</w:t>
            </w:r>
          </w:p>
        </w:tc>
        <w:tc>
          <w:tcPr>
            <w:tcW w:w="7439" w:type="dxa"/>
            <w:shd w:val="clear" w:color="auto" w:fill="FFFFFF" w:themeFill="background1"/>
            <w:vAlign w:val="center"/>
          </w:tcPr>
          <w:p w:rsidR="00612E2D" w:rsidRPr="00FB7708" w:rsidRDefault="003968D5" w:rsidP="00FB7708">
            <w:pPr>
              <w:pStyle w:val="NoSpacing"/>
              <w:cnfStyle w:val="000000000000" w:firstRow="0" w:lastRow="0" w:firstColumn="0" w:lastColumn="0" w:oddVBand="0" w:evenVBand="0" w:oddHBand="0" w:evenHBand="0" w:firstRowFirstColumn="0" w:firstRowLastColumn="0" w:lastRowFirstColumn="0" w:lastRowLastColumn="0"/>
              <w:rPr>
                <w:lang w:eastAsia="en-AU"/>
              </w:rPr>
            </w:pPr>
            <w:r>
              <w:rPr>
                <w:lang w:eastAsia="en-AU"/>
              </w:rPr>
              <w:t>Certificate IV in Plumbing and Services</w:t>
            </w:r>
          </w:p>
        </w:tc>
      </w:tr>
    </w:tbl>
    <w:p w:rsidR="00612E2D" w:rsidRPr="00342D03" w:rsidRDefault="00612E2D" w:rsidP="00612E2D">
      <w:pPr>
        <w:rPr>
          <w:b/>
          <w:bCs/>
        </w:rPr>
      </w:pPr>
    </w:p>
    <w:p w:rsidR="00FB7708" w:rsidRDefault="00612E2D" w:rsidP="00FB7708">
      <w:pPr>
        <w:rPr>
          <w:b/>
          <w:bCs/>
        </w:rPr>
      </w:pPr>
      <w:r w:rsidRPr="00342D03">
        <w:rPr>
          <w:b/>
          <w:bCs/>
        </w:rPr>
        <w:t>Qualification Description</w:t>
      </w:r>
    </w:p>
    <w:p w:rsidR="003968D5" w:rsidRPr="000414FF" w:rsidRDefault="003968D5" w:rsidP="003968D5">
      <w:pPr>
        <w:rPr>
          <w:rFonts w:asciiTheme="minorHAnsi" w:eastAsia="Times New Roman" w:hAnsiTheme="minorHAnsi" w:cs="Times New Roman"/>
          <w:color w:val="000000" w:themeColor="text1"/>
          <w:lang w:val="en-GB" w:eastAsia="en-GB"/>
        </w:rPr>
      </w:pPr>
      <w:r w:rsidRPr="003B1944">
        <w:rPr>
          <w:rFonts w:asciiTheme="minorHAnsi" w:hAnsiTheme="minorHAnsi"/>
          <w:color w:val="000000" w:themeColor="text1"/>
        </w:rPr>
        <w:t xml:space="preserve">This qualification reflects the role </w:t>
      </w:r>
      <w:r w:rsidRPr="003B1944">
        <w:rPr>
          <w:rFonts w:asciiTheme="minorHAnsi" w:eastAsia="Times New Roman" w:hAnsiTheme="minorHAnsi" w:cs="Times New Roman"/>
          <w:color w:val="000000" w:themeColor="text1"/>
          <w:shd w:val="clear" w:color="auto" w:fill="FFFFFF"/>
          <w:lang w:val="en-GB" w:eastAsia="en-GB"/>
        </w:rPr>
        <w:t xml:space="preserve">of an experienced plumbing service operator </w:t>
      </w:r>
      <w:r w:rsidR="000416A7" w:rsidRPr="003B1944">
        <w:rPr>
          <w:rFonts w:asciiTheme="minorHAnsi" w:eastAsia="Times New Roman" w:hAnsiTheme="minorHAnsi" w:cs="Times New Roman"/>
          <w:color w:val="000000" w:themeColor="text1"/>
          <w:shd w:val="clear" w:color="auto" w:fill="FFFFFF"/>
          <w:lang w:val="en-GB" w:eastAsia="en-GB"/>
        </w:rPr>
        <w:t xml:space="preserve">with advanced technical skills and or </w:t>
      </w:r>
      <w:r w:rsidR="003B1944">
        <w:rPr>
          <w:rFonts w:asciiTheme="minorHAnsi" w:eastAsia="Times New Roman" w:hAnsiTheme="minorHAnsi" w:cs="Times New Roman"/>
          <w:color w:val="000000" w:themeColor="text1"/>
          <w:shd w:val="clear" w:color="auto" w:fill="FFFFFF"/>
          <w:lang w:val="en-GB" w:eastAsia="en-GB"/>
        </w:rPr>
        <w:t>responsibility</w:t>
      </w:r>
      <w:r w:rsidR="000416A7" w:rsidRPr="003B1944">
        <w:rPr>
          <w:rFonts w:asciiTheme="minorHAnsi" w:eastAsia="Times New Roman" w:hAnsiTheme="minorHAnsi" w:cs="Times New Roman"/>
          <w:color w:val="000000" w:themeColor="text1"/>
          <w:shd w:val="clear" w:color="auto" w:fill="FFFFFF"/>
          <w:lang w:val="en-GB" w:eastAsia="en-GB"/>
        </w:rPr>
        <w:t xml:space="preserve"> for </w:t>
      </w:r>
      <w:r w:rsidR="001F09C6" w:rsidRPr="003B1944">
        <w:rPr>
          <w:rFonts w:asciiTheme="minorHAnsi" w:eastAsia="Times New Roman" w:hAnsiTheme="minorHAnsi" w:cs="Times New Roman"/>
          <w:color w:val="000000" w:themeColor="text1"/>
          <w:shd w:val="clear" w:color="auto" w:fill="FFFFFF"/>
          <w:lang w:val="en-GB" w:eastAsia="en-GB"/>
        </w:rPr>
        <w:t xml:space="preserve">project design and supervision, </w:t>
      </w:r>
      <w:r w:rsidRPr="003B1944">
        <w:rPr>
          <w:rFonts w:asciiTheme="minorHAnsi" w:eastAsia="Times New Roman" w:hAnsiTheme="minorHAnsi" w:cs="Times New Roman"/>
          <w:color w:val="000000" w:themeColor="text1"/>
          <w:shd w:val="clear" w:color="auto" w:fill="FFFFFF"/>
          <w:lang w:val="en-GB" w:eastAsia="en-GB"/>
        </w:rPr>
        <w:t xml:space="preserve">or </w:t>
      </w:r>
      <w:r w:rsidR="001F09C6" w:rsidRPr="003B1944">
        <w:rPr>
          <w:rFonts w:asciiTheme="minorHAnsi" w:eastAsia="Times New Roman" w:hAnsiTheme="minorHAnsi" w:cs="Times New Roman"/>
          <w:color w:val="000000" w:themeColor="text1"/>
          <w:shd w:val="clear" w:color="auto" w:fill="FFFFFF"/>
          <w:lang w:val="en-GB" w:eastAsia="en-GB"/>
        </w:rPr>
        <w:t xml:space="preserve">a </w:t>
      </w:r>
      <w:r w:rsidRPr="003B1944">
        <w:rPr>
          <w:rFonts w:asciiTheme="minorHAnsi" w:eastAsia="Times New Roman" w:hAnsiTheme="minorHAnsi" w:cs="Times New Roman"/>
          <w:color w:val="000000" w:themeColor="text1"/>
          <w:shd w:val="clear" w:color="auto" w:fill="FFFFFF"/>
          <w:lang w:val="en-GB" w:eastAsia="en-GB"/>
        </w:rPr>
        <w:t>hydraulic consultant</w:t>
      </w:r>
      <w:r w:rsidR="003B1944" w:rsidRPr="003B1944">
        <w:rPr>
          <w:rFonts w:asciiTheme="minorHAnsi" w:eastAsia="Times New Roman" w:hAnsiTheme="minorHAnsi" w:cs="Times New Roman"/>
          <w:color w:val="000000" w:themeColor="text1"/>
          <w:shd w:val="clear" w:color="auto" w:fill="FFFFFF"/>
          <w:lang w:val="en-GB" w:eastAsia="en-GB"/>
        </w:rPr>
        <w:t xml:space="preserve">, responsible for </w:t>
      </w:r>
      <w:r w:rsidR="003B1944" w:rsidRPr="003B1944">
        <w:rPr>
          <w:rFonts w:asciiTheme="minorHAnsi" w:eastAsia="Times New Roman" w:hAnsiTheme="minorHAnsi" w:cs="Arial"/>
          <w:color w:val="000000" w:themeColor="text1"/>
          <w:shd w:val="clear" w:color="auto" w:fill="FFFFFF"/>
          <w:lang w:val="en-GB" w:eastAsia="en-GB"/>
        </w:rPr>
        <w:t>designing </w:t>
      </w:r>
      <w:r w:rsidR="003B1944" w:rsidRPr="003B1944">
        <w:rPr>
          <w:rFonts w:asciiTheme="minorHAnsi" w:eastAsia="Times New Roman" w:hAnsiTheme="minorHAnsi" w:cs="Arial"/>
          <w:bCs/>
          <w:color w:val="000000" w:themeColor="text1"/>
          <w:shd w:val="clear" w:color="auto" w:fill="FFFFFF"/>
          <w:lang w:val="en-GB" w:eastAsia="en-GB"/>
        </w:rPr>
        <w:t>hydraulic</w:t>
      </w:r>
      <w:r w:rsidR="003B1944" w:rsidRPr="003B1944">
        <w:rPr>
          <w:rFonts w:asciiTheme="minorHAnsi" w:eastAsia="Times New Roman" w:hAnsiTheme="minorHAnsi" w:cs="Arial"/>
          <w:color w:val="000000" w:themeColor="text1"/>
          <w:shd w:val="clear" w:color="auto" w:fill="FFFFFF"/>
          <w:lang w:val="en-GB" w:eastAsia="en-GB"/>
        </w:rPr>
        <w:t> components and systems that meet client requirements and help in effective water management</w:t>
      </w:r>
      <w:r w:rsidR="003B1944">
        <w:rPr>
          <w:rFonts w:asciiTheme="minorHAnsi" w:eastAsia="Times New Roman" w:hAnsiTheme="minorHAnsi" w:cs="Arial"/>
          <w:color w:val="000000" w:themeColor="text1"/>
          <w:shd w:val="clear" w:color="auto" w:fill="FFFFFF"/>
          <w:lang w:val="en-GB" w:eastAsia="en-GB"/>
        </w:rPr>
        <w:t xml:space="preserve"> in domestic, commercial and industry contexts.</w:t>
      </w:r>
    </w:p>
    <w:p w:rsidR="003968D5" w:rsidRDefault="003968D5" w:rsidP="003968D5">
      <w:pPr>
        <w:pStyle w:val="BodyText"/>
        <w:rPr>
          <w:rFonts w:asciiTheme="minorHAnsi" w:hAnsiTheme="minorHAnsi"/>
        </w:rPr>
      </w:pPr>
      <w:r w:rsidRPr="008A3C89">
        <w:rPr>
          <w:rFonts w:asciiTheme="minorHAnsi" w:hAnsiTheme="minorHAnsi"/>
        </w:rPr>
        <w:t>Occupational titles could include:</w:t>
      </w:r>
    </w:p>
    <w:p w:rsidR="000416A7" w:rsidRDefault="000416A7" w:rsidP="000416A7">
      <w:pPr>
        <w:pStyle w:val="BodyText"/>
        <w:numPr>
          <w:ilvl w:val="0"/>
          <w:numId w:val="3"/>
        </w:numPr>
        <w:spacing w:after="0"/>
        <w:ind w:left="714" w:hanging="357"/>
        <w:rPr>
          <w:rFonts w:asciiTheme="minorHAnsi" w:hAnsiTheme="minorHAnsi"/>
        </w:rPr>
      </w:pPr>
      <w:r>
        <w:rPr>
          <w:rFonts w:asciiTheme="minorHAnsi" w:hAnsiTheme="minorHAnsi"/>
        </w:rPr>
        <w:t>Plumbing contactor</w:t>
      </w:r>
    </w:p>
    <w:p w:rsidR="000416A7" w:rsidRDefault="00F61D55" w:rsidP="003968D5">
      <w:pPr>
        <w:pStyle w:val="BodyText"/>
        <w:numPr>
          <w:ilvl w:val="0"/>
          <w:numId w:val="3"/>
        </w:numPr>
        <w:spacing w:after="0"/>
        <w:ind w:left="714" w:hanging="357"/>
        <w:rPr>
          <w:rFonts w:asciiTheme="minorHAnsi" w:hAnsiTheme="minorHAnsi"/>
        </w:rPr>
      </w:pPr>
      <w:r>
        <w:rPr>
          <w:rFonts w:asciiTheme="minorHAnsi" w:hAnsiTheme="minorHAnsi"/>
        </w:rPr>
        <w:t>H</w:t>
      </w:r>
      <w:r w:rsidR="000416A7">
        <w:rPr>
          <w:rFonts w:asciiTheme="minorHAnsi" w:hAnsiTheme="minorHAnsi"/>
        </w:rPr>
        <w:t>ydraulic designer</w:t>
      </w:r>
    </w:p>
    <w:p w:rsidR="004B201A" w:rsidRPr="004B201A" w:rsidRDefault="004B201A" w:rsidP="004B201A">
      <w:pPr>
        <w:pStyle w:val="BodyText"/>
        <w:spacing w:after="0"/>
        <w:ind w:left="714"/>
        <w:rPr>
          <w:rFonts w:asciiTheme="minorHAnsi" w:hAnsiTheme="minorHAnsi"/>
        </w:rPr>
      </w:pPr>
    </w:p>
    <w:p w:rsidR="003968D5" w:rsidRDefault="003968D5" w:rsidP="003968D5">
      <w:pPr>
        <w:pStyle w:val="BodyText"/>
      </w:pPr>
      <w:r>
        <w:t>The plumbing industry strongly affirms that training and assessment leading to recognition of skills must be undertaken in a real or closely simulated workplace environment and this qualification requires all units of competency to be delivered and assessed in this context.</w:t>
      </w:r>
    </w:p>
    <w:p w:rsidR="003968D5" w:rsidRDefault="003968D5" w:rsidP="003968D5">
      <w:pPr>
        <w:pStyle w:val="BodyText"/>
        <w:ind w:right="57"/>
      </w:pPr>
      <w:r>
        <w:t xml:space="preserve">Completion of the general construction induction training program specified by the model Code of Practice for Construction Work is required before entering a construction work site. Achievement of unit CPCCWHS1001 </w:t>
      </w:r>
      <w:r w:rsidRPr="000E7556">
        <w:t>Prepare to work safely in the construction industry</w:t>
      </w:r>
      <w:r>
        <w:t xml:space="preserve"> meets this requirement.</w:t>
      </w:r>
    </w:p>
    <w:p w:rsidR="003968D5" w:rsidRDefault="003968D5" w:rsidP="000416A7">
      <w:pPr>
        <w:pStyle w:val="BodyText"/>
        <w:ind w:right="57"/>
      </w:pPr>
      <w:r>
        <w:t>This is a licenced occupation in some jurisdictions.  Licensing, legislative, regulatory and certification requirements may vary between states. Relevant state and territory regulatory authorities should be consulted to confirm those requirements.</w:t>
      </w:r>
    </w:p>
    <w:p w:rsidR="00612E2D" w:rsidRPr="00342D03" w:rsidRDefault="00612E2D" w:rsidP="00612E2D">
      <w:pPr>
        <w:rPr>
          <w:b/>
          <w:bCs/>
        </w:rPr>
      </w:pPr>
      <w:bookmarkStart w:id="1" w:name="O_661071"/>
      <w:bookmarkEnd w:id="1"/>
      <w:r w:rsidRPr="00342D03">
        <w:rPr>
          <w:b/>
          <w:bCs/>
        </w:rPr>
        <w:t>Entry Requirements</w:t>
      </w:r>
    </w:p>
    <w:p w:rsidR="00FB7708" w:rsidRPr="00342D03" w:rsidRDefault="00471288" w:rsidP="00FB7708">
      <w:pPr>
        <w:pStyle w:val="BodyText"/>
        <w:ind w:right="57"/>
      </w:pPr>
      <w:r w:rsidRPr="00BA0E9B">
        <w:t>There are no entry requirements for this qualification.</w:t>
      </w:r>
    </w:p>
    <w:p w:rsidR="00612E2D" w:rsidRPr="00342D03" w:rsidRDefault="00612E2D" w:rsidP="00612E2D">
      <w:pPr>
        <w:rPr>
          <w:b/>
          <w:bCs/>
        </w:rPr>
      </w:pPr>
      <w:bookmarkStart w:id="2" w:name="O_661072"/>
      <w:bookmarkEnd w:id="2"/>
      <w:r w:rsidRPr="00342D03">
        <w:rPr>
          <w:b/>
          <w:bCs/>
        </w:rPr>
        <w:t>Packaging Rules</w:t>
      </w:r>
    </w:p>
    <w:tbl>
      <w:tblPr>
        <w:tblW w:w="9072" w:type="dxa"/>
        <w:tblLayout w:type="fixed"/>
        <w:tblCellMar>
          <w:left w:w="62" w:type="dxa"/>
          <w:right w:w="62" w:type="dxa"/>
        </w:tblCellMar>
        <w:tblLook w:val="0000" w:firstRow="0" w:lastRow="0" w:firstColumn="0" w:lastColumn="0" w:noHBand="0" w:noVBand="0"/>
      </w:tblPr>
      <w:tblGrid>
        <w:gridCol w:w="2552"/>
        <w:gridCol w:w="6520"/>
      </w:tblGrid>
      <w:tr w:rsidR="00612E2D" w:rsidRPr="00342D03" w:rsidTr="00747C0E">
        <w:tc>
          <w:tcPr>
            <w:tcW w:w="9072" w:type="dxa"/>
            <w:gridSpan w:val="2"/>
            <w:tcBorders>
              <w:top w:val="nil"/>
              <w:left w:val="nil"/>
              <w:bottom w:val="nil"/>
              <w:right w:val="nil"/>
            </w:tcBorders>
            <w:tcMar>
              <w:top w:w="0" w:type="dxa"/>
              <w:left w:w="62" w:type="dxa"/>
              <w:bottom w:w="0" w:type="dxa"/>
              <w:right w:w="62" w:type="dxa"/>
            </w:tcMar>
          </w:tcPr>
          <w:p w:rsidR="00612E2D" w:rsidRPr="00342D03" w:rsidRDefault="00612E2D" w:rsidP="00604239">
            <w:pPr>
              <w:pStyle w:val="BodyText"/>
            </w:pPr>
            <w:r w:rsidRPr="00342D03">
              <w:t>To achieve this qualification, competency must be demonstrated in:</w:t>
            </w:r>
          </w:p>
          <w:p w:rsidR="00612E2D" w:rsidRPr="002005F6" w:rsidRDefault="00471288" w:rsidP="00604239">
            <w:pPr>
              <w:pStyle w:val="ListBullet"/>
              <w:rPr>
                <w:rFonts w:ascii="Calibri" w:eastAsiaTheme="minorHAnsi" w:hAnsi="Calibri" w:cstheme="minorBidi"/>
                <w:sz w:val="22"/>
              </w:rPr>
            </w:pPr>
            <w:r>
              <w:rPr>
                <w:rFonts w:ascii="Calibri" w:eastAsiaTheme="minorHAnsi" w:hAnsi="Calibri" w:cstheme="minorBidi"/>
                <w:b/>
                <w:sz w:val="22"/>
              </w:rPr>
              <w:t>1</w:t>
            </w:r>
            <w:r w:rsidR="00BA0E9B">
              <w:rPr>
                <w:rFonts w:ascii="Calibri" w:eastAsiaTheme="minorHAnsi" w:hAnsi="Calibri" w:cstheme="minorBidi"/>
                <w:b/>
                <w:sz w:val="22"/>
              </w:rPr>
              <w:t>4</w:t>
            </w:r>
            <w:r w:rsidR="00612E2D" w:rsidRPr="002005F6">
              <w:rPr>
                <w:rFonts w:ascii="Calibri" w:eastAsiaTheme="minorHAnsi" w:hAnsi="Calibri" w:cstheme="minorBidi"/>
                <w:sz w:val="22"/>
              </w:rPr>
              <w:t xml:space="preserve"> units of competency:</w:t>
            </w:r>
          </w:p>
          <w:p w:rsidR="00612E2D" w:rsidRPr="002005F6" w:rsidRDefault="00BA0E9B" w:rsidP="00604239">
            <w:pPr>
              <w:pStyle w:val="ListBullet2"/>
              <w:rPr>
                <w:rFonts w:ascii="Calibri" w:eastAsiaTheme="minorHAnsi" w:hAnsi="Calibri" w:cstheme="minorBidi"/>
                <w:sz w:val="22"/>
              </w:rPr>
            </w:pPr>
            <w:r>
              <w:rPr>
                <w:rFonts w:ascii="Calibri" w:eastAsiaTheme="minorHAnsi" w:hAnsi="Calibri" w:cstheme="minorBidi"/>
                <w:b/>
                <w:color w:val="FF0000"/>
                <w:sz w:val="22"/>
              </w:rPr>
              <w:t>9</w:t>
            </w:r>
            <w:r w:rsidR="00612E2D" w:rsidRPr="002005F6">
              <w:rPr>
                <w:rFonts w:ascii="Calibri" w:eastAsiaTheme="minorHAnsi" w:hAnsi="Calibri" w:cstheme="minorBidi"/>
                <w:sz w:val="22"/>
              </w:rPr>
              <w:t xml:space="preserve"> core units</w:t>
            </w:r>
          </w:p>
          <w:p w:rsidR="00612E2D" w:rsidRPr="002005F6" w:rsidRDefault="00747C0E" w:rsidP="00604239">
            <w:pPr>
              <w:pStyle w:val="ListBullet2"/>
              <w:rPr>
                <w:rFonts w:ascii="Calibri" w:eastAsiaTheme="minorHAnsi" w:hAnsi="Calibri" w:cstheme="minorBidi"/>
                <w:sz w:val="22"/>
              </w:rPr>
            </w:pPr>
            <w:r>
              <w:rPr>
                <w:rFonts w:ascii="Calibri" w:eastAsiaTheme="minorHAnsi" w:hAnsi="Calibri" w:cstheme="minorBidi"/>
                <w:b/>
                <w:color w:val="FF0000"/>
                <w:sz w:val="22"/>
              </w:rPr>
              <w:t>5</w:t>
            </w:r>
            <w:r w:rsidR="00612E2D" w:rsidRPr="002005F6">
              <w:rPr>
                <w:rFonts w:ascii="Calibri" w:eastAsiaTheme="minorHAnsi" w:hAnsi="Calibri" w:cstheme="minorBidi"/>
                <w:sz w:val="22"/>
              </w:rPr>
              <w:t xml:space="preserve"> elective units.</w:t>
            </w:r>
          </w:p>
          <w:p w:rsidR="00AA15E5" w:rsidRPr="00342D03" w:rsidRDefault="00612E2D" w:rsidP="00855913">
            <w:pPr>
              <w:pStyle w:val="BodyText"/>
            </w:pPr>
            <w:r w:rsidRPr="00342D03">
              <w:t xml:space="preserve">The </w:t>
            </w:r>
            <w:r w:rsidR="00882A98">
              <w:t xml:space="preserve">5 </w:t>
            </w:r>
            <w:r w:rsidRPr="00342D03">
              <w:t>elective units must ensure the integrity of the AQF alignment and contribute to a valid, industry-supported vocational outcome and are to be chosen as follows:</w:t>
            </w:r>
          </w:p>
          <w:p w:rsidR="00612E2D" w:rsidRPr="00342D03" w:rsidRDefault="00612E2D" w:rsidP="00604239">
            <w:pPr>
              <w:pStyle w:val="ListBullet"/>
              <w:rPr>
                <w:rFonts w:ascii="Calibri" w:eastAsiaTheme="minorHAnsi" w:hAnsi="Calibri" w:cstheme="minorBidi"/>
                <w:sz w:val="22"/>
              </w:rPr>
            </w:pPr>
            <w:r w:rsidRPr="00342D03">
              <w:rPr>
                <w:rFonts w:ascii="Calibri" w:eastAsiaTheme="minorHAnsi" w:hAnsi="Calibri" w:cstheme="minorBidi"/>
                <w:sz w:val="22"/>
              </w:rPr>
              <w:t xml:space="preserve">a </w:t>
            </w:r>
            <w:r w:rsidR="00855913">
              <w:rPr>
                <w:rFonts w:ascii="Calibri" w:eastAsiaTheme="minorHAnsi" w:hAnsi="Calibri" w:cstheme="minorBidi"/>
                <w:b/>
                <w:sz w:val="22"/>
              </w:rPr>
              <w:t>mi</w:t>
            </w:r>
            <w:r w:rsidRPr="00882A98">
              <w:rPr>
                <w:rFonts w:ascii="Calibri" w:eastAsiaTheme="minorHAnsi" w:hAnsi="Calibri" w:cstheme="minorBidi"/>
                <w:b/>
                <w:sz w:val="22"/>
              </w:rPr>
              <w:t>nimum</w:t>
            </w:r>
            <w:r w:rsidRPr="00342D03">
              <w:rPr>
                <w:rFonts w:ascii="Calibri" w:eastAsiaTheme="minorHAnsi" w:hAnsi="Calibri" w:cstheme="minorBidi"/>
                <w:sz w:val="22"/>
              </w:rPr>
              <w:t xml:space="preserve"> of </w:t>
            </w:r>
            <w:r w:rsidR="00471288">
              <w:rPr>
                <w:rFonts w:ascii="Calibri" w:eastAsiaTheme="minorHAnsi" w:hAnsi="Calibri" w:cstheme="minorBidi"/>
                <w:b/>
                <w:sz w:val="22"/>
              </w:rPr>
              <w:t xml:space="preserve">3 </w:t>
            </w:r>
            <w:r w:rsidRPr="00342D03">
              <w:rPr>
                <w:rFonts w:ascii="Calibri" w:eastAsiaTheme="minorHAnsi" w:hAnsi="Calibri" w:cstheme="minorBidi"/>
                <w:sz w:val="22"/>
              </w:rPr>
              <w:t xml:space="preserve">elective units must be chosen from </w:t>
            </w:r>
            <w:r w:rsidR="004B201A">
              <w:rPr>
                <w:rFonts w:ascii="Calibri" w:eastAsiaTheme="minorHAnsi" w:hAnsi="Calibri" w:cstheme="minorBidi"/>
                <w:sz w:val="22"/>
              </w:rPr>
              <w:t xml:space="preserve">elective units </w:t>
            </w:r>
            <w:r w:rsidRPr="00342D03">
              <w:rPr>
                <w:rFonts w:ascii="Calibri" w:eastAsiaTheme="minorHAnsi" w:hAnsi="Calibri" w:cstheme="minorBidi"/>
                <w:sz w:val="22"/>
              </w:rPr>
              <w:t xml:space="preserve">listed below, </w:t>
            </w:r>
          </w:p>
          <w:p w:rsidR="00612E2D" w:rsidRPr="004B201A" w:rsidRDefault="00612E2D" w:rsidP="00604239">
            <w:pPr>
              <w:pStyle w:val="ListBullet"/>
              <w:rPr>
                <w:lang w:val="en-NZ"/>
              </w:rPr>
            </w:pPr>
            <w:r w:rsidRPr="00342D03">
              <w:rPr>
                <w:rFonts w:ascii="Calibri" w:eastAsiaTheme="minorHAnsi" w:hAnsi="Calibri" w:cstheme="minorBidi"/>
                <w:sz w:val="22"/>
              </w:rPr>
              <w:t xml:space="preserve">up to </w:t>
            </w:r>
            <w:r w:rsidR="00471288">
              <w:rPr>
                <w:rFonts w:ascii="Calibri" w:eastAsiaTheme="minorHAnsi" w:hAnsi="Calibri" w:cstheme="minorBidi"/>
                <w:b/>
                <w:sz w:val="22"/>
              </w:rPr>
              <w:t>2</w:t>
            </w:r>
            <w:r w:rsidR="00FB7708">
              <w:rPr>
                <w:rFonts w:ascii="Calibri" w:eastAsiaTheme="minorHAnsi" w:hAnsi="Calibri" w:cstheme="minorBidi"/>
                <w:sz w:val="22"/>
              </w:rPr>
              <w:t xml:space="preserve"> </w:t>
            </w:r>
            <w:r w:rsidRPr="00342D03">
              <w:rPr>
                <w:rFonts w:ascii="Calibri" w:eastAsiaTheme="minorHAnsi" w:hAnsi="Calibri" w:cstheme="minorBidi"/>
                <w:sz w:val="22"/>
              </w:rPr>
              <w:t xml:space="preserve">units may be chosen </w:t>
            </w:r>
            <w:r w:rsidR="00882A98">
              <w:rPr>
                <w:rFonts w:ascii="Calibri" w:eastAsiaTheme="minorHAnsi" w:hAnsi="Calibri" w:cstheme="minorBidi"/>
                <w:sz w:val="22"/>
              </w:rPr>
              <w:t xml:space="preserve">from any </w:t>
            </w:r>
            <w:r w:rsidR="00882A98" w:rsidRPr="00342D03">
              <w:rPr>
                <w:rFonts w:ascii="Calibri" w:eastAsiaTheme="minorHAnsi" w:hAnsi="Calibri" w:cstheme="minorBidi"/>
                <w:sz w:val="22"/>
              </w:rPr>
              <w:t xml:space="preserve">Certificate </w:t>
            </w:r>
            <w:r w:rsidR="00882A98">
              <w:rPr>
                <w:rFonts w:ascii="Calibri" w:eastAsiaTheme="minorHAnsi" w:hAnsi="Calibri" w:cstheme="minorBidi"/>
                <w:sz w:val="22"/>
              </w:rPr>
              <w:t>IV</w:t>
            </w:r>
            <w:r w:rsidR="00882A98" w:rsidRPr="00342D03">
              <w:rPr>
                <w:rFonts w:ascii="Calibri" w:eastAsiaTheme="minorHAnsi" w:hAnsi="Calibri" w:cstheme="minorBidi"/>
                <w:sz w:val="22"/>
              </w:rPr>
              <w:t xml:space="preserve"> </w:t>
            </w:r>
            <w:r w:rsidR="00882A98">
              <w:rPr>
                <w:rFonts w:ascii="Calibri" w:eastAsiaTheme="minorHAnsi" w:hAnsi="Calibri" w:cstheme="minorBidi"/>
                <w:sz w:val="22"/>
              </w:rPr>
              <w:t>or Diploma</w:t>
            </w:r>
            <w:r w:rsidR="00882A98" w:rsidRPr="00342D03">
              <w:rPr>
                <w:rFonts w:ascii="Calibri" w:eastAsiaTheme="minorHAnsi" w:hAnsi="Calibri" w:cstheme="minorBidi"/>
                <w:sz w:val="22"/>
              </w:rPr>
              <w:t xml:space="preserve"> </w:t>
            </w:r>
            <w:r w:rsidR="00882A98">
              <w:rPr>
                <w:rFonts w:ascii="Calibri" w:eastAsiaTheme="minorHAnsi" w:hAnsi="Calibri" w:cstheme="minorBidi"/>
                <w:sz w:val="22"/>
              </w:rPr>
              <w:t xml:space="preserve">endorsed Training Package </w:t>
            </w:r>
            <w:r w:rsidR="005F11E5">
              <w:rPr>
                <w:rFonts w:ascii="Calibri" w:eastAsiaTheme="minorHAnsi" w:hAnsi="Calibri" w:cstheme="minorBidi"/>
                <w:sz w:val="22"/>
              </w:rPr>
              <w:t>or accredited course</w:t>
            </w:r>
            <w:r w:rsidRPr="00342D03">
              <w:rPr>
                <w:rFonts w:ascii="Calibri" w:eastAsiaTheme="minorHAnsi" w:hAnsi="Calibri" w:cstheme="minorBidi"/>
                <w:sz w:val="22"/>
              </w:rPr>
              <w:t xml:space="preserve"> provided they do not duplicate the outcome of another unit chosen for the qualification.</w:t>
            </w:r>
          </w:p>
          <w:p w:rsidR="004B201A" w:rsidRPr="00342D03" w:rsidRDefault="004B201A" w:rsidP="004B201A">
            <w:pPr>
              <w:pStyle w:val="ListBullet"/>
              <w:numPr>
                <w:ilvl w:val="0"/>
                <w:numId w:val="0"/>
              </w:numPr>
              <w:ind w:left="360"/>
              <w:rPr>
                <w:lang w:val="en-NZ"/>
              </w:rPr>
            </w:pPr>
          </w:p>
        </w:tc>
      </w:tr>
      <w:tr w:rsidR="00612E2D" w:rsidRPr="00342D03" w:rsidTr="00747C0E">
        <w:tc>
          <w:tcPr>
            <w:tcW w:w="9072" w:type="dxa"/>
            <w:gridSpan w:val="2"/>
            <w:tcBorders>
              <w:top w:val="nil"/>
              <w:left w:val="nil"/>
              <w:bottom w:val="nil"/>
              <w:right w:val="nil"/>
            </w:tcBorders>
            <w:tcMar>
              <w:top w:w="0" w:type="dxa"/>
              <w:left w:w="62" w:type="dxa"/>
              <w:bottom w:w="0" w:type="dxa"/>
              <w:right w:w="62" w:type="dxa"/>
            </w:tcMar>
          </w:tcPr>
          <w:p w:rsidR="0063361D" w:rsidRPr="00342D03" w:rsidRDefault="00612E2D" w:rsidP="00604239">
            <w:pPr>
              <w:pStyle w:val="BodyText"/>
              <w:rPr>
                <w:lang w:val="en-NZ"/>
              </w:rPr>
            </w:pPr>
            <w:r w:rsidRPr="00342D03">
              <w:rPr>
                <w:lang w:val="en-NZ"/>
              </w:rPr>
              <w:t>An asterisk against a unit code listed below indicates that there are prerequisite requirements that must be met when packaging the qualification. Users are referred to the list of units with prerequisite unit requirements available for this purpose in the Training Package Implementation Guide.</w:t>
            </w:r>
          </w:p>
        </w:tc>
      </w:tr>
      <w:tr w:rsidR="00747C0E" w:rsidRPr="00342D03" w:rsidTr="00747C0E">
        <w:tc>
          <w:tcPr>
            <w:tcW w:w="2552" w:type="dxa"/>
            <w:tcBorders>
              <w:top w:val="nil"/>
              <w:left w:val="nil"/>
              <w:bottom w:val="nil"/>
              <w:right w:val="nil"/>
            </w:tcBorders>
            <w:tcMar>
              <w:top w:w="0" w:type="dxa"/>
              <w:left w:w="62" w:type="dxa"/>
              <w:bottom w:w="0" w:type="dxa"/>
              <w:right w:w="62" w:type="dxa"/>
            </w:tcMar>
          </w:tcPr>
          <w:p w:rsidR="00747C0E" w:rsidRPr="00882A98" w:rsidRDefault="00747C0E" w:rsidP="00747C0E">
            <w:pPr>
              <w:pStyle w:val="BodyText"/>
              <w:rPr>
                <w:color w:val="000000" w:themeColor="text1"/>
              </w:rPr>
            </w:pPr>
          </w:p>
        </w:tc>
        <w:tc>
          <w:tcPr>
            <w:tcW w:w="6520" w:type="dxa"/>
          </w:tcPr>
          <w:p w:rsidR="00747C0E" w:rsidRPr="00882A98" w:rsidRDefault="00747C0E" w:rsidP="00713D50">
            <w:pPr>
              <w:pStyle w:val="BodyText"/>
              <w:rPr>
                <w:color w:val="000000" w:themeColor="text1"/>
              </w:rPr>
            </w:pPr>
          </w:p>
        </w:tc>
      </w:tr>
      <w:tr w:rsidR="00747C0E" w:rsidRPr="00342D03" w:rsidTr="00747C0E">
        <w:trPr>
          <w:trHeight w:val="454"/>
        </w:trPr>
        <w:tc>
          <w:tcPr>
            <w:tcW w:w="2552" w:type="dxa"/>
            <w:tcBorders>
              <w:top w:val="nil"/>
              <w:left w:val="nil"/>
              <w:bottom w:val="nil"/>
              <w:right w:val="nil"/>
            </w:tcBorders>
            <w:tcMar>
              <w:top w:w="0" w:type="dxa"/>
              <w:left w:w="62" w:type="dxa"/>
              <w:bottom w:w="0" w:type="dxa"/>
              <w:right w:w="62" w:type="dxa"/>
            </w:tcMar>
          </w:tcPr>
          <w:p w:rsidR="00747C0E" w:rsidRPr="00342D03" w:rsidRDefault="00747C0E" w:rsidP="00747C0E">
            <w:pPr>
              <w:pStyle w:val="BodyText"/>
              <w:rPr>
                <w:lang w:val="en-NZ"/>
              </w:rPr>
            </w:pPr>
            <w:r>
              <w:rPr>
                <w:lang w:val="en-NZ"/>
              </w:rPr>
              <w:lastRenderedPageBreak/>
              <w:t>CPCCBC4012B</w:t>
            </w:r>
          </w:p>
        </w:tc>
        <w:tc>
          <w:tcPr>
            <w:tcW w:w="6520" w:type="dxa"/>
            <w:tcBorders>
              <w:top w:val="nil"/>
              <w:left w:val="nil"/>
              <w:bottom w:val="nil"/>
              <w:right w:val="nil"/>
            </w:tcBorders>
            <w:tcMar>
              <w:top w:w="0" w:type="dxa"/>
              <w:left w:w="62" w:type="dxa"/>
              <w:bottom w:w="0" w:type="dxa"/>
              <w:right w:w="62" w:type="dxa"/>
            </w:tcMar>
          </w:tcPr>
          <w:p w:rsidR="00747C0E" w:rsidRPr="00342D03" w:rsidRDefault="00747C0E" w:rsidP="00747C0E">
            <w:pPr>
              <w:pStyle w:val="BodyText"/>
              <w:rPr>
                <w:lang w:val="en-NZ"/>
              </w:rPr>
            </w:pPr>
            <w:r>
              <w:rPr>
                <w:lang w:val="en-NZ"/>
              </w:rPr>
              <w:t>Read and interpret plans</w:t>
            </w:r>
          </w:p>
        </w:tc>
      </w:tr>
      <w:tr w:rsidR="00747C0E" w:rsidRPr="00342D03" w:rsidTr="00747C0E">
        <w:trPr>
          <w:trHeight w:val="454"/>
        </w:trPr>
        <w:tc>
          <w:tcPr>
            <w:tcW w:w="2552" w:type="dxa"/>
            <w:tcBorders>
              <w:top w:val="nil"/>
              <w:left w:val="nil"/>
              <w:bottom w:val="nil"/>
              <w:right w:val="nil"/>
            </w:tcBorders>
            <w:tcMar>
              <w:top w:w="0" w:type="dxa"/>
              <w:left w:w="62" w:type="dxa"/>
              <w:bottom w:w="0" w:type="dxa"/>
              <w:right w:w="62" w:type="dxa"/>
            </w:tcMar>
          </w:tcPr>
          <w:p w:rsidR="00747C0E" w:rsidRPr="00342D03" w:rsidRDefault="00747C0E" w:rsidP="00747C0E">
            <w:pPr>
              <w:pStyle w:val="BodyText"/>
              <w:rPr>
                <w:lang w:val="en-NZ"/>
              </w:rPr>
            </w:pPr>
            <w:r>
              <w:rPr>
                <w:lang w:val="en-NZ"/>
              </w:rPr>
              <w:t>CPCPCCM4011B</w:t>
            </w:r>
          </w:p>
        </w:tc>
        <w:tc>
          <w:tcPr>
            <w:tcW w:w="6520" w:type="dxa"/>
            <w:tcBorders>
              <w:top w:val="nil"/>
              <w:left w:val="nil"/>
              <w:bottom w:val="nil"/>
              <w:right w:val="nil"/>
            </w:tcBorders>
            <w:tcMar>
              <w:top w:w="0" w:type="dxa"/>
              <w:left w:w="62" w:type="dxa"/>
              <w:bottom w:w="0" w:type="dxa"/>
              <w:right w:w="62" w:type="dxa"/>
            </w:tcMar>
          </w:tcPr>
          <w:p w:rsidR="00747C0E" w:rsidRPr="00342D03" w:rsidRDefault="00747C0E" w:rsidP="00747C0E">
            <w:pPr>
              <w:pStyle w:val="BodyText"/>
              <w:rPr>
                <w:lang w:val="en-NZ"/>
              </w:rPr>
            </w:pPr>
            <w:r>
              <w:rPr>
                <w:lang w:val="en-NZ"/>
              </w:rPr>
              <w:t>Carry out work based risk control processes</w:t>
            </w:r>
          </w:p>
        </w:tc>
      </w:tr>
      <w:tr w:rsidR="00747C0E" w:rsidRPr="00342D03" w:rsidTr="00747C0E">
        <w:trPr>
          <w:trHeight w:val="454"/>
        </w:trPr>
        <w:tc>
          <w:tcPr>
            <w:tcW w:w="2552" w:type="dxa"/>
            <w:tcBorders>
              <w:top w:val="nil"/>
              <w:left w:val="nil"/>
              <w:bottom w:val="nil"/>
              <w:right w:val="nil"/>
            </w:tcBorders>
            <w:tcMar>
              <w:top w:w="0" w:type="dxa"/>
              <w:left w:w="62" w:type="dxa"/>
              <w:bottom w:w="0" w:type="dxa"/>
              <w:right w:w="62" w:type="dxa"/>
            </w:tcMar>
          </w:tcPr>
          <w:p w:rsidR="00747C0E" w:rsidRPr="00342D03" w:rsidRDefault="00747C0E" w:rsidP="00747C0E">
            <w:pPr>
              <w:pStyle w:val="BodyText"/>
              <w:rPr>
                <w:lang w:val="en-NZ"/>
              </w:rPr>
            </w:pPr>
            <w:r>
              <w:rPr>
                <w:lang w:val="en-NZ"/>
              </w:rPr>
              <w:t>CPCPCM4012A</w:t>
            </w:r>
          </w:p>
        </w:tc>
        <w:tc>
          <w:tcPr>
            <w:tcW w:w="6520" w:type="dxa"/>
            <w:tcBorders>
              <w:top w:val="nil"/>
              <w:left w:val="nil"/>
              <w:bottom w:val="nil"/>
              <w:right w:val="nil"/>
            </w:tcBorders>
            <w:tcMar>
              <w:top w:w="0" w:type="dxa"/>
              <w:left w:w="62" w:type="dxa"/>
              <w:bottom w:w="0" w:type="dxa"/>
              <w:right w:w="62" w:type="dxa"/>
            </w:tcMar>
          </w:tcPr>
          <w:p w:rsidR="00747C0E" w:rsidRPr="00342D03" w:rsidRDefault="00747C0E" w:rsidP="00747C0E">
            <w:pPr>
              <w:pStyle w:val="BodyText"/>
              <w:rPr>
                <w:lang w:val="en-NZ"/>
              </w:rPr>
            </w:pPr>
            <w:r>
              <w:rPr>
                <w:lang w:val="en-NZ"/>
              </w:rPr>
              <w:t>Estimate and cost work</w:t>
            </w:r>
          </w:p>
        </w:tc>
      </w:tr>
      <w:tr w:rsidR="00747C0E" w:rsidRPr="00342D03" w:rsidTr="00747C0E">
        <w:trPr>
          <w:trHeight w:val="454"/>
        </w:trPr>
        <w:tc>
          <w:tcPr>
            <w:tcW w:w="2552" w:type="dxa"/>
            <w:tcBorders>
              <w:top w:val="nil"/>
              <w:left w:val="nil"/>
              <w:bottom w:val="nil"/>
              <w:right w:val="nil"/>
            </w:tcBorders>
            <w:tcMar>
              <w:top w:w="0" w:type="dxa"/>
              <w:left w:w="62" w:type="dxa"/>
              <w:bottom w:w="0" w:type="dxa"/>
              <w:right w:w="62" w:type="dxa"/>
            </w:tcMar>
          </w:tcPr>
          <w:p w:rsidR="00747C0E" w:rsidRPr="00342D03" w:rsidRDefault="00747C0E" w:rsidP="00747C0E">
            <w:pPr>
              <w:pStyle w:val="BodyText"/>
              <w:rPr>
                <w:lang w:val="en-NZ"/>
              </w:rPr>
            </w:pPr>
            <w:r>
              <w:rPr>
                <w:lang w:val="en-NZ"/>
              </w:rPr>
              <w:t>CPCPDR4011B</w:t>
            </w:r>
          </w:p>
        </w:tc>
        <w:tc>
          <w:tcPr>
            <w:tcW w:w="6520" w:type="dxa"/>
            <w:tcBorders>
              <w:top w:val="nil"/>
              <w:left w:val="nil"/>
              <w:bottom w:val="nil"/>
              <w:right w:val="nil"/>
            </w:tcBorders>
            <w:tcMar>
              <w:top w:w="0" w:type="dxa"/>
              <w:left w:w="62" w:type="dxa"/>
              <w:bottom w:w="0" w:type="dxa"/>
              <w:right w:w="62" w:type="dxa"/>
            </w:tcMar>
          </w:tcPr>
          <w:p w:rsidR="00747C0E" w:rsidRPr="00342D03" w:rsidRDefault="00747C0E" w:rsidP="00747C0E">
            <w:pPr>
              <w:pStyle w:val="BodyText"/>
              <w:rPr>
                <w:lang w:val="en-NZ"/>
              </w:rPr>
            </w:pPr>
            <w:r>
              <w:rPr>
                <w:lang w:val="en-NZ"/>
              </w:rPr>
              <w:t>Design and size sanitary drainage systems</w:t>
            </w:r>
          </w:p>
        </w:tc>
      </w:tr>
      <w:tr w:rsidR="00747C0E" w:rsidRPr="00342D03" w:rsidTr="00747C0E">
        <w:trPr>
          <w:trHeight w:val="454"/>
        </w:trPr>
        <w:tc>
          <w:tcPr>
            <w:tcW w:w="2552" w:type="dxa"/>
            <w:tcBorders>
              <w:top w:val="nil"/>
              <w:left w:val="nil"/>
              <w:bottom w:val="nil"/>
              <w:right w:val="nil"/>
            </w:tcBorders>
            <w:shd w:val="clear" w:color="auto" w:fill="auto"/>
            <w:tcMar>
              <w:top w:w="0" w:type="dxa"/>
              <w:left w:w="62" w:type="dxa"/>
              <w:bottom w:w="0" w:type="dxa"/>
              <w:right w:w="62" w:type="dxa"/>
            </w:tcMar>
          </w:tcPr>
          <w:p w:rsidR="00747C0E" w:rsidRPr="00342D03" w:rsidRDefault="00747C0E" w:rsidP="00747C0E">
            <w:pPr>
              <w:pStyle w:val="BodyText"/>
            </w:pPr>
            <w:r>
              <w:t>CPCPDR4012B</w:t>
            </w:r>
          </w:p>
        </w:tc>
        <w:tc>
          <w:tcPr>
            <w:tcW w:w="6520" w:type="dxa"/>
            <w:tcBorders>
              <w:top w:val="nil"/>
              <w:left w:val="nil"/>
              <w:bottom w:val="nil"/>
              <w:right w:val="nil"/>
            </w:tcBorders>
            <w:shd w:val="clear" w:color="auto" w:fill="auto"/>
            <w:tcMar>
              <w:top w:w="0" w:type="dxa"/>
              <w:left w:w="62" w:type="dxa"/>
              <w:bottom w:w="0" w:type="dxa"/>
              <w:right w:w="62" w:type="dxa"/>
            </w:tcMar>
          </w:tcPr>
          <w:p w:rsidR="00747C0E" w:rsidRPr="00342D03" w:rsidRDefault="00747C0E" w:rsidP="00747C0E">
            <w:pPr>
              <w:pStyle w:val="BodyText"/>
            </w:pPr>
            <w:r>
              <w:t>Design and size stormwater drainage systems</w:t>
            </w:r>
          </w:p>
        </w:tc>
      </w:tr>
      <w:tr w:rsidR="00747C0E" w:rsidRPr="00342D03" w:rsidTr="00747C0E">
        <w:trPr>
          <w:trHeight w:val="454"/>
        </w:trPr>
        <w:tc>
          <w:tcPr>
            <w:tcW w:w="2552" w:type="dxa"/>
            <w:tcBorders>
              <w:top w:val="nil"/>
              <w:left w:val="nil"/>
              <w:bottom w:val="nil"/>
              <w:right w:val="nil"/>
            </w:tcBorders>
            <w:shd w:val="clear" w:color="auto" w:fill="auto"/>
            <w:tcMar>
              <w:top w:w="0" w:type="dxa"/>
              <w:left w:w="62" w:type="dxa"/>
              <w:bottom w:w="0" w:type="dxa"/>
              <w:right w:w="62" w:type="dxa"/>
            </w:tcMar>
          </w:tcPr>
          <w:p w:rsidR="00747C0E" w:rsidRPr="00342D03" w:rsidRDefault="00747C0E" w:rsidP="00747C0E">
            <w:pPr>
              <w:pStyle w:val="BodyText"/>
              <w:rPr>
                <w:lang w:val="en-NZ"/>
              </w:rPr>
            </w:pPr>
            <w:r>
              <w:rPr>
                <w:lang w:val="en-NZ"/>
              </w:rPr>
              <w:t>CPCPSN4011B</w:t>
            </w:r>
          </w:p>
        </w:tc>
        <w:tc>
          <w:tcPr>
            <w:tcW w:w="6520" w:type="dxa"/>
            <w:tcBorders>
              <w:top w:val="nil"/>
              <w:left w:val="nil"/>
              <w:bottom w:val="nil"/>
              <w:right w:val="nil"/>
            </w:tcBorders>
            <w:shd w:val="clear" w:color="auto" w:fill="auto"/>
            <w:tcMar>
              <w:top w:w="0" w:type="dxa"/>
              <w:left w:w="62" w:type="dxa"/>
              <w:bottom w:w="0" w:type="dxa"/>
              <w:right w:w="62" w:type="dxa"/>
            </w:tcMar>
          </w:tcPr>
          <w:p w:rsidR="00747C0E" w:rsidRPr="00342D03" w:rsidRDefault="00747C0E" w:rsidP="00747C0E">
            <w:pPr>
              <w:pStyle w:val="BodyText"/>
              <w:rPr>
                <w:lang w:val="en-NZ"/>
              </w:rPr>
            </w:pPr>
            <w:r>
              <w:rPr>
                <w:lang w:val="en-NZ"/>
              </w:rPr>
              <w:t>Design and size sanitary plumbing systems</w:t>
            </w:r>
          </w:p>
        </w:tc>
      </w:tr>
      <w:tr w:rsidR="00747C0E" w:rsidRPr="00342D03" w:rsidTr="00747C0E">
        <w:trPr>
          <w:trHeight w:val="454"/>
        </w:trPr>
        <w:tc>
          <w:tcPr>
            <w:tcW w:w="2552" w:type="dxa"/>
            <w:tcBorders>
              <w:top w:val="nil"/>
              <w:left w:val="nil"/>
              <w:bottom w:val="nil"/>
              <w:right w:val="nil"/>
            </w:tcBorders>
            <w:shd w:val="clear" w:color="auto" w:fill="auto"/>
            <w:tcMar>
              <w:top w:w="0" w:type="dxa"/>
              <w:left w:w="62" w:type="dxa"/>
              <w:bottom w:w="0" w:type="dxa"/>
              <w:right w:w="62" w:type="dxa"/>
            </w:tcMar>
          </w:tcPr>
          <w:p w:rsidR="00747C0E" w:rsidRPr="00342D03" w:rsidRDefault="00747C0E" w:rsidP="00747C0E">
            <w:pPr>
              <w:pStyle w:val="BodyText"/>
            </w:pPr>
            <w:r>
              <w:t>CPCPWT4011B</w:t>
            </w:r>
          </w:p>
        </w:tc>
        <w:tc>
          <w:tcPr>
            <w:tcW w:w="6520" w:type="dxa"/>
            <w:tcBorders>
              <w:top w:val="nil"/>
              <w:left w:val="nil"/>
              <w:bottom w:val="nil"/>
              <w:right w:val="nil"/>
            </w:tcBorders>
            <w:shd w:val="clear" w:color="auto" w:fill="auto"/>
            <w:tcMar>
              <w:top w:w="0" w:type="dxa"/>
              <w:left w:w="62" w:type="dxa"/>
              <w:bottom w:w="0" w:type="dxa"/>
              <w:right w:w="62" w:type="dxa"/>
            </w:tcMar>
          </w:tcPr>
          <w:p w:rsidR="00747C0E" w:rsidRPr="00342D03" w:rsidRDefault="00747C0E" w:rsidP="00747C0E">
            <w:pPr>
              <w:pStyle w:val="BodyText"/>
            </w:pPr>
            <w:r>
              <w:t>Design and size heated and cold water services and systems</w:t>
            </w:r>
          </w:p>
        </w:tc>
      </w:tr>
      <w:tr w:rsidR="00FD5DA6" w:rsidRPr="00342D03" w:rsidTr="00747C0E">
        <w:trPr>
          <w:trHeight w:val="454"/>
        </w:trPr>
        <w:tc>
          <w:tcPr>
            <w:tcW w:w="2552" w:type="dxa"/>
            <w:tcBorders>
              <w:top w:val="nil"/>
              <w:left w:val="nil"/>
              <w:bottom w:val="nil"/>
              <w:right w:val="nil"/>
            </w:tcBorders>
            <w:shd w:val="clear" w:color="auto" w:fill="auto"/>
            <w:tcMar>
              <w:top w:w="0" w:type="dxa"/>
              <w:left w:w="62" w:type="dxa"/>
              <w:bottom w:w="0" w:type="dxa"/>
              <w:right w:w="62" w:type="dxa"/>
            </w:tcMar>
          </w:tcPr>
          <w:p w:rsidR="00FD5DA6" w:rsidRPr="00342D03" w:rsidRDefault="00FD5DA6" w:rsidP="00FD5DA6">
            <w:pPr>
              <w:pStyle w:val="BodyText"/>
            </w:pPr>
            <w:r>
              <w:t>BSBSMB401</w:t>
            </w:r>
          </w:p>
        </w:tc>
        <w:tc>
          <w:tcPr>
            <w:tcW w:w="6520" w:type="dxa"/>
            <w:tcBorders>
              <w:top w:val="nil"/>
              <w:left w:val="nil"/>
              <w:bottom w:val="nil"/>
              <w:right w:val="nil"/>
            </w:tcBorders>
            <w:shd w:val="clear" w:color="auto" w:fill="auto"/>
            <w:tcMar>
              <w:top w:w="0" w:type="dxa"/>
              <w:left w:w="62" w:type="dxa"/>
              <w:bottom w:w="0" w:type="dxa"/>
              <w:right w:w="62" w:type="dxa"/>
            </w:tcMar>
          </w:tcPr>
          <w:p w:rsidR="00FD5DA6" w:rsidRPr="00342D03" w:rsidRDefault="00FD5DA6" w:rsidP="00FD5DA6">
            <w:pPr>
              <w:pStyle w:val="BodyText"/>
            </w:pPr>
            <w:r>
              <w:t>Establish legal and risk management requirements of small business</w:t>
            </w:r>
          </w:p>
        </w:tc>
      </w:tr>
      <w:tr w:rsidR="00FD5DA6" w:rsidRPr="00342D03" w:rsidTr="00747C0E">
        <w:trPr>
          <w:trHeight w:val="454"/>
        </w:trPr>
        <w:tc>
          <w:tcPr>
            <w:tcW w:w="2552" w:type="dxa"/>
            <w:tcBorders>
              <w:top w:val="nil"/>
              <w:left w:val="nil"/>
              <w:bottom w:val="nil"/>
              <w:right w:val="nil"/>
            </w:tcBorders>
            <w:shd w:val="clear" w:color="auto" w:fill="auto"/>
            <w:tcMar>
              <w:top w:w="0" w:type="dxa"/>
              <w:left w:w="62" w:type="dxa"/>
              <w:bottom w:w="0" w:type="dxa"/>
              <w:right w:w="62" w:type="dxa"/>
            </w:tcMar>
          </w:tcPr>
          <w:p w:rsidR="00FD5DA6" w:rsidRPr="00882A98" w:rsidRDefault="00FD5DA6" w:rsidP="00FD5DA6">
            <w:pPr>
              <w:pStyle w:val="BodyText"/>
              <w:rPr>
                <w:color w:val="000000" w:themeColor="text1"/>
              </w:rPr>
            </w:pPr>
            <w:r w:rsidRPr="00882A98">
              <w:rPr>
                <w:color w:val="000000" w:themeColor="text1"/>
              </w:rPr>
              <w:t>CPCPGS4011C</w:t>
            </w:r>
          </w:p>
        </w:tc>
        <w:tc>
          <w:tcPr>
            <w:tcW w:w="6520" w:type="dxa"/>
            <w:tcBorders>
              <w:top w:val="nil"/>
              <w:left w:val="nil"/>
              <w:bottom w:val="nil"/>
              <w:right w:val="nil"/>
            </w:tcBorders>
            <w:shd w:val="clear" w:color="auto" w:fill="auto"/>
            <w:tcMar>
              <w:top w:w="0" w:type="dxa"/>
              <w:left w:w="62" w:type="dxa"/>
              <w:bottom w:w="0" w:type="dxa"/>
              <w:right w:w="62" w:type="dxa"/>
            </w:tcMar>
          </w:tcPr>
          <w:p w:rsidR="00FD5DA6" w:rsidRPr="00882A98" w:rsidRDefault="00FD5DA6" w:rsidP="00FD5DA6">
            <w:pPr>
              <w:pStyle w:val="BodyText"/>
              <w:rPr>
                <w:color w:val="000000" w:themeColor="text1"/>
              </w:rPr>
            </w:pPr>
            <w:r w:rsidRPr="00882A98">
              <w:rPr>
                <w:color w:val="000000" w:themeColor="text1"/>
              </w:rPr>
              <w:t>Design and size consumer gas installations</w:t>
            </w:r>
            <w:r>
              <w:rPr>
                <w:color w:val="000000" w:themeColor="text1"/>
              </w:rPr>
              <w:t xml:space="preserve"> </w:t>
            </w:r>
          </w:p>
        </w:tc>
      </w:tr>
      <w:tr w:rsidR="00FD5DA6" w:rsidRPr="00342D03" w:rsidTr="00747C0E">
        <w:tc>
          <w:tcPr>
            <w:tcW w:w="9072" w:type="dxa"/>
            <w:gridSpan w:val="2"/>
            <w:tcBorders>
              <w:top w:val="nil"/>
              <w:left w:val="nil"/>
              <w:bottom w:val="nil"/>
              <w:right w:val="nil"/>
            </w:tcBorders>
            <w:tcMar>
              <w:top w:w="0" w:type="dxa"/>
              <w:left w:w="62" w:type="dxa"/>
              <w:bottom w:w="0" w:type="dxa"/>
              <w:right w:w="62" w:type="dxa"/>
            </w:tcMar>
          </w:tcPr>
          <w:p w:rsidR="00FD5DA6" w:rsidRPr="00342D03" w:rsidRDefault="00FD5DA6" w:rsidP="00FD5DA6">
            <w:pPr>
              <w:rPr>
                <w:b/>
                <w:bCs/>
                <w:lang w:val="en-NZ"/>
              </w:rPr>
            </w:pPr>
            <w:r w:rsidRPr="00342D03">
              <w:rPr>
                <w:b/>
                <w:bCs/>
              </w:rPr>
              <w:t>Elective units</w:t>
            </w:r>
          </w:p>
        </w:tc>
      </w:tr>
      <w:tr w:rsidR="00FD5DA6" w:rsidRPr="00342D03" w:rsidTr="00747C0E">
        <w:tc>
          <w:tcPr>
            <w:tcW w:w="2552" w:type="dxa"/>
            <w:tcBorders>
              <w:top w:val="nil"/>
              <w:left w:val="nil"/>
              <w:bottom w:val="nil"/>
              <w:right w:val="nil"/>
            </w:tcBorders>
            <w:tcMar>
              <w:top w:w="0" w:type="dxa"/>
              <w:left w:w="62" w:type="dxa"/>
              <w:bottom w:w="0" w:type="dxa"/>
              <w:right w:w="62" w:type="dxa"/>
            </w:tcMar>
          </w:tcPr>
          <w:p w:rsidR="00FD5DA6" w:rsidRPr="00882A98" w:rsidRDefault="00FD5DA6" w:rsidP="00FD5DA6">
            <w:pPr>
              <w:pStyle w:val="BodyText"/>
              <w:rPr>
                <w:color w:val="000000" w:themeColor="text1"/>
              </w:rPr>
            </w:pPr>
            <w:r w:rsidRPr="00882A98">
              <w:rPr>
                <w:color w:val="000000" w:themeColor="text1"/>
              </w:rPr>
              <w:t>BSBSMB402</w:t>
            </w:r>
          </w:p>
        </w:tc>
        <w:tc>
          <w:tcPr>
            <w:tcW w:w="6520" w:type="dxa"/>
            <w:tcBorders>
              <w:top w:val="nil"/>
              <w:left w:val="nil"/>
              <w:bottom w:val="nil"/>
              <w:right w:val="nil"/>
            </w:tcBorders>
            <w:tcMar>
              <w:top w:w="0" w:type="dxa"/>
              <w:left w:w="62" w:type="dxa"/>
              <w:bottom w:w="0" w:type="dxa"/>
              <w:right w:w="62" w:type="dxa"/>
            </w:tcMar>
          </w:tcPr>
          <w:p w:rsidR="00FD5DA6" w:rsidRPr="00882A98" w:rsidRDefault="00FD5DA6" w:rsidP="00FD5DA6">
            <w:pPr>
              <w:pStyle w:val="BodyText"/>
              <w:rPr>
                <w:color w:val="000000" w:themeColor="text1"/>
              </w:rPr>
            </w:pPr>
            <w:r w:rsidRPr="00882A98">
              <w:rPr>
                <w:color w:val="000000" w:themeColor="text1"/>
              </w:rPr>
              <w:t xml:space="preserve">Plan small business finances </w:t>
            </w:r>
          </w:p>
        </w:tc>
      </w:tr>
      <w:tr w:rsidR="00FD5DA6" w:rsidRPr="00342D03" w:rsidTr="00747C0E">
        <w:tc>
          <w:tcPr>
            <w:tcW w:w="2552" w:type="dxa"/>
            <w:tcBorders>
              <w:top w:val="nil"/>
              <w:left w:val="nil"/>
              <w:bottom w:val="nil"/>
              <w:right w:val="nil"/>
            </w:tcBorders>
            <w:tcMar>
              <w:top w:w="0" w:type="dxa"/>
              <w:left w:w="62" w:type="dxa"/>
              <w:bottom w:w="0" w:type="dxa"/>
              <w:right w:w="62" w:type="dxa"/>
            </w:tcMar>
          </w:tcPr>
          <w:p w:rsidR="00FD5DA6" w:rsidRPr="00342D03" w:rsidRDefault="00FD5DA6" w:rsidP="00FD5DA6">
            <w:pPr>
              <w:pStyle w:val="BodyText"/>
            </w:pPr>
            <w:r>
              <w:t>CPCCBC4024A</w:t>
            </w:r>
          </w:p>
        </w:tc>
        <w:tc>
          <w:tcPr>
            <w:tcW w:w="6520" w:type="dxa"/>
            <w:tcBorders>
              <w:top w:val="nil"/>
              <w:left w:val="nil"/>
              <w:bottom w:val="nil"/>
              <w:right w:val="nil"/>
            </w:tcBorders>
            <w:tcMar>
              <w:top w:w="0" w:type="dxa"/>
              <w:left w:w="62" w:type="dxa"/>
              <w:bottom w:w="0" w:type="dxa"/>
              <w:right w:w="62" w:type="dxa"/>
            </w:tcMar>
          </w:tcPr>
          <w:p w:rsidR="00FD5DA6" w:rsidRPr="00342D03" w:rsidRDefault="00FD5DA6" w:rsidP="00FD5DA6">
            <w:pPr>
              <w:pStyle w:val="BodyText"/>
            </w:pPr>
            <w:r>
              <w:t>Resolve business disputes</w:t>
            </w:r>
          </w:p>
        </w:tc>
      </w:tr>
      <w:tr w:rsidR="00FD5DA6" w:rsidRPr="00342D03" w:rsidTr="00747C0E">
        <w:tc>
          <w:tcPr>
            <w:tcW w:w="2552" w:type="dxa"/>
            <w:tcBorders>
              <w:top w:val="nil"/>
              <w:left w:val="nil"/>
              <w:bottom w:val="nil"/>
              <w:right w:val="nil"/>
            </w:tcBorders>
            <w:tcMar>
              <w:top w:w="0" w:type="dxa"/>
              <w:left w:w="62" w:type="dxa"/>
              <w:bottom w:w="0" w:type="dxa"/>
              <w:right w:w="62" w:type="dxa"/>
            </w:tcMar>
          </w:tcPr>
          <w:p w:rsidR="00FD5DA6" w:rsidRPr="00342D03" w:rsidRDefault="00FD5DA6" w:rsidP="00FD5DA6">
            <w:pPr>
              <w:pStyle w:val="BodyText"/>
            </w:pPr>
            <w:r>
              <w:t>CPCPRF4011B</w:t>
            </w:r>
          </w:p>
        </w:tc>
        <w:tc>
          <w:tcPr>
            <w:tcW w:w="6520" w:type="dxa"/>
            <w:tcBorders>
              <w:top w:val="nil"/>
              <w:left w:val="nil"/>
              <w:bottom w:val="nil"/>
              <w:right w:val="nil"/>
            </w:tcBorders>
            <w:tcMar>
              <w:top w:w="0" w:type="dxa"/>
              <w:left w:w="62" w:type="dxa"/>
              <w:bottom w:w="0" w:type="dxa"/>
              <w:right w:w="62" w:type="dxa"/>
            </w:tcMar>
          </w:tcPr>
          <w:p w:rsidR="00FD5DA6" w:rsidRPr="00342D03" w:rsidRDefault="00FD5DA6" w:rsidP="00FD5DA6">
            <w:pPr>
              <w:pStyle w:val="BodyText"/>
            </w:pPr>
            <w:r>
              <w:t>Design and size roof drainage systems</w:t>
            </w:r>
          </w:p>
        </w:tc>
      </w:tr>
      <w:tr w:rsidR="00FD5DA6" w:rsidRPr="00342D03" w:rsidTr="00747C0E">
        <w:tc>
          <w:tcPr>
            <w:tcW w:w="2552" w:type="dxa"/>
            <w:tcBorders>
              <w:top w:val="nil"/>
              <w:left w:val="nil"/>
              <w:bottom w:val="nil"/>
              <w:right w:val="nil"/>
            </w:tcBorders>
            <w:tcMar>
              <w:top w:w="0" w:type="dxa"/>
              <w:left w:w="62" w:type="dxa"/>
              <w:bottom w:w="0" w:type="dxa"/>
              <w:right w:w="62" w:type="dxa"/>
            </w:tcMar>
          </w:tcPr>
          <w:p w:rsidR="00FD5DA6" w:rsidRPr="00342D03" w:rsidRDefault="00FD5DA6" w:rsidP="00FD5DA6">
            <w:pPr>
              <w:pStyle w:val="BodyText"/>
            </w:pPr>
            <w:r>
              <w:t>CPCPCM4013A</w:t>
            </w:r>
          </w:p>
        </w:tc>
        <w:tc>
          <w:tcPr>
            <w:tcW w:w="6520" w:type="dxa"/>
            <w:tcBorders>
              <w:top w:val="nil"/>
              <w:left w:val="nil"/>
              <w:bottom w:val="nil"/>
              <w:right w:val="nil"/>
            </w:tcBorders>
            <w:tcMar>
              <w:top w:w="0" w:type="dxa"/>
              <w:left w:w="62" w:type="dxa"/>
              <w:bottom w:w="0" w:type="dxa"/>
              <w:right w:w="62" w:type="dxa"/>
            </w:tcMar>
          </w:tcPr>
          <w:p w:rsidR="00FD5DA6" w:rsidRPr="00342D03" w:rsidRDefault="00FD5DA6" w:rsidP="00FD5DA6">
            <w:pPr>
              <w:pStyle w:val="BodyText"/>
            </w:pPr>
            <w:r>
              <w:t>Produce 2-D architectural drawings using CAD software</w:t>
            </w:r>
          </w:p>
        </w:tc>
      </w:tr>
      <w:tr w:rsidR="00FD5DA6" w:rsidRPr="00342D03" w:rsidTr="00747C0E">
        <w:tc>
          <w:tcPr>
            <w:tcW w:w="2552" w:type="dxa"/>
            <w:tcBorders>
              <w:top w:val="nil"/>
              <w:left w:val="nil"/>
              <w:bottom w:val="nil"/>
              <w:right w:val="nil"/>
            </w:tcBorders>
            <w:tcMar>
              <w:top w:w="0" w:type="dxa"/>
              <w:left w:w="62" w:type="dxa"/>
              <w:bottom w:w="0" w:type="dxa"/>
              <w:right w:w="62" w:type="dxa"/>
            </w:tcMar>
          </w:tcPr>
          <w:p w:rsidR="00FD5DA6" w:rsidRPr="00342D03" w:rsidRDefault="00FD5DA6" w:rsidP="00FD5DA6">
            <w:pPr>
              <w:pStyle w:val="BodyText"/>
            </w:pPr>
            <w:r>
              <w:t xml:space="preserve">CPCPCM4014A </w:t>
            </w:r>
          </w:p>
        </w:tc>
        <w:tc>
          <w:tcPr>
            <w:tcW w:w="6520" w:type="dxa"/>
            <w:tcBorders>
              <w:top w:val="nil"/>
              <w:left w:val="nil"/>
              <w:bottom w:val="nil"/>
              <w:right w:val="nil"/>
            </w:tcBorders>
            <w:tcMar>
              <w:top w:w="0" w:type="dxa"/>
              <w:left w:w="62" w:type="dxa"/>
              <w:bottom w:w="0" w:type="dxa"/>
              <w:right w:w="62" w:type="dxa"/>
            </w:tcMar>
          </w:tcPr>
          <w:p w:rsidR="00FD5DA6" w:rsidRPr="00342D03" w:rsidRDefault="00FD5DA6" w:rsidP="00FD5DA6">
            <w:pPr>
              <w:pStyle w:val="BodyText"/>
            </w:pPr>
            <w:r>
              <w:t>Prepare simple sketches and drawings</w:t>
            </w:r>
          </w:p>
        </w:tc>
      </w:tr>
      <w:tr w:rsidR="00FD5DA6" w:rsidRPr="00342D03" w:rsidTr="00747C0E">
        <w:tc>
          <w:tcPr>
            <w:tcW w:w="2552" w:type="dxa"/>
            <w:tcBorders>
              <w:top w:val="nil"/>
              <w:left w:val="nil"/>
              <w:bottom w:val="nil"/>
              <w:right w:val="nil"/>
            </w:tcBorders>
            <w:tcMar>
              <w:top w:w="0" w:type="dxa"/>
              <w:left w:w="62" w:type="dxa"/>
              <w:bottom w:w="0" w:type="dxa"/>
              <w:right w:w="62" w:type="dxa"/>
            </w:tcMar>
          </w:tcPr>
          <w:p w:rsidR="00FD5DA6" w:rsidRPr="00342D03" w:rsidRDefault="00FD5DA6" w:rsidP="00FD5DA6">
            <w:pPr>
              <w:pStyle w:val="BodyText"/>
            </w:pPr>
            <w:r>
              <w:t xml:space="preserve">CPCCBC4002A </w:t>
            </w:r>
          </w:p>
        </w:tc>
        <w:tc>
          <w:tcPr>
            <w:tcW w:w="6520" w:type="dxa"/>
            <w:tcBorders>
              <w:top w:val="nil"/>
              <w:left w:val="nil"/>
              <w:bottom w:val="nil"/>
              <w:right w:val="nil"/>
            </w:tcBorders>
            <w:tcMar>
              <w:top w:w="0" w:type="dxa"/>
              <w:left w:w="62" w:type="dxa"/>
              <w:bottom w:w="0" w:type="dxa"/>
              <w:right w:w="62" w:type="dxa"/>
            </w:tcMar>
          </w:tcPr>
          <w:p w:rsidR="00FD5DA6" w:rsidRPr="00342D03" w:rsidRDefault="00FD5DA6" w:rsidP="00FD5DA6">
            <w:pPr>
              <w:pStyle w:val="BodyText"/>
            </w:pPr>
            <w:r>
              <w:t>Manage occupational health and safety in the building and construction workplace</w:t>
            </w:r>
          </w:p>
        </w:tc>
      </w:tr>
      <w:tr w:rsidR="00FD5DA6" w:rsidRPr="00342D03" w:rsidTr="00747C0E">
        <w:tc>
          <w:tcPr>
            <w:tcW w:w="2552" w:type="dxa"/>
            <w:tcBorders>
              <w:top w:val="nil"/>
              <w:left w:val="nil"/>
              <w:bottom w:val="nil"/>
              <w:right w:val="nil"/>
            </w:tcBorders>
            <w:tcMar>
              <w:top w:w="0" w:type="dxa"/>
              <w:left w:w="62" w:type="dxa"/>
              <w:bottom w:w="0" w:type="dxa"/>
              <w:right w:w="62" w:type="dxa"/>
            </w:tcMar>
          </w:tcPr>
          <w:p w:rsidR="00FD5DA6" w:rsidRPr="00342D03" w:rsidRDefault="00FD5DA6" w:rsidP="00FD5DA6">
            <w:pPr>
              <w:pStyle w:val="BodyText"/>
            </w:pPr>
            <w:r>
              <w:t xml:space="preserve">CPCCBC4015A </w:t>
            </w:r>
          </w:p>
        </w:tc>
        <w:tc>
          <w:tcPr>
            <w:tcW w:w="6520" w:type="dxa"/>
            <w:tcBorders>
              <w:top w:val="nil"/>
              <w:left w:val="nil"/>
              <w:bottom w:val="nil"/>
              <w:right w:val="nil"/>
            </w:tcBorders>
            <w:tcMar>
              <w:top w:w="0" w:type="dxa"/>
              <w:left w:w="62" w:type="dxa"/>
              <w:bottom w:w="0" w:type="dxa"/>
              <w:right w:w="62" w:type="dxa"/>
            </w:tcMar>
          </w:tcPr>
          <w:p w:rsidR="00FD5DA6" w:rsidRPr="00342D03" w:rsidRDefault="00FD5DA6" w:rsidP="00FD5DA6">
            <w:pPr>
              <w:pStyle w:val="BodyText"/>
            </w:pPr>
            <w:r>
              <w:t>Manage personal work priorities and professional development</w:t>
            </w:r>
          </w:p>
        </w:tc>
      </w:tr>
      <w:tr w:rsidR="00FD5DA6" w:rsidRPr="00342D03" w:rsidTr="00747C0E">
        <w:tc>
          <w:tcPr>
            <w:tcW w:w="2552" w:type="dxa"/>
            <w:tcBorders>
              <w:top w:val="nil"/>
              <w:left w:val="nil"/>
              <w:bottom w:val="nil"/>
              <w:right w:val="nil"/>
            </w:tcBorders>
            <w:tcMar>
              <w:top w:w="0" w:type="dxa"/>
              <w:left w:w="62" w:type="dxa"/>
              <w:bottom w:w="0" w:type="dxa"/>
              <w:right w:w="62" w:type="dxa"/>
            </w:tcMar>
          </w:tcPr>
          <w:p w:rsidR="00FD5DA6" w:rsidRPr="00342D03" w:rsidRDefault="00FD5DA6" w:rsidP="00FD5DA6">
            <w:pPr>
              <w:pStyle w:val="BodyText"/>
            </w:pPr>
            <w:r>
              <w:t>CPCPDR4013B</w:t>
            </w:r>
          </w:p>
        </w:tc>
        <w:tc>
          <w:tcPr>
            <w:tcW w:w="6520" w:type="dxa"/>
            <w:tcBorders>
              <w:top w:val="nil"/>
              <w:left w:val="nil"/>
              <w:bottom w:val="nil"/>
              <w:right w:val="nil"/>
            </w:tcBorders>
            <w:tcMar>
              <w:top w:w="0" w:type="dxa"/>
              <w:left w:w="62" w:type="dxa"/>
              <w:bottom w:w="0" w:type="dxa"/>
              <w:right w:w="62" w:type="dxa"/>
            </w:tcMar>
          </w:tcPr>
          <w:p w:rsidR="00FD5DA6" w:rsidRPr="00342D03" w:rsidRDefault="00FD5DA6" w:rsidP="00FD5DA6">
            <w:pPr>
              <w:pStyle w:val="BodyText"/>
            </w:pPr>
            <w:r>
              <w:t>Design and size domestic treatment plan disposal systems</w:t>
            </w:r>
          </w:p>
        </w:tc>
      </w:tr>
      <w:tr w:rsidR="00FD5DA6" w:rsidRPr="00342D03" w:rsidTr="00747C0E">
        <w:tc>
          <w:tcPr>
            <w:tcW w:w="2552" w:type="dxa"/>
            <w:tcBorders>
              <w:top w:val="nil"/>
              <w:left w:val="nil"/>
              <w:bottom w:val="nil"/>
              <w:right w:val="nil"/>
            </w:tcBorders>
            <w:tcMar>
              <w:top w:w="0" w:type="dxa"/>
              <w:left w:w="62" w:type="dxa"/>
              <w:bottom w:w="0" w:type="dxa"/>
              <w:right w:w="62" w:type="dxa"/>
            </w:tcMar>
          </w:tcPr>
          <w:p w:rsidR="00FD5DA6" w:rsidRPr="004B201A" w:rsidRDefault="00FD5DA6" w:rsidP="00FD5DA6">
            <w:pPr>
              <w:pStyle w:val="BodyText"/>
              <w:rPr>
                <w:rFonts w:asciiTheme="minorHAnsi" w:hAnsiTheme="minorHAnsi" w:cstheme="minorHAnsi"/>
              </w:rPr>
            </w:pPr>
            <w:r w:rsidRPr="004B201A">
              <w:rPr>
                <w:rFonts w:asciiTheme="minorHAnsi" w:hAnsiTheme="minorHAnsi" w:cstheme="minorHAnsi"/>
              </w:rPr>
              <w:t>CPCPFS4024A</w:t>
            </w:r>
          </w:p>
        </w:tc>
        <w:tc>
          <w:tcPr>
            <w:tcW w:w="6520" w:type="dxa"/>
            <w:tcBorders>
              <w:top w:val="nil"/>
              <w:left w:val="nil"/>
              <w:bottom w:val="nil"/>
              <w:right w:val="nil"/>
            </w:tcBorders>
            <w:tcMar>
              <w:top w:w="0" w:type="dxa"/>
              <w:left w:w="62" w:type="dxa"/>
              <w:bottom w:w="0" w:type="dxa"/>
              <w:right w:w="62" w:type="dxa"/>
            </w:tcMar>
          </w:tcPr>
          <w:p w:rsidR="00FD5DA6" w:rsidRPr="004B201A" w:rsidRDefault="00FD5DA6" w:rsidP="00FD5DA6">
            <w:pPr>
              <w:pStyle w:val="BodyText"/>
              <w:rPr>
                <w:rFonts w:asciiTheme="minorHAnsi" w:hAnsiTheme="minorHAnsi" w:cstheme="minorHAnsi"/>
              </w:rPr>
            </w:pPr>
            <w:r w:rsidRPr="004B201A">
              <w:rPr>
                <w:rFonts w:asciiTheme="minorHAnsi" w:hAnsiTheme="minorHAnsi" w:cstheme="minorHAnsi"/>
              </w:rPr>
              <w:t>Design residential and domestic fire sprinkler systems</w:t>
            </w:r>
          </w:p>
        </w:tc>
      </w:tr>
      <w:tr w:rsidR="00FD5DA6" w:rsidRPr="00342D03" w:rsidTr="00747C0E">
        <w:tc>
          <w:tcPr>
            <w:tcW w:w="2552" w:type="dxa"/>
            <w:tcBorders>
              <w:top w:val="nil"/>
              <w:left w:val="nil"/>
              <w:bottom w:val="nil"/>
              <w:right w:val="nil"/>
            </w:tcBorders>
            <w:tcMar>
              <w:top w:w="0" w:type="dxa"/>
              <w:left w:w="62" w:type="dxa"/>
              <w:bottom w:w="0" w:type="dxa"/>
              <w:right w:w="62" w:type="dxa"/>
            </w:tcMar>
          </w:tcPr>
          <w:p w:rsidR="00FD5DA6" w:rsidRPr="004B201A" w:rsidRDefault="00FD5DA6" w:rsidP="00FD5DA6">
            <w:pPr>
              <w:pStyle w:val="BodyText"/>
              <w:rPr>
                <w:rFonts w:asciiTheme="minorHAnsi" w:hAnsiTheme="minorHAnsi" w:cstheme="minorHAnsi"/>
              </w:rPr>
            </w:pPr>
            <w:r w:rsidRPr="004B201A">
              <w:rPr>
                <w:rFonts w:asciiTheme="minorHAnsi" w:hAnsiTheme="minorHAnsi" w:cstheme="minorHAnsi"/>
              </w:rPr>
              <w:t>CPCPMS4011B</w:t>
            </w:r>
          </w:p>
        </w:tc>
        <w:tc>
          <w:tcPr>
            <w:tcW w:w="6520" w:type="dxa"/>
            <w:tcBorders>
              <w:top w:val="nil"/>
              <w:left w:val="nil"/>
              <w:bottom w:val="nil"/>
              <w:right w:val="nil"/>
            </w:tcBorders>
            <w:tcMar>
              <w:top w:w="0" w:type="dxa"/>
              <w:left w:w="62" w:type="dxa"/>
              <w:bottom w:w="0" w:type="dxa"/>
              <w:right w:w="62" w:type="dxa"/>
            </w:tcMar>
          </w:tcPr>
          <w:p w:rsidR="00FD5DA6" w:rsidRPr="004B201A" w:rsidRDefault="00FD5DA6" w:rsidP="00FD5DA6">
            <w:pPr>
              <w:pStyle w:val="BodyText"/>
              <w:rPr>
                <w:rFonts w:asciiTheme="minorHAnsi" w:hAnsiTheme="minorHAnsi" w:cstheme="minorHAnsi"/>
              </w:rPr>
            </w:pPr>
            <w:r w:rsidRPr="004B201A">
              <w:rPr>
                <w:rFonts w:asciiTheme="minorHAnsi" w:hAnsiTheme="minorHAnsi" w:cstheme="minorHAnsi"/>
              </w:rPr>
              <w:t>Design, size and lay out heating and cooling systems</w:t>
            </w:r>
          </w:p>
        </w:tc>
      </w:tr>
      <w:tr w:rsidR="00FD5DA6" w:rsidRPr="00342D03" w:rsidTr="00747C0E">
        <w:tc>
          <w:tcPr>
            <w:tcW w:w="2552" w:type="dxa"/>
            <w:tcBorders>
              <w:top w:val="nil"/>
              <w:left w:val="nil"/>
              <w:bottom w:val="nil"/>
              <w:right w:val="nil"/>
            </w:tcBorders>
            <w:tcMar>
              <w:top w:w="0" w:type="dxa"/>
              <w:left w:w="62" w:type="dxa"/>
              <w:bottom w:w="0" w:type="dxa"/>
              <w:right w:w="62" w:type="dxa"/>
            </w:tcMar>
          </w:tcPr>
          <w:p w:rsidR="00FD5DA6" w:rsidRPr="004B201A" w:rsidRDefault="00FD5DA6" w:rsidP="00FD5DA6">
            <w:pPr>
              <w:pStyle w:val="BodyText"/>
              <w:rPr>
                <w:rFonts w:asciiTheme="minorHAnsi" w:hAnsiTheme="minorHAnsi" w:cstheme="minorHAnsi"/>
              </w:rPr>
            </w:pPr>
            <w:r w:rsidRPr="004B201A">
              <w:rPr>
                <w:rFonts w:asciiTheme="minorHAnsi" w:hAnsiTheme="minorHAnsi" w:cstheme="minorHAnsi"/>
              </w:rPr>
              <w:t>CPCPMS4022A</w:t>
            </w:r>
          </w:p>
        </w:tc>
        <w:tc>
          <w:tcPr>
            <w:tcW w:w="6520" w:type="dxa"/>
            <w:tcBorders>
              <w:top w:val="nil"/>
              <w:left w:val="nil"/>
              <w:bottom w:val="nil"/>
              <w:right w:val="nil"/>
            </w:tcBorders>
            <w:tcMar>
              <w:top w:w="0" w:type="dxa"/>
              <w:left w:w="62" w:type="dxa"/>
              <w:bottom w:w="0" w:type="dxa"/>
              <w:right w:w="62" w:type="dxa"/>
            </w:tcMar>
          </w:tcPr>
          <w:p w:rsidR="00FD5DA6" w:rsidRPr="004B201A" w:rsidRDefault="00FD5DA6" w:rsidP="00FD5DA6">
            <w:pPr>
              <w:pStyle w:val="BodyText"/>
              <w:rPr>
                <w:rFonts w:asciiTheme="minorHAnsi" w:hAnsiTheme="minorHAnsi" w:cstheme="minorHAnsi"/>
              </w:rPr>
            </w:pPr>
            <w:r w:rsidRPr="004B201A">
              <w:rPr>
                <w:rFonts w:asciiTheme="minorHAnsi" w:hAnsiTheme="minorHAnsi" w:cstheme="minorHAnsi"/>
              </w:rPr>
              <w:t>Commission air and water systems</w:t>
            </w:r>
          </w:p>
        </w:tc>
      </w:tr>
      <w:tr w:rsidR="00FD5DA6" w:rsidRPr="00342D03" w:rsidTr="00747C0E">
        <w:tc>
          <w:tcPr>
            <w:tcW w:w="2552" w:type="dxa"/>
            <w:tcBorders>
              <w:top w:val="nil"/>
              <w:left w:val="nil"/>
              <w:bottom w:val="nil"/>
              <w:right w:val="nil"/>
            </w:tcBorders>
            <w:tcMar>
              <w:top w:w="0" w:type="dxa"/>
              <w:left w:w="62" w:type="dxa"/>
              <w:bottom w:w="0" w:type="dxa"/>
              <w:right w:w="62" w:type="dxa"/>
            </w:tcMar>
          </w:tcPr>
          <w:p w:rsidR="00FD5DA6" w:rsidRPr="004B201A" w:rsidRDefault="00FD5DA6" w:rsidP="00FD5DA6">
            <w:pPr>
              <w:pStyle w:val="BodyText"/>
              <w:rPr>
                <w:rFonts w:asciiTheme="minorHAnsi" w:hAnsiTheme="minorHAnsi" w:cstheme="minorHAnsi"/>
              </w:rPr>
            </w:pPr>
            <w:r w:rsidRPr="004B201A">
              <w:rPr>
                <w:rFonts w:asciiTheme="minorHAnsi" w:hAnsiTheme="minorHAnsi" w:cstheme="minorHAnsi"/>
              </w:rPr>
              <w:t>CPCPMS4023A</w:t>
            </w:r>
          </w:p>
        </w:tc>
        <w:tc>
          <w:tcPr>
            <w:tcW w:w="6520" w:type="dxa"/>
            <w:tcBorders>
              <w:top w:val="nil"/>
              <w:left w:val="nil"/>
              <w:bottom w:val="nil"/>
              <w:right w:val="nil"/>
            </w:tcBorders>
            <w:tcMar>
              <w:top w:w="0" w:type="dxa"/>
              <w:left w:w="62" w:type="dxa"/>
              <w:bottom w:w="0" w:type="dxa"/>
              <w:right w:w="62" w:type="dxa"/>
            </w:tcMar>
          </w:tcPr>
          <w:p w:rsidR="00FD5DA6" w:rsidRPr="004B201A" w:rsidRDefault="00FD5DA6" w:rsidP="00FD5DA6">
            <w:pPr>
              <w:pStyle w:val="BodyText"/>
              <w:rPr>
                <w:rFonts w:asciiTheme="minorHAnsi" w:hAnsiTheme="minorHAnsi" w:cstheme="minorHAnsi"/>
              </w:rPr>
            </w:pPr>
            <w:r w:rsidRPr="004B201A">
              <w:rPr>
                <w:rFonts w:asciiTheme="minorHAnsi" w:hAnsiTheme="minorHAnsi" w:cstheme="minorHAnsi"/>
              </w:rPr>
              <w:t>Design compressed air systems</w:t>
            </w:r>
          </w:p>
        </w:tc>
      </w:tr>
      <w:tr w:rsidR="00FD5DA6" w:rsidRPr="00342D03" w:rsidTr="00747C0E">
        <w:tc>
          <w:tcPr>
            <w:tcW w:w="2552" w:type="dxa"/>
            <w:tcBorders>
              <w:top w:val="nil"/>
              <w:left w:val="nil"/>
              <w:bottom w:val="nil"/>
              <w:right w:val="nil"/>
            </w:tcBorders>
            <w:tcMar>
              <w:top w:w="0" w:type="dxa"/>
              <w:left w:w="62" w:type="dxa"/>
              <w:bottom w:w="0" w:type="dxa"/>
              <w:right w:w="62" w:type="dxa"/>
            </w:tcMar>
          </w:tcPr>
          <w:p w:rsidR="00FD5DA6" w:rsidRPr="004B201A" w:rsidRDefault="00FD5DA6" w:rsidP="00FD5DA6">
            <w:pPr>
              <w:pStyle w:val="BodyText"/>
              <w:rPr>
                <w:rFonts w:asciiTheme="minorHAnsi" w:hAnsiTheme="minorHAnsi" w:cstheme="minorHAnsi"/>
              </w:rPr>
            </w:pPr>
            <w:r w:rsidRPr="004B201A">
              <w:rPr>
                <w:rFonts w:asciiTheme="minorHAnsi" w:hAnsiTheme="minorHAnsi" w:cstheme="minorHAnsi"/>
              </w:rPr>
              <w:t>CPCPWT4022A</w:t>
            </w:r>
          </w:p>
        </w:tc>
        <w:tc>
          <w:tcPr>
            <w:tcW w:w="6520" w:type="dxa"/>
            <w:tcBorders>
              <w:top w:val="nil"/>
              <w:left w:val="nil"/>
              <w:bottom w:val="nil"/>
              <w:right w:val="nil"/>
            </w:tcBorders>
            <w:tcMar>
              <w:top w:w="0" w:type="dxa"/>
              <w:left w:w="62" w:type="dxa"/>
              <w:bottom w:w="0" w:type="dxa"/>
              <w:right w:w="62" w:type="dxa"/>
            </w:tcMar>
          </w:tcPr>
          <w:p w:rsidR="00FD5DA6" w:rsidRPr="00BA0E9B" w:rsidRDefault="00FD5DA6" w:rsidP="00FD5DA6">
            <w:pPr>
              <w:pStyle w:val="BodyText"/>
              <w:rPr>
                <w:rFonts w:asciiTheme="minorHAnsi" w:hAnsiTheme="minorHAnsi" w:cstheme="minorHAnsi"/>
              </w:rPr>
            </w:pPr>
            <w:r w:rsidRPr="00BA0E9B">
              <w:rPr>
                <w:rFonts w:asciiTheme="minorHAnsi" w:hAnsiTheme="minorHAnsi" w:cstheme="minorHAnsi"/>
              </w:rPr>
              <w:t xml:space="preserve">Commission and maintain backflow prevention devices* (pre-requisite unit from CIII) </w:t>
            </w:r>
          </w:p>
        </w:tc>
      </w:tr>
      <w:tr w:rsidR="00FD5DA6" w:rsidRPr="00342D03" w:rsidTr="00747C0E">
        <w:tc>
          <w:tcPr>
            <w:tcW w:w="2552" w:type="dxa"/>
            <w:tcBorders>
              <w:top w:val="nil"/>
              <w:left w:val="nil"/>
              <w:bottom w:val="nil"/>
              <w:right w:val="nil"/>
            </w:tcBorders>
            <w:tcMar>
              <w:top w:w="0" w:type="dxa"/>
              <w:left w:w="62" w:type="dxa"/>
              <w:bottom w:w="0" w:type="dxa"/>
              <w:right w:w="62" w:type="dxa"/>
            </w:tcMar>
          </w:tcPr>
          <w:p w:rsidR="00FD5DA6" w:rsidRPr="004B201A" w:rsidRDefault="00FD5DA6" w:rsidP="00FD5DA6">
            <w:pPr>
              <w:pStyle w:val="BodyText"/>
              <w:rPr>
                <w:rFonts w:asciiTheme="minorHAnsi" w:hAnsiTheme="minorHAnsi" w:cstheme="minorHAnsi"/>
              </w:rPr>
            </w:pPr>
            <w:r w:rsidRPr="004B201A">
              <w:rPr>
                <w:rFonts w:asciiTheme="minorHAnsi" w:hAnsiTheme="minorHAnsi" w:cstheme="minorHAnsi"/>
              </w:rPr>
              <w:t>CPCPWT4023A</w:t>
            </w:r>
          </w:p>
        </w:tc>
        <w:tc>
          <w:tcPr>
            <w:tcW w:w="6520" w:type="dxa"/>
            <w:tcBorders>
              <w:top w:val="nil"/>
              <w:left w:val="nil"/>
              <w:bottom w:val="nil"/>
              <w:right w:val="nil"/>
            </w:tcBorders>
            <w:tcMar>
              <w:top w:w="0" w:type="dxa"/>
              <w:left w:w="62" w:type="dxa"/>
              <w:bottom w:w="0" w:type="dxa"/>
              <w:right w:w="62" w:type="dxa"/>
            </w:tcMar>
          </w:tcPr>
          <w:p w:rsidR="00FD5DA6" w:rsidRPr="00BA0E9B" w:rsidRDefault="00FD5DA6" w:rsidP="00FD5DA6">
            <w:pPr>
              <w:pStyle w:val="BodyText"/>
              <w:rPr>
                <w:rFonts w:asciiTheme="minorHAnsi" w:hAnsiTheme="minorHAnsi" w:cstheme="minorHAnsi"/>
              </w:rPr>
            </w:pPr>
            <w:r w:rsidRPr="00BA0E9B">
              <w:rPr>
                <w:rFonts w:asciiTheme="minorHAnsi" w:hAnsiTheme="minorHAnsi" w:cstheme="minorHAnsi"/>
              </w:rPr>
              <w:t xml:space="preserve">Commission and maintain hot and heated water temperature control devices* (pre-requisite unit from CIII) </w:t>
            </w:r>
          </w:p>
        </w:tc>
      </w:tr>
      <w:tr w:rsidR="00FD5DA6" w:rsidRPr="00342D03" w:rsidTr="00747C0E">
        <w:tc>
          <w:tcPr>
            <w:tcW w:w="2552" w:type="dxa"/>
            <w:tcBorders>
              <w:top w:val="nil"/>
              <w:left w:val="nil"/>
              <w:bottom w:val="nil"/>
              <w:right w:val="nil"/>
            </w:tcBorders>
            <w:tcMar>
              <w:top w:w="0" w:type="dxa"/>
              <w:left w:w="62" w:type="dxa"/>
              <w:bottom w:w="0" w:type="dxa"/>
              <w:right w:w="62" w:type="dxa"/>
            </w:tcMar>
          </w:tcPr>
          <w:p w:rsidR="00FD5DA6" w:rsidRPr="004B201A" w:rsidRDefault="00FD5DA6" w:rsidP="00FD5DA6">
            <w:pPr>
              <w:pStyle w:val="BodyText"/>
              <w:rPr>
                <w:rFonts w:asciiTheme="minorHAnsi" w:hAnsiTheme="minorHAnsi" w:cstheme="minorHAnsi"/>
              </w:rPr>
            </w:pPr>
            <w:r w:rsidRPr="004B201A">
              <w:rPr>
                <w:rFonts w:asciiTheme="minorHAnsi" w:hAnsiTheme="minorHAnsi" w:cstheme="minorHAnsi"/>
              </w:rPr>
              <w:t>CPCPGS4022A</w:t>
            </w:r>
          </w:p>
        </w:tc>
        <w:tc>
          <w:tcPr>
            <w:tcW w:w="6520" w:type="dxa"/>
            <w:tcBorders>
              <w:top w:val="nil"/>
              <w:left w:val="nil"/>
              <w:bottom w:val="nil"/>
              <w:right w:val="nil"/>
            </w:tcBorders>
            <w:tcMar>
              <w:top w:w="0" w:type="dxa"/>
              <w:left w:w="62" w:type="dxa"/>
              <w:bottom w:w="0" w:type="dxa"/>
              <w:right w:w="62" w:type="dxa"/>
            </w:tcMar>
          </w:tcPr>
          <w:p w:rsidR="00FD5DA6" w:rsidRPr="00BA0E9B" w:rsidRDefault="00FD5DA6" w:rsidP="00FD5DA6">
            <w:pPr>
              <w:pStyle w:val="BodyText"/>
              <w:rPr>
                <w:rFonts w:asciiTheme="minorHAnsi" w:hAnsiTheme="minorHAnsi" w:cstheme="minorHAnsi"/>
              </w:rPr>
            </w:pPr>
            <w:r w:rsidRPr="00BA0E9B">
              <w:rPr>
                <w:rFonts w:asciiTheme="minorHAnsi" w:hAnsiTheme="minorHAnsi" w:cstheme="minorHAnsi"/>
              </w:rPr>
              <w:t>Service Type A gas appliances</w:t>
            </w:r>
            <w:r w:rsidRPr="00BA0E9B">
              <w:rPr>
                <w:color w:val="000000" w:themeColor="text1"/>
              </w:rPr>
              <w:t>* (pre-requisite unit from CIII)</w:t>
            </w:r>
          </w:p>
        </w:tc>
      </w:tr>
      <w:tr w:rsidR="00FD5DA6" w:rsidRPr="00342D03" w:rsidTr="00747C0E">
        <w:tc>
          <w:tcPr>
            <w:tcW w:w="2552" w:type="dxa"/>
            <w:tcBorders>
              <w:top w:val="nil"/>
              <w:left w:val="nil"/>
              <w:bottom w:val="nil"/>
              <w:right w:val="nil"/>
            </w:tcBorders>
            <w:tcMar>
              <w:top w:w="0" w:type="dxa"/>
              <w:left w:w="62" w:type="dxa"/>
              <w:bottom w:w="0" w:type="dxa"/>
              <w:right w:w="62" w:type="dxa"/>
            </w:tcMar>
          </w:tcPr>
          <w:p w:rsidR="00FD5DA6" w:rsidRPr="004B201A" w:rsidRDefault="00FD5DA6" w:rsidP="00FD5DA6">
            <w:pPr>
              <w:pStyle w:val="BodyText"/>
              <w:rPr>
                <w:rFonts w:asciiTheme="minorHAnsi" w:hAnsiTheme="minorHAnsi" w:cstheme="minorHAnsi"/>
              </w:rPr>
            </w:pPr>
            <w:r w:rsidRPr="004B201A">
              <w:rPr>
                <w:rFonts w:asciiTheme="minorHAnsi" w:hAnsiTheme="minorHAnsi" w:cstheme="minorHAnsi"/>
              </w:rPr>
              <w:t>CPCPGS4023B</w:t>
            </w:r>
          </w:p>
        </w:tc>
        <w:tc>
          <w:tcPr>
            <w:tcW w:w="6520" w:type="dxa"/>
            <w:tcBorders>
              <w:top w:val="nil"/>
              <w:left w:val="nil"/>
              <w:bottom w:val="nil"/>
              <w:right w:val="nil"/>
            </w:tcBorders>
            <w:tcMar>
              <w:top w:w="0" w:type="dxa"/>
              <w:left w:w="62" w:type="dxa"/>
              <w:bottom w:w="0" w:type="dxa"/>
              <w:right w:w="62" w:type="dxa"/>
            </w:tcMar>
          </w:tcPr>
          <w:p w:rsidR="00FD5DA6" w:rsidRPr="004B201A" w:rsidRDefault="00FD5DA6" w:rsidP="00FD5DA6">
            <w:pPr>
              <w:pStyle w:val="BodyText"/>
              <w:rPr>
                <w:rFonts w:asciiTheme="minorHAnsi" w:hAnsiTheme="minorHAnsi" w:cstheme="minorHAnsi"/>
              </w:rPr>
            </w:pPr>
            <w:r w:rsidRPr="004B201A">
              <w:rPr>
                <w:rFonts w:asciiTheme="minorHAnsi" w:hAnsiTheme="minorHAnsi" w:cstheme="minorHAnsi"/>
              </w:rPr>
              <w:t>Install, commission and service Type B gas appliances</w:t>
            </w:r>
          </w:p>
        </w:tc>
      </w:tr>
      <w:tr w:rsidR="00FD5DA6" w:rsidRPr="00342D03" w:rsidTr="00747C0E">
        <w:tc>
          <w:tcPr>
            <w:tcW w:w="2552" w:type="dxa"/>
            <w:tcBorders>
              <w:top w:val="nil"/>
              <w:left w:val="nil"/>
              <w:bottom w:val="nil"/>
              <w:right w:val="nil"/>
            </w:tcBorders>
            <w:tcMar>
              <w:top w:w="0" w:type="dxa"/>
              <w:left w:w="62" w:type="dxa"/>
              <w:bottom w:w="0" w:type="dxa"/>
              <w:right w:w="62" w:type="dxa"/>
            </w:tcMar>
          </w:tcPr>
          <w:p w:rsidR="00FD5DA6" w:rsidRPr="004B201A" w:rsidRDefault="00FD5DA6" w:rsidP="00FD5DA6">
            <w:pPr>
              <w:pStyle w:val="BodyText"/>
              <w:rPr>
                <w:rFonts w:asciiTheme="minorHAnsi" w:hAnsiTheme="minorHAnsi" w:cstheme="minorHAnsi"/>
              </w:rPr>
            </w:pPr>
            <w:r w:rsidRPr="004B201A">
              <w:rPr>
                <w:rFonts w:asciiTheme="minorHAnsi" w:hAnsiTheme="minorHAnsi" w:cstheme="minorHAnsi"/>
              </w:rPr>
              <w:t>CPCPDR2023A</w:t>
            </w:r>
          </w:p>
        </w:tc>
        <w:tc>
          <w:tcPr>
            <w:tcW w:w="6520" w:type="dxa"/>
            <w:tcBorders>
              <w:top w:val="nil"/>
              <w:left w:val="nil"/>
              <w:bottom w:val="nil"/>
              <w:right w:val="nil"/>
            </w:tcBorders>
            <w:tcMar>
              <w:top w:w="0" w:type="dxa"/>
              <w:left w:w="62" w:type="dxa"/>
              <w:bottom w:w="0" w:type="dxa"/>
              <w:right w:w="62" w:type="dxa"/>
            </w:tcMar>
          </w:tcPr>
          <w:p w:rsidR="00FD5DA6" w:rsidRDefault="00FD5DA6" w:rsidP="00FD5DA6">
            <w:pPr>
              <w:pStyle w:val="BodyText"/>
              <w:rPr>
                <w:rFonts w:asciiTheme="minorHAnsi" w:hAnsiTheme="minorHAnsi" w:cstheme="minorHAnsi"/>
              </w:rPr>
            </w:pPr>
            <w:r w:rsidRPr="004B201A">
              <w:rPr>
                <w:rFonts w:asciiTheme="minorHAnsi" w:hAnsiTheme="minorHAnsi" w:cstheme="minorHAnsi"/>
              </w:rPr>
              <w:t>Maintain Effluent disinfection systems</w:t>
            </w:r>
          </w:p>
          <w:p w:rsidR="00FD5DA6" w:rsidRDefault="00FD5DA6" w:rsidP="00FD5DA6">
            <w:pPr>
              <w:pStyle w:val="BodyText"/>
              <w:rPr>
                <w:rFonts w:asciiTheme="minorHAnsi" w:hAnsiTheme="minorHAnsi" w:cstheme="minorHAnsi"/>
                <w:sz w:val="18"/>
                <w:szCs w:val="18"/>
              </w:rPr>
            </w:pPr>
            <w:r w:rsidRPr="00BA0E9B">
              <w:rPr>
                <w:rFonts w:asciiTheme="minorHAnsi" w:hAnsiTheme="minorHAnsi" w:cstheme="minorHAnsi"/>
                <w:sz w:val="18"/>
                <w:szCs w:val="18"/>
              </w:rPr>
              <w:t>*new Cert IV unit to align with Qld and SA accredited courses required to undertake this work</w:t>
            </w:r>
          </w:p>
          <w:p w:rsidR="000A1F2A" w:rsidRPr="000A1F2A" w:rsidRDefault="000A1F2A" w:rsidP="000A1F2A">
            <w:pPr>
              <w:autoSpaceDE w:val="0"/>
              <w:autoSpaceDN w:val="0"/>
              <w:adjustRightInd w:val="0"/>
              <w:spacing w:after="0" w:line="220" w:lineRule="atLeast"/>
              <w:rPr>
                <w:rFonts w:asciiTheme="minorHAnsi" w:hAnsiTheme="minorHAnsi" w:cstheme="minorHAnsi"/>
                <w:color w:val="000000"/>
                <w:sz w:val="16"/>
                <w:szCs w:val="16"/>
              </w:rPr>
            </w:pPr>
            <w:r>
              <w:rPr>
                <w:rFonts w:asciiTheme="minorHAnsi" w:hAnsiTheme="minorHAnsi" w:cstheme="minorHAnsi"/>
                <w:color w:val="000000"/>
                <w:sz w:val="16"/>
                <w:szCs w:val="16"/>
              </w:rPr>
              <w:t>(note: t</w:t>
            </w:r>
            <w:r w:rsidRPr="008D10A1">
              <w:rPr>
                <w:rFonts w:asciiTheme="minorHAnsi" w:hAnsiTheme="minorHAnsi" w:cstheme="minorHAnsi"/>
                <w:color w:val="000000"/>
                <w:sz w:val="16"/>
                <w:szCs w:val="16"/>
              </w:rPr>
              <w:t>his unit is an elective in the CII in Drainage.  If the drainage qualification requires to ret</w:t>
            </w:r>
            <w:r>
              <w:rPr>
                <w:rFonts w:asciiTheme="minorHAnsi" w:hAnsiTheme="minorHAnsi" w:cstheme="minorHAnsi"/>
                <w:color w:val="000000"/>
                <w:sz w:val="16"/>
                <w:szCs w:val="16"/>
              </w:rPr>
              <w:t xml:space="preserve">ain it as an elective (?) </w:t>
            </w:r>
            <w:r w:rsidRPr="008D10A1">
              <w:rPr>
                <w:rFonts w:asciiTheme="minorHAnsi" w:hAnsiTheme="minorHAnsi" w:cstheme="minorHAnsi"/>
                <w:color w:val="000000"/>
                <w:sz w:val="16"/>
                <w:szCs w:val="16"/>
              </w:rPr>
              <w:t>and a new and different unit is required, it will need to be added to the list of potential new units for case for change in later phases, or TAG consider whether the unit should be 're-written’ to include necessary requirements (remembering that units do not have ‘levels’) to be suitable for the CII in Drainag</w:t>
            </w:r>
            <w:r>
              <w:rPr>
                <w:rFonts w:asciiTheme="minorHAnsi" w:hAnsiTheme="minorHAnsi" w:cstheme="minorHAnsi"/>
                <w:color w:val="000000"/>
                <w:sz w:val="16"/>
                <w:szCs w:val="16"/>
              </w:rPr>
              <w:t>e and as an elective in the CIV)</w:t>
            </w:r>
            <w:bookmarkStart w:id="3" w:name="_GoBack"/>
            <w:bookmarkEnd w:id="3"/>
          </w:p>
          <w:p w:rsidR="00FD5DA6" w:rsidRPr="008D10A1" w:rsidRDefault="00FD5DA6" w:rsidP="00BA0E9B">
            <w:pPr>
              <w:autoSpaceDE w:val="0"/>
              <w:autoSpaceDN w:val="0"/>
              <w:adjustRightInd w:val="0"/>
              <w:spacing w:after="0" w:line="220" w:lineRule="atLeast"/>
              <w:rPr>
                <w:rFonts w:asciiTheme="minorHAnsi" w:hAnsiTheme="minorHAnsi" w:cstheme="minorHAnsi"/>
                <w:color w:val="000000"/>
                <w:sz w:val="16"/>
                <w:szCs w:val="16"/>
              </w:rPr>
            </w:pPr>
          </w:p>
        </w:tc>
      </w:tr>
      <w:tr w:rsidR="00FD5DA6" w:rsidRPr="00342D03" w:rsidTr="00747C0E">
        <w:tc>
          <w:tcPr>
            <w:tcW w:w="2552" w:type="dxa"/>
            <w:tcBorders>
              <w:top w:val="nil"/>
              <w:left w:val="nil"/>
              <w:bottom w:val="nil"/>
              <w:right w:val="nil"/>
            </w:tcBorders>
            <w:tcMar>
              <w:top w:w="0" w:type="dxa"/>
              <w:left w:w="62" w:type="dxa"/>
              <w:bottom w:w="0" w:type="dxa"/>
              <w:right w:w="62" w:type="dxa"/>
            </w:tcMar>
          </w:tcPr>
          <w:p w:rsidR="00FD5DA6" w:rsidRPr="004B201A" w:rsidRDefault="00FD5DA6" w:rsidP="00FD5DA6">
            <w:pPr>
              <w:pStyle w:val="BodyText"/>
              <w:rPr>
                <w:rFonts w:asciiTheme="minorHAnsi" w:hAnsiTheme="minorHAnsi" w:cstheme="minorHAnsi"/>
              </w:rPr>
            </w:pPr>
            <w:r w:rsidRPr="004B201A">
              <w:rPr>
                <w:rFonts w:asciiTheme="minorHAnsi" w:hAnsiTheme="minorHAnsi" w:cstheme="minorHAnsi"/>
              </w:rPr>
              <w:lastRenderedPageBreak/>
              <w:t xml:space="preserve">CPCCBC4019A </w:t>
            </w:r>
          </w:p>
        </w:tc>
        <w:tc>
          <w:tcPr>
            <w:tcW w:w="6520" w:type="dxa"/>
            <w:tcBorders>
              <w:top w:val="nil"/>
              <w:left w:val="nil"/>
              <w:bottom w:val="nil"/>
              <w:right w:val="nil"/>
            </w:tcBorders>
            <w:tcMar>
              <w:top w:w="0" w:type="dxa"/>
              <w:left w:w="62" w:type="dxa"/>
              <w:bottom w:w="0" w:type="dxa"/>
              <w:right w:w="62" w:type="dxa"/>
            </w:tcMar>
          </w:tcPr>
          <w:p w:rsidR="00FD5DA6" w:rsidRPr="004B201A" w:rsidRDefault="00FD5DA6" w:rsidP="00FD5DA6">
            <w:pPr>
              <w:pStyle w:val="BodyText"/>
              <w:rPr>
                <w:rFonts w:asciiTheme="minorHAnsi" w:hAnsiTheme="minorHAnsi" w:cstheme="minorHAnsi"/>
              </w:rPr>
            </w:pPr>
            <w:r w:rsidRPr="004B201A">
              <w:rPr>
                <w:rFonts w:asciiTheme="minorHAnsi" w:hAnsiTheme="minorHAnsi" w:cstheme="minorHAnsi"/>
              </w:rPr>
              <w:t>Apply sustainable building design principles to water management systems</w:t>
            </w:r>
          </w:p>
        </w:tc>
      </w:tr>
      <w:tr w:rsidR="00FD5DA6" w:rsidRPr="00342D03" w:rsidTr="00747C0E">
        <w:tc>
          <w:tcPr>
            <w:tcW w:w="2552" w:type="dxa"/>
            <w:tcBorders>
              <w:top w:val="nil"/>
              <w:left w:val="nil"/>
              <w:bottom w:val="nil"/>
              <w:right w:val="nil"/>
            </w:tcBorders>
            <w:tcMar>
              <w:top w:w="0" w:type="dxa"/>
              <w:left w:w="62" w:type="dxa"/>
              <w:bottom w:w="0" w:type="dxa"/>
              <w:right w:w="62" w:type="dxa"/>
            </w:tcMar>
          </w:tcPr>
          <w:p w:rsidR="00FD5DA6" w:rsidRPr="004B201A" w:rsidRDefault="00FD5DA6" w:rsidP="00FD5DA6">
            <w:pPr>
              <w:pStyle w:val="BodyText"/>
              <w:rPr>
                <w:rFonts w:asciiTheme="minorHAnsi" w:hAnsiTheme="minorHAnsi" w:cstheme="minorHAnsi"/>
              </w:rPr>
            </w:pPr>
            <w:r>
              <w:rPr>
                <w:rFonts w:asciiTheme="minorHAnsi" w:hAnsiTheme="minorHAnsi" w:cstheme="minorHAnsi"/>
              </w:rPr>
              <w:t>CPCCBC4034A</w:t>
            </w:r>
          </w:p>
        </w:tc>
        <w:tc>
          <w:tcPr>
            <w:tcW w:w="6520" w:type="dxa"/>
            <w:tcBorders>
              <w:top w:val="nil"/>
              <w:left w:val="nil"/>
              <w:bottom w:val="nil"/>
              <w:right w:val="nil"/>
            </w:tcBorders>
            <w:tcMar>
              <w:top w:w="0" w:type="dxa"/>
              <w:left w:w="62" w:type="dxa"/>
              <w:bottom w:w="0" w:type="dxa"/>
              <w:right w:w="62" w:type="dxa"/>
            </w:tcMar>
          </w:tcPr>
          <w:p w:rsidR="00FD5DA6" w:rsidRPr="004B201A" w:rsidRDefault="00FD5DA6" w:rsidP="00FD5DA6">
            <w:pPr>
              <w:pStyle w:val="BodyText"/>
              <w:rPr>
                <w:rFonts w:asciiTheme="minorHAnsi" w:hAnsiTheme="minorHAnsi" w:cstheme="minorHAnsi"/>
              </w:rPr>
            </w:pPr>
            <w:r>
              <w:rPr>
                <w:rFonts w:asciiTheme="minorHAnsi" w:hAnsiTheme="minorHAnsi" w:cstheme="minorHAnsi"/>
              </w:rPr>
              <w:t>Apply codes and standards to building trade and services contracting</w:t>
            </w:r>
          </w:p>
        </w:tc>
      </w:tr>
      <w:tr w:rsidR="00FD5DA6" w:rsidRPr="00342D03" w:rsidTr="00747C0E">
        <w:tc>
          <w:tcPr>
            <w:tcW w:w="2552" w:type="dxa"/>
            <w:tcBorders>
              <w:top w:val="nil"/>
              <w:left w:val="nil"/>
              <w:bottom w:val="nil"/>
              <w:right w:val="nil"/>
            </w:tcBorders>
            <w:tcMar>
              <w:top w:w="0" w:type="dxa"/>
              <w:left w:w="62" w:type="dxa"/>
              <w:bottom w:w="0" w:type="dxa"/>
              <w:right w:w="62" w:type="dxa"/>
            </w:tcMar>
          </w:tcPr>
          <w:p w:rsidR="00FD5DA6" w:rsidRDefault="00FD5DA6" w:rsidP="00FD5DA6">
            <w:pPr>
              <w:pStyle w:val="BodyText"/>
              <w:rPr>
                <w:rFonts w:asciiTheme="minorHAnsi" w:hAnsiTheme="minorHAnsi" w:cstheme="minorHAnsi"/>
              </w:rPr>
            </w:pPr>
          </w:p>
        </w:tc>
        <w:tc>
          <w:tcPr>
            <w:tcW w:w="6520" w:type="dxa"/>
            <w:tcBorders>
              <w:top w:val="nil"/>
              <w:left w:val="nil"/>
              <w:bottom w:val="nil"/>
              <w:right w:val="nil"/>
            </w:tcBorders>
            <w:tcMar>
              <w:top w:w="0" w:type="dxa"/>
              <w:left w:w="62" w:type="dxa"/>
              <w:bottom w:w="0" w:type="dxa"/>
              <w:right w:w="62" w:type="dxa"/>
            </w:tcMar>
          </w:tcPr>
          <w:p w:rsidR="00FD5DA6" w:rsidRDefault="00FD5DA6" w:rsidP="00FD5DA6">
            <w:pPr>
              <w:pStyle w:val="BodyText"/>
              <w:rPr>
                <w:rFonts w:asciiTheme="minorHAnsi" w:hAnsiTheme="minorHAnsi" w:cstheme="minorHAnsi"/>
              </w:rPr>
            </w:pPr>
          </w:p>
        </w:tc>
      </w:tr>
    </w:tbl>
    <w:p w:rsidR="00FB7708" w:rsidRDefault="00FB7708" w:rsidP="00612E2D">
      <w:pPr>
        <w:rPr>
          <w:b/>
          <w:bCs/>
        </w:rPr>
      </w:pPr>
      <w:bookmarkStart w:id="4" w:name="O_661073"/>
      <w:bookmarkEnd w:id="4"/>
    </w:p>
    <w:p w:rsidR="00612E2D" w:rsidRPr="00342D03" w:rsidRDefault="00612E2D" w:rsidP="00612E2D">
      <w:pPr>
        <w:rPr>
          <w:b/>
          <w:bCs/>
        </w:rPr>
      </w:pPr>
      <w:r w:rsidRPr="00342D03">
        <w:rPr>
          <w:b/>
          <w:bCs/>
        </w:rPr>
        <w:t>Qualification Mapping Information</w:t>
      </w:r>
    </w:p>
    <w:tbl>
      <w:tblPr>
        <w:tblStyle w:val="TableGrid"/>
        <w:tblW w:w="4942" w:type="pct"/>
        <w:tblInd w:w="108" w:type="dxa"/>
        <w:tblLook w:val="01E0" w:firstRow="1" w:lastRow="1" w:firstColumn="1" w:lastColumn="1" w:noHBand="0" w:noVBand="0"/>
      </w:tblPr>
      <w:tblGrid>
        <w:gridCol w:w="1846"/>
        <w:gridCol w:w="2016"/>
        <w:gridCol w:w="3529"/>
        <w:gridCol w:w="1520"/>
      </w:tblGrid>
      <w:tr w:rsidR="00A3603C" w:rsidRPr="00B417BB" w:rsidTr="00563BC9">
        <w:trPr>
          <w:trHeight w:val="325"/>
        </w:trPr>
        <w:tc>
          <w:tcPr>
            <w:tcW w:w="5000" w:type="pct"/>
            <w:gridSpan w:val="4"/>
            <w:shd w:val="clear" w:color="auto" w:fill="BFBFBF" w:themeFill="background1" w:themeFillShade="BF"/>
            <w:hideMark/>
          </w:tcPr>
          <w:p w:rsidR="00A3603C" w:rsidRPr="00B417BB" w:rsidRDefault="00A3603C" w:rsidP="00563BC9">
            <w:pPr>
              <w:spacing w:after="160" w:line="259" w:lineRule="auto"/>
              <w:jc w:val="center"/>
            </w:pPr>
            <w:bookmarkStart w:id="5" w:name="O_661075"/>
            <w:bookmarkEnd w:id="5"/>
            <w:r w:rsidRPr="00B417BB">
              <w:rPr>
                <w:color w:val="FFFFFF" w:themeColor="background1"/>
              </w:rPr>
              <w:t>MAPPING OF QUALIFICATIONS</w:t>
            </w:r>
          </w:p>
        </w:tc>
      </w:tr>
      <w:tr w:rsidR="00A3603C" w:rsidRPr="00B417BB" w:rsidTr="00563BC9">
        <w:trPr>
          <w:trHeight w:hRule="exact" w:val="1282"/>
        </w:trPr>
        <w:tc>
          <w:tcPr>
            <w:tcW w:w="1036" w:type="pct"/>
            <w:hideMark/>
          </w:tcPr>
          <w:p w:rsidR="00A3603C" w:rsidRPr="00B417BB" w:rsidRDefault="00A3603C" w:rsidP="00563BC9">
            <w:pPr>
              <w:spacing w:after="160" w:line="259" w:lineRule="auto"/>
              <w:rPr>
                <w:b/>
              </w:rPr>
            </w:pPr>
            <w:r w:rsidRPr="00B417BB">
              <w:rPr>
                <w:b/>
              </w:rPr>
              <w:t>Code and Title</w:t>
            </w:r>
          </w:p>
        </w:tc>
        <w:tc>
          <w:tcPr>
            <w:tcW w:w="1131" w:type="pct"/>
            <w:hideMark/>
          </w:tcPr>
          <w:p w:rsidR="00A3603C" w:rsidRPr="00B417BB" w:rsidRDefault="00A3603C" w:rsidP="00563BC9">
            <w:pPr>
              <w:spacing w:after="160" w:line="259" w:lineRule="auto"/>
              <w:rPr>
                <w:b/>
              </w:rPr>
            </w:pPr>
            <w:r>
              <w:rPr>
                <w:b/>
                <w:sz w:val="20"/>
                <w:szCs w:val="20"/>
              </w:rPr>
              <w:t>CPC08 Construction, Plumbing and Services Training Package</w:t>
            </w:r>
          </w:p>
        </w:tc>
        <w:tc>
          <w:tcPr>
            <w:tcW w:w="1980" w:type="pct"/>
            <w:hideMark/>
          </w:tcPr>
          <w:p w:rsidR="00A3603C" w:rsidRPr="00B417BB" w:rsidRDefault="00A3603C" w:rsidP="00563BC9">
            <w:pPr>
              <w:spacing w:after="160" w:line="259" w:lineRule="auto"/>
              <w:rPr>
                <w:b/>
              </w:rPr>
            </w:pPr>
            <w:r w:rsidRPr="00B417BB">
              <w:rPr>
                <w:b/>
              </w:rPr>
              <w:t>Comments</w:t>
            </w:r>
          </w:p>
        </w:tc>
        <w:tc>
          <w:tcPr>
            <w:tcW w:w="854" w:type="pct"/>
            <w:hideMark/>
          </w:tcPr>
          <w:p w:rsidR="00A3603C" w:rsidRPr="00B417BB" w:rsidRDefault="00A3603C" w:rsidP="00563BC9">
            <w:pPr>
              <w:spacing w:after="160" w:line="259" w:lineRule="auto"/>
              <w:rPr>
                <w:b/>
              </w:rPr>
            </w:pPr>
            <w:r w:rsidRPr="00B417BB">
              <w:rPr>
                <w:b/>
              </w:rPr>
              <w:t>Equivalent/ Not Equivalent</w:t>
            </w:r>
          </w:p>
        </w:tc>
      </w:tr>
      <w:tr w:rsidR="00A3603C" w:rsidRPr="00342D03" w:rsidTr="00563BC9">
        <w:trPr>
          <w:trHeight w:val="28"/>
        </w:trPr>
        <w:tc>
          <w:tcPr>
            <w:tcW w:w="1036" w:type="pct"/>
          </w:tcPr>
          <w:p w:rsidR="00A3603C" w:rsidRPr="00342D03" w:rsidRDefault="00A3603C" w:rsidP="00563BC9">
            <w:pPr>
              <w:rPr>
                <w:b/>
                <w:color w:val="000000"/>
                <w:lang w:eastAsia="en-AU"/>
              </w:rPr>
            </w:pPr>
            <w:r>
              <w:rPr>
                <w:color w:val="000000"/>
                <w:lang w:eastAsia="en-AU"/>
              </w:rPr>
              <w:t>CPC4XX18 Certificate IV</w:t>
            </w:r>
            <w:r w:rsidRPr="00342D03">
              <w:rPr>
                <w:color w:val="000000"/>
                <w:lang w:eastAsia="en-AU"/>
              </w:rPr>
              <w:t xml:space="preserve"> in </w:t>
            </w:r>
            <w:r>
              <w:rPr>
                <w:color w:val="000000"/>
                <w:lang w:eastAsia="en-AU"/>
              </w:rPr>
              <w:t>Plumbing and Services</w:t>
            </w:r>
          </w:p>
        </w:tc>
        <w:tc>
          <w:tcPr>
            <w:tcW w:w="1131" w:type="pct"/>
          </w:tcPr>
          <w:p w:rsidR="00A3603C" w:rsidRPr="00342D03" w:rsidRDefault="00A3603C" w:rsidP="00563BC9">
            <w:pPr>
              <w:rPr>
                <w:b/>
              </w:rPr>
            </w:pPr>
            <w:r>
              <w:t>CPC40912 Certificate IV in Plumbing and Services</w:t>
            </w:r>
          </w:p>
        </w:tc>
        <w:tc>
          <w:tcPr>
            <w:tcW w:w="1980" w:type="pct"/>
            <w:shd w:val="clear" w:color="auto" w:fill="FFFF00"/>
          </w:tcPr>
          <w:p w:rsidR="00A3603C" w:rsidRPr="00342D03" w:rsidRDefault="00A3603C" w:rsidP="00563BC9">
            <w:pPr>
              <w:rPr>
                <w:b/>
              </w:rPr>
            </w:pPr>
            <w:r>
              <w:t xml:space="preserve">Qualification supersedes and is equivalent to: </w:t>
            </w:r>
          </w:p>
        </w:tc>
        <w:tc>
          <w:tcPr>
            <w:tcW w:w="854" w:type="pct"/>
            <w:shd w:val="clear" w:color="auto" w:fill="FFFF00"/>
          </w:tcPr>
          <w:p w:rsidR="00A3603C" w:rsidRPr="00342D03" w:rsidRDefault="00A3603C" w:rsidP="00563BC9">
            <w:pPr>
              <w:rPr>
                <w:b/>
              </w:rPr>
            </w:pPr>
          </w:p>
        </w:tc>
      </w:tr>
    </w:tbl>
    <w:p w:rsidR="00A3603C" w:rsidRDefault="00A3603C" w:rsidP="00612E2D">
      <w:pPr>
        <w:rPr>
          <w:b/>
          <w:bCs/>
        </w:rPr>
      </w:pPr>
    </w:p>
    <w:p w:rsidR="00612E2D" w:rsidRPr="00342D03" w:rsidRDefault="00612E2D" w:rsidP="00612E2D">
      <w:pPr>
        <w:rPr>
          <w:b/>
          <w:bCs/>
        </w:rPr>
      </w:pPr>
      <w:r w:rsidRPr="00342D03">
        <w:rPr>
          <w:b/>
          <w:bCs/>
        </w:rPr>
        <w:t>Links</w:t>
      </w:r>
    </w:p>
    <w:p w:rsidR="00612E2D" w:rsidRPr="00342D03" w:rsidRDefault="00612E2D" w:rsidP="00612E2D">
      <w:pPr>
        <w:pStyle w:val="BodyText"/>
      </w:pPr>
      <w:r w:rsidRPr="00342D03">
        <w:t>An Implementation Guide to this Training Package is available at:</w:t>
      </w:r>
    </w:p>
    <w:p w:rsidR="00612E2D" w:rsidRPr="00342D03" w:rsidRDefault="000A1F2A" w:rsidP="00612E2D">
      <w:pPr>
        <w:jc w:val="both"/>
      </w:pPr>
      <w:hyperlink r:id="rId5" w:history="1">
        <w:r w:rsidR="00FB7708" w:rsidRPr="00A10004">
          <w:rPr>
            <w:rStyle w:val="Hyperlink"/>
          </w:rPr>
          <w:t>https://vetnet.education.gov.au/.... [ADD</w:t>
        </w:r>
      </w:hyperlink>
      <w:r w:rsidR="00FB7708">
        <w:t xml:space="preserve"> CPP or CPC LINK HERE]</w:t>
      </w:r>
    </w:p>
    <w:p w:rsidR="00612E2D" w:rsidRPr="00342D03" w:rsidRDefault="00612E2D" w:rsidP="00612E2D">
      <w:pPr>
        <w:pStyle w:val="BodyText"/>
      </w:pPr>
    </w:p>
    <w:p w:rsidR="00E6083E" w:rsidRPr="00612E2D" w:rsidRDefault="00E6083E" w:rsidP="00612E2D">
      <w:pPr>
        <w:spacing w:after="0" w:line="240" w:lineRule="auto"/>
        <w:rPr>
          <w:rFonts w:eastAsiaTheme="majorEastAsia" w:cstheme="majorBidi"/>
          <w:b/>
          <w:sz w:val="32"/>
          <w:szCs w:val="26"/>
        </w:rPr>
      </w:pPr>
    </w:p>
    <w:sectPr w:rsidR="00E6083E" w:rsidRPr="00612E2D" w:rsidSect="00AA15E5">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C5758"/>
    <w:multiLevelType w:val="hybridMultilevel"/>
    <w:tmpl w:val="1786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2"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3" w15:restartNumberingAfterBreak="0">
    <w:nsid w:val="66B73561"/>
    <w:multiLevelType w:val="hybridMultilevel"/>
    <w:tmpl w:val="33469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E2D"/>
    <w:rsid w:val="00035016"/>
    <w:rsid w:val="000416A7"/>
    <w:rsid w:val="00056575"/>
    <w:rsid w:val="000A1F2A"/>
    <w:rsid w:val="001A642D"/>
    <w:rsid w:val="001F09C6"/>
    <w:rsid w:val="002F35B7"/>
    <w:rsid w:val="0031168B"/>
    <w:rsid w:val="0036175D"/>
    <w:rsid w:val="00364010"/>
    <w:rsid w:val="003968D5"/>
    <w:rsid w:val="003B1944"/>
    <w:rsid w:val="003B4102"/>
    <w:rsid w:val="00411B5C"/>
    <w:rsid w:val="00471288"/>
    <w:rsid w:val="004B201A"/>
    <w:rsid w:val="00576989"/>
    <w:rsid w:val="005F11E5"/>
    <w:rsid w:val="00612E2D"/>
    <w:rsid w:val="006134A0"/>
    <w:rsid w:val="0063361D"/>
    <w:rsid w:val="00706F80"/>
    <w:rsid w:val="00713D50"/>
    <w:rsid w:val="00727D54"/>
    <w:rsid w:val="00747C0E"/>
    <w:rsid w:val="007C14B9"/>
    <w:rsid w:val="007D3CA2"/>
    <w:rsid w:val="00805712"/>
    <w:rsid w:val="00855913"/>
    <w:rsid w:val="00882A98"/>
    <w:rsid w:val="008D10A1"/>
    <w:rsid w:val="008F0ED8"/>
    <w:rsid w:val="009063F9"/>
    <w:rsid w:val="00945081"/>
    <w:rsid w:val="00996B60"/>
    <w:rsid w:val="00A3603C"/>
    <w:rsid w:val="00A94B9E"/>
    <w:rsid w:val="00AA15E5"/>
    <w:rsid w:val="00BA0E9B"/>
    <w:rsid w:val="00BC48D6"/>
    <w:rsid w:val="00C5350F"/>
    <w:rsid w:val="00D81100"/>
    <w:rsid w:val="00E6083E"/>
    <w:rsid w:val="00F61D55"/>
    <w:rsid w:val="00FB7708"/>
    <w:rsid w:val="00FD5D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A9583"/>
  <w15:chartTrackingRefBased/>
  <w15:docId w15:val="{AF3A37E8-6F68-4E01-A8B6-4B77F1CF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E2D"/>
    <w:rPr>
      <w:rFonts w:ascii="Calibri" w:hAnsi="Calibri"/>
    </w:rPr>
  </w:style>
  <w:style w:type="paragraph" w:styleId="Heading1">
    <w:name w:val="heading 1"/>
    <w:basedOn w:val="Normal"/>
    <w:next w:val="Normal"/>
    <w:link w:val="Heading1Char"/>
    <w:uiPriority w:val="9"/>
    <w:qFormat/>
    <w:rsid w:val="00C5350F"/>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autoRedefine/>
    <w:uiPriority w:val="9"/>
    <w:unhideWhenUsed/>
    <w:qFormat/>
    <w:rsid w:val="00C5350F"/>
    <w:pPr>
      <w:keepNext/>
      <w:keepLines/>
      <w:spacing w:before="40"/>
      <w:jc w:val="both"/>
      <w:outlineLvl w:val="1"/>
    </w:pPr>
    <w:rPr>
      <w:rFonts w:ascii="Calibri Light" w:eastAsiaTheme="majorEastAsia" w:hAnsi="Calibri Light"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350F"/>
    <w:rPr>
      <w:rFonts w:ascii="Calibri Light" w:eastAsiaTheme="majorEastAsia" w:hAnsi="Calibri Light" w:cstheme="majorBidi"/>
      <w:b/>
      <w:sz w:val="24"/>
      <w:szCs w:val="26"/>
    </w:rPr>
  </w:style>
  <w:style w:type="character" w:styleId="Hyperlink">
    <w:name w:val="Hyperlink"/>
    <w:basedOn w:val="DefaultParagraphFont"/>
    <w:uiPriority w:val="99"/>
    <w:unhideWhenUsed/>
    <w:rsid w:val="00612E2D"/>
    <w:rPr>
      <w:color w:val="1F3864" w:themeColor="accent1" w:themeShade="80"/>
      <w:u w:val="single"/>
    </w:rPr>
  </w:style>
  <w:style w:type="table" w:customStyle="1" w:styleId="GridTable1Light-Accent31">
    <w:name w:val="Grid Table 1 Light - Accent 31"/>
    <w:basedOn w:val="TableNormal"/>
    <w:uiPriority w:val="46"/>
    <w:rsid w:val="00612E2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odyText">
    <w:name w:val="Body Text"/>
    <w:basedOn w:val="Normal"/>
    <w:link w:val="BodyTextChar"/>
    <w:uiPriority w:val="99"/>
    <w:unhideWhenUsed/>
    <w:rsid w:val="00612E2D"/>
    <w:pPr>
      <w:spacing w:after="120"/>
    </w:pPr>
  </w:style>
  <w:style w:type="character" w:customStyle="1" w:styleId="BodyTextChar">
    <w:name w:val="Body Text Char"/>
    <w:basedOn w:val="DefaultParagraphFont"/>
    <w:link w:val="BodyText"/>
    <w:uiPriority w:val="99"/>
    <w:rsid w:val="00612E2D"/>
    <w:rPr>
      <w:rFonts w:ascii="Calibri" w:hAnsi="Calibri"/>
    </w:rPr>
  </w:style>
  <w:style w:type="paragraph" w:styleId="ListBullet">
    <w:name w:val="List Bullet"/>
    <w:basedOn w:val="Normal"/>
    <w:rsid w:val="00612E2D"/>
    <w:pPr>
      <w:keepNext/>
      <w:keepLines/>
      <w:numPr>
        <w:numId w:val="1"/>
      </w:numPr>
      <w:spacing w:before="40" w:after="40" w:line="240" w:lineRule="auto"/>
      <w:contextualSpacing/>
    </w:pPr>
    <w:rPr>
      <w:rFonts w:ascii="Times New Roman" w:eastAsia="Times New Roman" w:hAnsi="Times New Roman" w:cs="Times New Roman"/>
      <w:sz w:val="24"/>
    </w:rPr>
  </w:style>
  <w:style w:type="paragraph" w:styleId="ListBullet2">
    <w:name w:val="List Bullet 2"/>
    <w:basedOn w:val="Normal"/>
    <w:rsid w:val="00612E2D"/>
    <w:pPr>
      <w:keepNext/>
      <w:keepLines/>
      <w:numPr>
        <w:numId w:val="2"/>
      </w:numPr>
      <w:spacing w:before="60" w:after="60" w:line="240" w:lineRule="auto"/>
      <w:contextualSpacing/>
    </w:pPr>
    <w:rPr>
      <w:rFonts w:ascii="Times New Roman" w:eastAsia="Times New Roman" w:hAnsi="Times New Roman" w:cs="Times New Roman"/>
      <w:sz w:val="24"/>
    </w:rPr>
  </w:style>
  <w:style w:type="character" w:customStyle="1" w:styleId="UnresolvedMention1">
    <w:name w:val="Unresolved Mention1"/>
    <w:basedOn w:val="DefaultParagraphFont"/>
    <w:uiPriority w:val="99"/>
    <w:semiHidden/>
    <w:unhideWhenUsed/>
    <w:rsid w:val="00FB7708"/>
    <w:rPr>
      <w:color w:val="808080"/>
      <w:shd w:val="clear" w:color="auto" w:fill="E6E6E6"/>
    </w:rPr>
  </w:style>
  <w:style w:type="paragraph" w:styleId="NoSpacing">
    <w:name w:val="No Spacing"/>
    <w:uiPriority w:val="1"/>
    <w:qFormat/>
    <w:rsid w:val="00FB7708"/>
    <w:pPr>
      <w:spacing w:after="0" w:line="240" w:lineRule="auto"/>
    </w:pPr>
    <w:rPr>
      <w:rFonts w:ascii="Calibri" w:hAnsi="Calibri"/>
    </w:rPr>
  </w:style>
  <w:style w:type="character" w:customStyle="1" w:styleId="Heading1Char">
    <w:name w:val="Heading 1 Char"/>
    <w:basedOn w:val="DefaultParagraphFont"/>
    <w:link w:val="Heading1"/>
    <w:uiPriority w:val="9"/>
    <w:rsid w:val="00C5350F"/>
    <w:rPr>
      <w:rFonts w:asciiTheme="majorHAnsi" w:eastAsiaTheme="majorEastAsia" w:hAnsiTheme="majorHAnsi" w:cstheme="majorBidi"/>
      <w:sz w:val="32"/>
      <w:szCs w:val="32"/>
    </w:rPr>
  </w:style>
  <w:style w:type="character" w:customStyle="1" w:styleId="apple-converted-space">
    <w:name w:val="apple-converted-space"/>
    <w:basedOn w:val="DefaultParagraphFont"/>
    <w:rsid w:val="003968D5"/>
  </w:style>
  <w:style w:type="table" w:styleId="TableGrid">
    <w:name w:val="Table Grid"/>
    <w:basedOn w:val="TableNormal"/>
    <w:uiPriority w:val="39"/>
    <w:rsid w:val="00A36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B19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18056">
      <w:bodyDiv w:val="1"/>
      <w:marLeft w:val="0"/>
      <w:marRight w:val="0"/>
      <w:marTop w:val="0"/>
      <w:marBottom w:val="0"/>
      <w:divBdr>
        <w:top w:val="none" w:sz="0" w:space="0" w:color="auto"/>
        <w:left w:val="none" w:sz="0" w:space="0" w:color="auto"/>
        <w:bottom w:val="none" w:sz="0" w:space="0" w:color="auto"/>
        <w:right w:val="none" w:sz="0" w:space="0" w:color="auto"/>
      </w:divBdr>
    </w:div>
    <w:div w:id="1481070797">
      <w:bodyDiv w:val="1"/>
      <w:marLeft w:val="0"/>
      <w:marRight w:val="0"/>
      <w:marTop w:val="0"/>
      <w:marBottom w:val="0"/>
      <w:divBdr>
        <w:top w:val="none" w:sz="0" w:space="0" w:color="auto"/>
        <w:left w:val="none" w:sz="0" w:space="0" w:color="auto"/>
        <w:bottom w:val="none" w:sz="0" w:space="0" w:color="auto"/>
        <w:right w:val="none" w:sz="0" w:space="0" w:color="auto"/>
      </w:divBdr>
    </w:div>
    <w:div w:id="1912697723">
      <w:bodyDiv w:val="1"/>
      <w:marLeft w:val="0"/>
      <w:marRight w:val="0"/>
      <w:marTop w:val="0"/>
      <w:marBottom w:val="0"/>
      <w:divBdr>
        <w:top w:val="none" w:sz="0" w:space="0" w:color="auto"/>
        <w:left w:val="none" w:sz="0" w:space="0" w:color="auto"/>
        <w:bottom w:val="none" w:sz="0" w:space="0" w:color="auto"/>
        <w:right w:val="none" w:sz="0" w:space="0" w:color="auto"/>
      </w:divBdr>
    </w:div>
    <w:div w:id="2138644447">
      <w:bodyDiv w:val="1"/>
      <w:marLeft w:val="0"/>
      <w:marRight w:val="0"/>
      <w:marTop w:val="0"/>
      <w:marBottom w:val="0"/>
      <w:divBdr>
        <w:top w:val="none" w:sz="0" w:space="0" w:color="auto"/>
        <w:left w:val="none" w:sz="0" w:space="0" w:color="auto"/>
        <w:bottom w:val="none" w:sz="0" w:space="0" w:color="auto"/>
        <w:right w:val="none" w:sz="0" w:space="0" w:color="auto"/>
      </w:divBdr>
    </w:div>
    <w:div w:id="214080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etnet.education.gov.au/....%20%5bAD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Thompson</dc:creator>
  <cp:keywords/>
  <dc:description/>
  <cp:lastModifiedBy>Maree Thorne</cp:lastModifiedBy>
  <cp:revision>4</cp:revision>
  <dcterms:created xsi:type="dcterms:W3CDTF">2018-02-02T05:08:00Z</dcterms:created>
  <dcterms:modified xsi:type="dcterms:W3CDTF">2018-02-26T22:46:00Z</dcterms:modified>
</cp:coreProperties>
</file>