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513169" w:rsidRDefault="009F1256" w:rsidP="00513169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6617"/>
      </w:tblGrid>
      <w:tr w:rsidR="004B61B2" w:rsidRPr="00513169" w14:paraId="7B6F9FA8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513169" w:rsidRDefault="000D4939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513169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513169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513169" w14:paraId="4B6CC15D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77D5C00" w:rsidR="009F1256" w:rsidRPr="00513169" w:rsidRDefault="008D1AA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Maintain </w:t>
            </w:r>
            <w:r w:rsidR="006B50EF" w:rsidRPr="00513169">
              <w:rPr>
                <w:rFonts w:eastAsia="Times New Roman" w:cs="Helvetica"/>
                <w:color w:val="333333"/>
                <w:lang w:eastAsia="en-AU"/>
              </w:rPr>
              <w:t xml:space="preserve">operational safety and 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security of work environment</w:t>
            </w:r>
          </w:p>
        </w:tc>
      </w:tr>
      <w:tr w:rsidR="004B61B2" w:rsidRPr="00513169" w14:paraId="21C955BC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513169" w:rsidRDefault="00CB02EA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62D7C9F7" w:rsidR="00B46109" w:rsidRPr="00513169" w:rsidRDefault="009F1256" w:rsidP="00513169">
            <w:pPr>
              <w:spacing w:before="120" w:after="120" w:line="240" w:lineRule="auto"/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513169">
              <w:t xml:space="preserve"> </w:t>
            </w:r>
            <w:r w:rsidR="002E6879" w:rsidRPr="00513169">
              <w:t xml:space="preserve">to </w:t>
            </w:r>
            <w:r w:rsidR="00F212E6" w:rsidRPr="00513169">
              <w:t>maintain operational safety and security of the work environment</w:t>
            </w:r>
            <w:r w:rsidR="008D5402" w:rsidRPr="00513169">
              <w:t>.</w:t>
            </w:r>
          </w:p>
          <w:p w14:paraId="147B1C07" w14:textId="77777777" w:rsidR="00B826F7" w:rsidRPr="00513169" w:rsidRDefault="00564B47" w:rsidP="00513169">
            <w:pPr>
              <w:spacing w:before="120" w:after="120" w:line="240" w:lineRule="auto"/>
            </w:pPr>
            <w:r w:rsidRPr="00513169">
              <w:t xml:space="preserve">It requires </w:t>
            </w:r>
          </w:p>
          <w:p w14:paraId="5258FC12" w14:textId="1E27F1C6" w:rsidR="00513169" w:rsidRDefault="00564B47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 xml:space="preserve">interpreting and complying with </w:t>
            </w:r>
            <w:r w:rsidR="00B75441" w:rsidRPr="00513169">
              <w:t xml:space="preserve">work instructions, </w:t>
            </w:r>
            <w:r w:rsidRPr="00513169">
              <w:t>procedures</w:t>
            </w:r>
            <w:r w:rsidR="00C57713" w:rsidRPr="00513169">
              <w:t>, workplace policies and legal rights and responsibilities</w:t>
            </w:r>
            <w:r w:rsidRPr="00513169">
              <w:t xml:space="preserve"> including </w:t>
            </w:r>
            <w:r w:rsidR="00431662">
              <w:t>workplace h</w:t>
            </w:r>
            <w:r w:rsidRPr="00513169">
              <w:t>ealth and safety (WHS</w:t>
            </w:r>
            <w:r w:rsidR="006F66C6">
              <w:t>)</w:t>
            </w:r>
          </w:p>
          <w:p w14:paraId="2142AFC9" w14:textId="77777777" w:rsidR="00513169" w:rsidRDefault="00F212E6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>selecting and organising security equipment</w:t>
            </w:r>
            <w:r w:rsidR="00B75441" w:rsidRPr="00513169">
              <w:t xml:space="preserve"> for operational tasks</w:t>
            </w:r>
            <w:r w:rsidR="00491311" w:rsidRPr="00513169">
              <w:t>,</w:t>
            </w:r>
            <w:r w:rsidRPr="00513169">
              <w:t xml:space="preserve"> and assessing the work environment to locate access and entry points, emergency equipment and facilities, and security vantage points</w:t>
            </w:r>
          </w:p>
          <w:p w14:paraId="4DDBC82F" w14:textId="77777777" w:rsidR="000E3446" w:rsidRDefault="00F212E6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 xml:space="preserve">monitoring </w:t>
            </w:r>
            <w:r w:rsidR="00326002" w:rsidRPr="00513169">
              <w:t>environmental factors and security equipment to maintain situational awareness</w:t>
            </w:r>
          </w:p>
          <w:p w14:paraId="1DD2944E" w14:textId="039BA498" w:rsidR="00513169" w:rsidRDefault="00F212E6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 xml:space="preserve">communicating with others to </w:t>
            </w:r>
            <w:r w:rsidR="00491311" w:rsidRPr="00513169">
              <w:t>develop, support and promote confidence, and gather and receive</w:t>
            </w:r>
            <w:r w:rsidR="00326A58" w:rsidRPr="00513169">
              <w:t xml:space="preserve"> operational</w:t>
            </w:r>
            <w:r w:rsidR="00491311" w:rsidRPr="00513169">
              <w:t xml:space="preserve"> information</w:t>
            </w:r>
          </w:p>
          <w:p w14:paraId="774194A9" w14:textId="77777777" w:rsidR="00513169" w:rsidRDefault="00611A60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>assessing risk</w:t>
            </w:r>
            <w:r w:rsidR="00787FB2" w:rsidRPr="00513169">
              <w:t xml:space="preserve"> and </w:t>
            </w:r>
            <w:r w:rsidRPr="00513169">
              <w:t xml:space="preserve">formulating </w:t>
            </w:r>
            <w:r w:rsidR="00491311" w:rsidRPr="00513169">
              <w:t xml:space="preserve">appropriate </w:t>
            </w:r>
            <w:r w:rsidR="00787FB2" w:rsidRPr="00513169">
              <w:t>response options</w:t>
            </w:r>
            <w:r w:rsidR="00491311" w:rsidRPr="00513169">
              <w:t>,</w:t>
            </w:r>
            <w:r w:rsidR="00787FB2" w:rsidRPr="00513169">
              <w:t xml:space="preserve"> and implementing security response measures </w:t>
            </w:r>
            <w:r w:rsidRPr="00513169">
              <w:t xml:space="preserve">that maximise the safety and security of </w:t>
            </w:r>
            <w:r w:rsidR="00B75441" w:rsidRPr="00513169">
              <w:t xml:space="preserve">self, </w:t>
            </w:r>
            <w:r w:rsidRPr="00513169">
              <w:t xml:space="preserve">people, property and premises. </w:t>
            </w:r>
          </w:p>
          <w:p w14:paraId="2BBD2709" w14:textId="77777777" w:rsidR="00513169" w:rsidRDefault="00787FB2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 xml:space="preserve">adjusting </w:t>
            </w:r>
            <w:r w:rsidR="00511F95" w:rsidRPr="00513169">
              <w:t>the response to adapt to changing circumstances</w:t>
            </w:r>
          </w:p>
          <w:p w14:paraId="0B9DE755" w14:textId="77777777" w:rsidR="00513169" w:rsidRDefault="00491311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>seeking specialist assistance to maintain operational safety and security as required</w:t>
            </w:r>
          </w:p>
          <w:p w14:paraId="0C70E67A" w14:textId="44892EB9" w:rsidR="00611A60" w:rsidRPr="00513169" w:rsidRDefault="00381DFF" w:rsidP="00513169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contextualSpacing w:val="0"/>
            </w:pPr>
            <w:r w:rsidRPr="00513169">
              <w:t>oral</w:t>
            </w:r>
            <w:r w:rsidR="00B75441" w:rsidRPr="00513169">
              <w:t xml:space="preserve"> and written reporting</w:t>
            </w:r>
          </w:p>
          <w:p w14:paraId="2298311F" w14:textId="77777777" w:rsidR="00513169" w:rsidRPr="00513169" w:rsidRDefault="00513169" w:rsidP="00513169">
            <w:pPr>
              <w:spacing w:before="120" w:after="120" w:line="240" w:lineRule="auto"/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It applies to people working independently or under limited supervision as members of a security team.</w:t>
            </w:r>
          </w:p>
          <w:p w14:paraId="741D4412" w14:textId="1C08A91B" w:rsidR="009F1256" w:rsidRPr="00513169" w:rsidRDefault="00513169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This unit may form part of the licensing requirements for people engaged in security operations in those states and territories where these are regulated activities.</w:t>
            </w:r>
          </w:p>
        </w:tc>
      </w:tr>
      <w:tr w:rsidR="004B61B2" w:rsidRPr="00513169" w14:paraId="014F8F4A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513169" w14:paraId="41481934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513169" w14:paraId="241C5872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D272EE" w:rsidRPr="00513169" w14:paraId="4FC77ECA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48AF29CE" w:rsidR="00D272EE" w:rsidRPr="00513169" w:rsidRDefault="00D272EE" w:rsidP="00D272E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lastRenderedPageBreak/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Prepare for security operation and comply with legal requirements.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D1C3" w14:textId="7F1FD812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Review work instructions to inter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>pret and comply with procedures and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 workplace policies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 xml:space="preserve">with 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legal rights and responsibilities including WHS.</w:t>
            </w:r>
          </w:p>
          <w:p w14:paraId="5056EF4F" w14:textId="55D062F5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Use interpersonal techniques </w:t>
            </w:r>
            <w:r w:rsidR="000E3446" w:rsidRPr="00513169">
              <w:rPr>
                <w:rFonts w:eastAsia="Times New Roman" w:cs="Helvetica"/>
                <w:color w:val="333333"/>
                <w:lang w:eastAsia="en-AU"/>
              </w:rPr>
              <w:t xml:space="preserve">with relevant persons 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to develop, support and promote confidence.</w:t>
            </w:r>
          </w:p>
          <w:p w14:paraId="314A12AB" w14:textId="70527047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Select and organise security equipment required to meet work instructions.</w:t>
            </w:r>
          </w:p>
          <w:p w14:paraId="53FDEF05" w14:textId="2DEA3920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Assess work environment to locate access and entry points, emergency equipment and facilities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 and 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identify security vantage points.</w:t>
            </w:r>
          </w:p>
        </w:tc>
      </w:tr>
      <w:tr w:rsidR="00D272EE" w:rsidRPr="00513169" w14:paraId="7F432C0A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6CFF3B86" w:rsidR="00D272EE" w:rsidRPr="00513169" w:rsidRDefault="00D272EE" w:rsidP="00D272E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Monitor environment to maintain operational safety and security.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A147F" w14:textId="1B386126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Monitor environmental factors and security equipment to maintain situational awareness and promptly recognise changing circumstances.</w:t>
            </w:r>
          </w:p>
          <w:p w14:paraId="11BCBE1B" w14:textId="0D9E5260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Gather and receive information from others in the work area using communication that is courteous and professional and 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 xml:space="preserve">which 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accounts for individual social and cultural differences.</w:t>
            </w:r>
          </w:p>
          <w:p w14:paraId="73299CC2" w14:textId="7725733E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Conduct regular and systematic personal safety checks, and take corrective actions as required to maintain operational safety and security.</w:t>
            </w:r>
          </w:p>
          <w:p w14:paraId="462B1EA3" w14:textId="4138568F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Communicate regularly with relevant persons to give instructions and exchange up-to-date operational information.</w:t>
            </w:r>
          </w:p>
        </w:tc>
      </w:tr>
      <w:tr w:rsidR="00D272EE" w:rsidRPr="00513169" w14:paraId="2EE61746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41D9F9F0" w:rsidR="00D272EE" w:rsidRPr="00513169" w:rsidRDefault="00D272EE" w:rsidP="00D272EE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Formulate and carry out response to security risk situation.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6BC63" w14:textId="02CFC19E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Identify security risk situation and assess degree of risk to self, others, property and premises.</w:t>
            </w:r>
          </w:p>
          <w:p w14:paraId="0B98C4D7" w14:textId="729173EF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Formulate security response appropriate to assessed risk level, and which maximises the safety and security of self, others, property and premises.</w:t>
            </w:r>
          </w:p>
          <w:p w14:paraId="44BA4BC6" w14:textId="5EB90CFA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Implement security risk control procedures and adjust response to adapt to changing circumstances.</w:t>
            </w:r>
          </w:p>
          <w:p w14:paraId="5763E8C8" w14:textId="67F4A439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Promptly seek specialist assistance or advice as required to maintain operational safety and security.</w:t>
            </w:r>
          </w:p>
        </w:tc>
      </w:tr>
      <w:tr w:rsidR="00D272EE" w:rsidRPr="00513169" w14:paraId="52CB0D98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3C07C31E" w:rsidR="00D272EE" w:rsidRPr="00513169" w:rsidRDefault="00D272EE" w:rsidP="000E344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4.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Finalise security operation and complete documentation.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E07D4" w14:textId="5B872EFF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Finalise security response, record details of risk and response procedures </w:t>
            </w:r>
            <w:r w:rsidR="000E3446">
              <w:rPr>
                <w:rFonts w:eastAsia="Times New Roman" w:cs="Helvetica"/>
                <w:color w:val="333333"/>
                <w:lang w:eastAsia="en-AU"/>
              </w:rPr>
              <w:t>under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taken, and preserve incident scene.</w:t>
            </w:r>
          </w:p>
          <w:p w14:paraId="4EB457C3" w14:textId="248024B8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Report operational outcomes to relevant persons.</w:t>
            </w:r>
          </w:p>
          <w:p w14:paraId="3FAC5F26" w14:textId="143D3738" w:rsidR="00D272EE" w:rsidRPr="00513169" w:rsidRDefault="00D272EE" w:rsidP="00D272EE">
            <w:pPr>
              <w:spacing w:before="120" w:after="120" w:line="240" w:lineRule="auto"/>
              <w:ind w:left="462" w:hanging="462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Complete and securely maintain operational documentation.</w:t>
            </w:r>
          </w:p>
        </w:tc>
      </w:tr>
      <w:tr w:rsidR="00FB3870" w:rsidRPr="00513169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FB3870" w:rsidRPr="00513169" w:rsidRDefault="00FB3870" w:rsidP="00513169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513169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FB3870" w:rsidRPr="00513169" w:rsidRDefault="00FB3870" w:rsidP="00513169">
            <w:pPr>
              <w:spacing w:before="120" w:after="120" w:line="240" w:lineRule="auto"/>
            </w:pPr>
            <w:r w:rsidRPr="00513169">
              <w:t>A person demonstrating competency in this unit must have the following language, literacy, numeracy and employment skills:</w:t>
            </w:r>
          </w:p>
          <w:p w14:paraId="1A57627E" w14:textId="14DB7184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language skills to use security industry approved communication terminology, codes and signals</w:t>
            </w:r>
          </w:p>
          <w:p w14:paraId="2BB8C620" w14:textId="77777777" w:rsidR="002C6F1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writing skills to</w:t>
            </w:r>
            <w:r w:rsidR="002C6F10" w:rsidRPr="00513169">
              <w:t>:</w:t>
            </w:r>
          </w:p>
          <w:p w14:paraId="3AB8C3E1" w14:textId="530A7977" w:rsidR="00FB3870" w:rsidRPr="00513169" w:rsidRDefault="000E3446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maintain operational documentation</w:t>
            </w:r>
          </w:p>
          <w:p w14:paraId="2EA4BDA9" w14:textId="55F0BC87" w:rsidR="002C6F10" w:rsidRPr="00513169" w:rsidRDefault="002C6F1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 xml:space="preserve">complete routine reports and </w:t>
            </w:r>
            <w:r w:rsidR="000E3446">
              <w:t>forms</w:t>
            </w:r>
          </w:p>
          <w:p w14:paraId="3E0DE701" w14:textId="559A5777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 xml:space="preserve">reading skills to interpret: </w:t>
            </w:r>
          </w:p>
          <w:p w14:paraId="4ED08AA1" w14:textId="1E65AC33" w:rsidR="00FB3870" w:rsidRPr="00513169" w:rsidRDefault="00FB387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 xml:space="preserve">workplace procedures and policies that clarify </w:t>
            </w:r>
            <w:r w:rsidR="00C57713" w:rsidRPr="00513169">
              <w:t>legal rights and responsibilities and WHS requirements</w:t>
            </w:r>
          </w:p>
          <w:p w14:paraId="0092A023" w14:textId="146F9508" w:rsidR="00FB3870" w:rsidRPr="00513169" w:rsidRDefault="002C6F1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 xml:space="preserve">information </w:t>
            </w:r>
            <w:r w:rsidR="00FB3870" w:rsidRPr="00513169">
              <w:t xml:space="preserve">and </w:t>
            </w:r>
            <w:r w:rsidRPr="00513169">
              <w:t xml:space="preserve">instructions </w:t>
            </w:r>
            <w:r w:rsidR="00FB3870" w:rsidRPr="00513169">
              <w:t>written in English</w:t>
            </w:r>
            <w:r w:rsidRPr="00513169">
              <w:t>, such as directional signs and emergency procedures</w:t>
            </w:r>
          </w:p>
          <w:p w14:paraId="549C172A" w14:textId="77777777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speaking and listening skills to:</w:t>
            </w:r>
          </w:p>
          <w:p w14:paraId="0B59B8A1" w14:textId="60DFD4A4" w:rsidR="00FB3870" w:rsidRDefault="00FB387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use questions to clarify and verify</w:t>
            </w:r>
            <w:r w:rsidR="00381DFF" w:rsidRPr="00513169">
              <w:t xml:space="preserve"> spoken</w:t>
            </w:r>
            <w:r w:rsidRPr="00513169">
              <w:t xml:space="preserve"> security risk information</w:t>
            </w:r>
          </w:p>
          <w:p w14:paraId="78E28D2C" w14:textId="76C4A964" w:rsidR="000E3446" w:rsidRPr="00513169" w:rsidRDefault="000E3446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>
              <w:rPr>
                <w:rFonts w:eastAsia="Times New Roman" w:cs="Helvetica"/>
                <w:color w:val="333333"/>
                <w:lang w:eastAsia="en-AU"/>
              </w:rPr>
              <w:t>c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ommunicate to give instructions</w:t>
            </w:r>
          </w:p>
          <w:p w14:paraId="2C0A0764" w14:textId="5F2D1755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 xml:space="preserve">numeracy skills to </w:t>
            </w:r>
            <w:r w:rsidR="009B479F" w:rsidRPr="00513169">
              <w:t>estimate time required to carry out operational tasks</w:t>
            </w:r>
          </w:p>
          <w:p w14:paraId="6C161543" w14:textId="77777777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problem solving skills to:</w:t>
            </w:r>
          </w:p>
          <w:p w14:paraId="24E34907" w14:textId="3D0439EB" w:rsidR="00FB3870" w:rsidRPr="00513169" w:rsidRDefault="00FB387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formulate response options to match security risk situation</w:t>
            </w:r>
          </w:p>
          <w:p w14:paraId="343D40BF" w14:textId="4FA257F7" w:rsidR="00FB3870" w:rsidRPr="00513169" w:rsidRDefault="00FB387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evaluate and adjust security response measures to meet changing risk circumstances</w:t>
            </w:r>
          </w:p>
          <w:p w14:paraId="6CE18E06" w14:textId="633B083E" w:rsidR="00FB3870" w:rsidRPr="00513169" w:rsidRDefault="00FB3870" w:rsidP="00513169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recognise security risk situations requiring specialist assistance</w:t>
            </w:r>
          </w:p>
          <w:p w14:paraId="3BA0964C" w14:textId="77777777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self-management skills to plan tasks to meet job requirements</w:t>
            </w:r>
          </w:p>
          <w:p w14:paraId="30A4EEBE" w14:textId="6F77F211" w:rsidR="00FB3870" w:rsidRPr="00513169" w:rsidRDefault="00FB3870" w:rsidP="00513169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513169">
              <w:t>teamwork skills to adjust personal communication styles in response to the opinions, values and needs of others</w:t>
            </w:r>
          </w:p>
        </w:tc>
      </w:tr>
      <w:tr w:rsidR="00FB3870" w:rsidRPr="00513169" w14:paraId="73C1333B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FB3870" w:rsidRPr="00513169" w:rsidRDefault="00FB3870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70B90C31" w:rsidR="00FB3870" w:rsidRPr="00513169" w:rsidRDefault="0005353B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Superseded and is equivalent to CPPSEC3007A Maintain security of environment</w:t>
            </w:r>
          </w:p>
        </w:tc>
      </w:tr>
      <w:tr w:rsidR="00FB3870" w:rsidRPr="00513169" w14:paraId="0BA0A2C5" w14:textId="77777777" w:rsidTr="00D272EE">
        <w:tc>
          <w:tcPr>
            <w:tcW w:w="1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FB3870" w:rsidRPr="00513169" w:rsidRDefault="00FB3870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CFD5E" w14:textId="77777777" w:rsidR="00B826F7" w:rsidRPr="00513169" w:rsidRDefault="00B826F7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026BEBF9" w:rsidR="00FB3870" w:rsidRPr="00513169" w:rsidRDefault="00E26E98" w:rsidP="00513169">
            <w:pPr>
              <w:spacing w:before="120" w:after="120" w:line="240" w:lineRule="auto"/>
              <w:rPr>
                <w:rFonts w:eastAsia="Times New Roman"/>
              </w:rPr>
            </w:pPr>
            <w:hyperlink r:id="rId7" w:history="1">
              <w:r w:rsidR="00B826F7" w:rsidRPr="00513169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513169" w:rsidRDefault="009F1256" w:rsidP="00513169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513169" w:rsidRDefault="009F1256" w:rsidP="0051316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513169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513169" w:rsidRDefault="009F1256" w:rsidP="00513169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513169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17B704A7" w:rsidR="009F1256" w:rsidRPr="00513169" w:rsidRDefault="00D54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513169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513169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6B50EF" w:rsidRPr="00513169">
              <w:rPr>
                <w:rFonts w:eastAsia="Times New Roman" w:cs="Helvetica"/>
                <w:color w:val="333333"/>
                <w:lang w:eastAsia="en-AU"/>
              </w:rPr>
              <w:t>Maintain operational safety and security of work environment</w:t>
            </w:r>
          </w:p>
        </w:tc>
      </w:tr>
      <w:tr w:rsidR="009F1256" w:rsidRPr="00513169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513169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99D3" w14:textId="2DA7DE7F" w:rsidR="007C59CA" w:rsidRPr="00513169" w:rsidRDefault="009F1256" w:rsidP="0051316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513169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513169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513169">
              <w:rPr>
                <w:rFonts w:asciiTheme="minorHAnsi" w:hAnsiTheme="minorHAnsi" w:cs="Helvetica"/>
                <w:color w:val="333333"/>
                <w:sz w:val="22"/>
              </w:rPr>
              <w:t xml:space="preserve"> maintain operational safety and security of </w:t>
            </w:r>
            <w:r w:rsidR="00C57713" w:rsidRPr="00513169">
              <w:rPr>
                <w:rFonts w:asciiTheme="minorHAnsi" w:hAnsiTheme="minorHAnsi" w:cs="Helvetica"/>
                <w:color w:val="333333"/>
                <w:sz w:val="22"/>
              </w:rPr>
              <w:t xml:space="preserve">the </w:t>
            </w:r>
            <w:r w:rsidR="00EF4C28" w:rsidRPr="00513169">
              <w:rPr>
                <w:rFonts w:asciiTheme="minorHAnsi" w:hAnsiTheme="minorHAnsi" w:cs="Helvetica"/>
                <w:color w:val="333333"/>
                <w:sz w:val="22"/>
              </w:rPr>
              <w:t xml:space="preserve">work environment for three </w:t>
            </w:r>
            <w:r w:rsidR="002B3AB6">
              <w:rPr>
                <w:rFonts w:asciiTheme="minorHAnsi" w:hAnsiTheme="minorHAnsi" w:cs="Helvetica"/>
                <w:color w:val="333333"/>
                <w:sz w:val="22"/>
              </w:rPr>
              <w:t xml:space="preserve">(3) </w:t>
            </w:r>
            <w:r w:rsidR="00C57713" w:rsidRPr="00513169">
              <w:rPr>
                <w:rFonts w:asciiTheme="minorHAnsi" w:hAnsiTheme="minorHAnsi" w:cs="Helvetica"/>
                <w:color w:val="333333"/>
                <w:sz w:val="22"/>
              </w:rPr>
              <w:t xml:space="preserve">separate </w:t>
            </w:r>
            <w:r w:rsidR="00EF4C28" w:rsidRPr="00513169">
              <w:rPr>
                <w:rFonts w:asciiTheme="minorHAnsi" w:hAnsiTheme="minorHAnsi" w:cs="Helvetica"/>
                <w:color w:val="333333"/>
                <w:sz w:val="22"/>
              </w:rPr>
              <w:t>security operations involving</w:t>
            </w:r>
            <w:r w:rsidR="003737BF">
              <w:rPr>
                <w:rFonts w:asciiTheme="minorHAnsi" w:hAnsiTheme="minorHAnsi" w:cs="Helvetica"/>
                <w:color w:val="333333"/>
                <w:sz w:val="22"/>
              </w:rPr>
              <w:t>, in each operation,</w:t>
            </w:r>
            <w:r w:rsidR="00EF4C28" w:rsidRPr="00513169">
              <w:rPr>
                <w:rFonts w:asciiTheme="minorHAnsi" w:hAnsiTheme="minorHAnsi" w:cs="Helvetica"/>
                <w:color w:val="333333"/>
                <w:sz w:val="22"/>
              </w:rPr>
              <w:t xml:space="preserve"> different security risk situations</w:t>
            </w:r>
            <w:r w:rsidR="008D2FAD" w:rsidRPr="00513169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03EE673F" w:rsidR="002B3AB6" w:rsidRPr="00431662" w:rsidRDefault="00431662" w:rsidP="0043166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431662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In doing this, the person must meet the performance criteria for this unit.</w:t>
            </w:r>
          </w:p>
        </w:tc>
      </w:tr>
      <w:tr w:rsidR="009F1256" w:rsidRPr="00513169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513169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513169" w:rsidRDefault="000F009F" w:rsidP="00513169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513169" w:rsidRDefault="000F009F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5AAA47CA" w14:textId="77777777" w:rsidR="000F009F" w:rsidRPr="00513169" w:rsidRDefault="000F009F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41F7618A" w14:textId="77777777" w:rsidR="000F009F" w:rsidRPr="00513169" w:rsidRDefault="000F009F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counter terrorism</w:t>
            </w:r>
          </w:p>
          <w:p w14:paraId="4A65C63F" w14:textId="77777777" w:rsidR="000F009F" w:rsidRPr="00513169" w:rsidRDefault="000F009F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3D7333EE" w14:textId="77777777" w:rsidR="000F009F" w:rsidRPr="00513169" w:rsidRDefault="000F009F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079C1186" w14:textId="07FB1EAA" w:rsidR="000F009F" w:rsidRPr="00513169" w:rsidRDefault="000F009F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limits of own authority</w:t>
            </w:r>
          </w:p>
          <w:p w14:paraId="63429CEF" w14:textId="4192F7AE" w:rsidR="000F009F" w:rsidRPr="00513169" w:rsidRDefault="00431662" w:rsidP="00513169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513169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BB5A73A" w14:textId="77777777" w:rsidR="00E65BBE" w:rsidRPr="00513169" w:rsidRDefault="00E65BBE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3CB2506B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chain of command relevant to security operation</w:t>
            </w:r>
          </w:p>
          <w:p w14:paraId="1FC3F0C4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crowd behaviour, dynamics and movement patterns that can threaten security</w:t>
            </w:r>
          </w:p>
          <w:p w14:paraId="6181BA9D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factors that may indicate escalation of conflict or risk and situations requiring specialist assistance</w:t>
            </w:r>
          </w:p>
          <w:p w14:paraId="7B5ECFB0" w14:textId="6BB14356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methods of restraint and associated effects including causes and signs</w:t>
            </w:r>
            <w:r w:rsidR="005E5419" w:rsidRPr="00513169">
              <w:rPr>
                <w:rFonts w:eastAsia="Times New Roman" w:cs="Helvetica"/>
                <w:bCs/>
                <w:color w:val="333333"/>
                <w:lang w:eastAsia="en-AU"/>
              </w:rPr>
              <w:t xml:space="preserve"> and symptoms</w:t>
            </w: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 xml:space="preserve"> of asphyxia</w:t>
            </w:r>
          </w:p>
          <w:p w14:paraId="7F5283ED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negotiation techniques and how they can be used to defuse and resolve conflict</w:t>
            </w:r>
          </w:p>
          <w:p w14:paraId="1B9C1801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premises emergency and evacuation procedures</w:t>
            </w:r>
          </w:p>
          <w:p w14:paraId="4E51B069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premises site layout</w:t>
            </w:r>
          </w:p>
          <w:p w14:paraId="2EE98204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and collaborating with emergency services</w:t>
            </w:r>
          </w:p>
          <w:p w14:paraId="4F2D8D13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2189DF88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site emergency and evacuation plans and procedures</w:t>
            </w:r>
          </w:p>
          <w:p w14:paraId="41511EC7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60167EE0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types of behaviours and non-verbal language that can escalate conflict or incite aggressive or hostile responses from others</w:t>
            </w:r>
          </w:p>
          <w:p w14:paraId="5A0E3542" w14:textId="77777777" w:rsidR="0031082C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guarding operations and response options for each, including situations involving terrorism and bomb threats</w:t>
            </w:r>
          </w:p>
          <w:p w14:paraId="31EC32D8" w14:textId="6D4544D9" w:rsidR="000F009F" w:rsidRPr="00513169" w:rsidRDefault="0031082C" w:rsidP="00513169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Cs/>
                <w:color w:val="333333"/>
                <w:lang w:eastAsia="en-AU"/>
              </w:rPr>
              <w:t>ways that social and cultural differences may be expressed</w:t>
            </w:r>
          </w:p>
        </w:tc>
      </w:tr>
      <w:bookmarkEnd w:id="1"/>
      <w:tr w:rsidR="009F1256" w:rsidRPr="00513169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513169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513169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513169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513169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513169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513169" w:rsidRDefault="009F1256" w:rsidP="00513169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513169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513169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395AB4E0" w:rsidR="00E95615" w:rsidRPr="00513169" w:rsidRDefault="00E95615" w:rsidP="0051316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13169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513169">
              <w:rPr>
                <w:rFonts w:eastAsia="Calibri" w:cs="Arial"/>
                <w:lang w:val="en-US"/>
              </w:rPr>
              <w:t xml:space="preserve"> </w:t>
            </w:r>
            <w:r w:rsidR="00727EF4" w:rsidRPr="00513169">
              <w:rPr>
                <w:rFonts w:eastAsia="Calibri" w:cs="Arial"/>
                <w:lang w:val="en-US"/>
              </w:rPr>
              <w:t>maintain operational safety and security of work environment</w:t>
            </w:r>
          </w:p>
          <w:p w14:paraId="089FD987" w14:textId="2A39FF4B" w:rsidR="00E95615" w:rsidRPr="00513169" w:rsidRDefault="00E95615" w:rsidP="0051316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13169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381DFF" w:rsidRPr="00513169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156F3DAF" w:rsidR="009F1256" w:rsidRPr="00513169" w:rsidRDefault="00324AD5" w:rsidP="0051316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513169">
              <w:rPr>
                <w:rFonts w:eastAsia="Calibri" w:cs="Arial"/>
                <w:lang w:val="en-US"/>
              </w:rPr>
              <w:t>standard operating procedures</w:t>
            </w:r>
            <w:r w:rsidR="001B5C5A" w:rsidRPr="00513169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513169">
              <w:rPr>
                <w:rFonts w:eastAsia="Calibri" w:cs="Arial"/>
                <w:lang w:val="en-US"/>
              </w:rPr>
              <w:t>related</w:t>
            </w:r>
            <w:r w:rsidR="00164F7D" w:rsidRPr="00513169">
              <w:rPr>
                <w:rFonts w:eastAsia="Calibri" w:cs="Arial"/>
                <w:lang w:val="en-US"/>
              </w:rPr>
              <w:t xml:space="preserve"> </w:t>
            </w:r>
            <w:r w:rsidR="00CE5B60" w:rsidRPr="00513169">
              <w:rPr>
                <w:rFonts w:eastAsia="Calibri" w:cs="Arial"/>
                <w:lang w:val="en-US"/>
              </w:rPr>
              <w:t xml:space="preserve">to </w:t>
            </w:r>
            <w:r w:rsidR="004E72FD" w:rsidRPr="00513169">
              <w:rPr>
                <w:rFonts w:eastAsia="Calibri" w:cs="Arial"/>
                <w:lang w:val="en-US"/>
              </w:rPr>
              <w:t xml:space="preserve">the security </w:t>
            </w:r>
            <w:r w:rsidR="001B5C5A" w:rsidRPr="00513169">
              <w:rPr>
                <w:rFonts w:eastAsia="Calibri" w:cs="Arial"/>
                <w:lang w:val="en-US"/>
              </w:rPr>
              <w:t xml:space="preserve">work </w:t>
            </w:r>
            <w:r w:rsidR="004E72FD" w:rsidRPr="00513169">
              <w:rPr>
                <w:rFonts w:eastAsia="Calibri" w:cs="Arial"/>
                <w:lang w:val="en-US"/>
              </w:rPr>
              <w:t>role</w:t>
            </w:r>
            <w:r w:rsidR="00EE1D14" w:rsidRPr="00513169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513169" w14:paraId="354A02C2" w14:textId="77777777" w:rsidTr="00B826F7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513169" w:rsidRDefault="009F1256" w:rsidP="00513169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58823" w14:textId="77777777" w:rsidR="00B826F7" w:rsidRPr="00513169" w:rsidRDefault="00B826F7" w:rsidP="00513169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513169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037CEEDA" w:rsidR="009F1256" w:rsidRPr="00513169" w:rsidRDefault="00E26E98" w:rsidP="00513169">
            <w:pPr>
              <w:spacing w:before="120" w:after="120" w:line="240" w:lineRule="auto"/>
              <w:rPr>
                <w:rFonts w:eastAsia="Times New Roman"/>
              </w:rPr>
            </w:pPr>
            <w:hyperlink r:id="rId11" w:history="1">
              <w:r w:rsidR="00B826F7" w:rsidRPr="00513169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513169" w:rsidRDefault="000E2AAE" w:rsidP="00513169">
      <w:pPr>
        <w:spacing w:before="120" w:after="120" w:line="240" w:lineRule="auto"/>
      </w:pPr>
    </w:p>
    <w:p w14:paraId="28987041" w14:textId="520C0F98" w:rsidR="00347808" w:rsidRPr="00513169" w:rsidRDefault="000E2AAE" w:rsidP="00513169">
      <w:pPr>
        <w:spacing w:before="120" w:after="120" w:line="240" w:lineRule="auto"/>
        <w:rPr>
          <w:rFonts w:eastAsia="Calibri" w:cs="Times New Roman"/>
        </w:rPr>
      </w:pPr>
      <w:r w:rsidRPr="00513169">
        <w:br w:type="page"/>
      </w:r>
      <w:r w:rsidR="00347808" w:rsidRPr="00513169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513169" w14:paraId="22BB58C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5701" w14:textId="77777777" w:rsidR="00727EF4" w:rsidRPr="00513169" w:rsidRDefault="00727EF4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Calibri"/>
                <w:b/>
                <w:i/>
              </w:rPr>
              <w:t>Work instructions</w:t>
            </w:r>
            <w:r w:rsidRPr="00513169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48B0F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46D738D8" w14:textId="77777777" w:rsidR="002E73A9" w:rsidRPr="00513169" w:rsidRDefault="002E73A9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chain of command</w:t>
            </w:r>
          </w:p>
          <w:p w14:paraId="3937B463" w14:textId="562AE670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29101036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684A9DB7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119154DE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75D3DB33" w14:textId="77777777" w:rsidR="002E73A9" w:rsidRPr="00513169" w:rsidRDefault="002E73A9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operational instructions and timeframes</w:t>
            </w:r>
          </w:p>
          <w:p w14:paraId="1103FA2B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0A10734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premises location and layout</w:t>
            </w:r>
          </w:p>
          <w:p w14:paraId="62E301DC" w14:textId="77777777" w:rsidR="003762CC" w:rsidRPr="00513169" w:rsidRDefault="003762C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reporting requirements</w:t>
            </w:r>
          </w:p>
          <w:p w14:paraId="1C9E4FF4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resource and equipment requirements</w:t>
            </w:r>
          </w:p>
          <w:p w14:paraId="006DF300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specific client information and instructions</w:t>
            </w:r>
          </w:p>
          <w:p w14:paraId="150FF2B0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1FDDF972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1073170C" w14:textId="76203992" w:rsidR="00727EF4" w:rsidRPr="00513169" w:rsidRDefault="00431662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513169">
              <w:rPr>
                <w:rFonts w:eastAsia="Times New Roman" w:cs="Calibri"/>
                <w:color w:val="333333"/>
                <w:lang w:eastAsia="en-AU"/>
              </w:rPr>
              <w:t>ealth and safety (WHS) including use of personal protective clothing and equipment</w:t>
            </w:r>
          </w:p>
          <w:p w14:paraId="2A47E224" w14:textId="679E17FF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727EF4" w:rsidRPr="00513169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2D46B9C5" w:rsidR="00727EF4" w:rsidRPr="00513169" w:rsidRDefault="00941F04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727EF4" w:rsidRPr="00513169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9498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73C3FD49" w14:textId="77777777" w:rsidR="003E3080" w:rsidRPr="00513169" w:rsidRDefault="003E308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chain of command </w:t>
            </w:r>
          </w:p>
          <w:p w14:paraId="58300AB6" w14:textId="35BECCCF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047C88A0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38922629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400A702" w14:textId="77777777" w:rsidR="003E3080" w:rsidRPr="00513169" w:rsidRDefault="003E308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D6DAED8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03D9702F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7ECDD32A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92AF037" w14:textId="77777777" w:rsidR="00727EF4" w:rsidRPr="00513169" w:rsidRDefault="00727EF4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3F4E2E7E" w14:textId="354191FF" w:rsidR="00727EF4" w:rsidRPr="00513169" w:rsidRDefault="00431662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513169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513169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3AB3E645" w:rsidR="0093383C" w:rsidRPr="00513169" w:rsidRDefault="0093383C" w:rsidP="00513169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13169">
              <w:rPr>
                <w:rFonts w:cs="Calibri"/>
                <w:b/>
                <w:i/>
              </w:rPr>
              <w:t>Interpersonal techniques</w:t>
            </w:r>
            <w:r w:rsidRPr="00513169">
              <w:rPr>
                <w:rFonts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5C906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 xml:space="preserve">active listening </w:t>
            </w:r>
          </w:p>
          <w:p w14:paraId="674DAA7E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being non-judgemental</w:t>
            </w:r>
          </w:p>
          <w:p w14:paraId="29929045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being respectful and non-discriminatory</w:t>
            </w:r>
          </w:p>
          <w:p w14:paraId="76B58180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constructive feedback</w:t>
            </w:r>
          </w:p>
          <w:p w14:paraId="2C3614EC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control of tone of voice and body language</w:t>
            </w:r>
          </w:p>
          <w:p w14:paraId="31CD5A4E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 xml:space="preserve">culturally aware and sensitive use of language and concepts </w:t>
            </w:r>
          </w:p>
          <w:p w14:paraId="2E0E417F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demonstrating flexibility and willingness to negotiate</w:t>
            </w:r>
          </w:p>
          <w:p w14:paraId="73F372D6" w14:textId="2560D39C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 xml:space="preserve">effective </w:t>
            </w:r>
            <w:r w:rsidR="00381DFF" w:rsidRPr="00513169">
              <w:rPr>
                <w:rFonts w:cs="Calibri"/>
                <w:color w:val="333333"/>
                <w:lang w:eastAsia="en-AU"/>
              </w:rPr>
              <w:t>spoken</w:t>
            </w:r>
            <w:r w:rsidRPr="00513169">
              <w:rPr>
                <w:rFonts w:cs="Calibri"/>
                <w:color w:val="333333"/>
                <w:lang w:eastAsia="en-AU"/>
              </w:rPr>
              <w:t xml:space="preserve"> and non-verbal communication</w:t>
            </w:r>
          </w:p>
          <w:p w14:paraId="5D896371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maintaining professionalism</w:t>
            </w:r>
          </w:p>
          <w:p w14:paraId="7AB8CEDF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1EE545A3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reflection and summarising</w:t>
            </w:r>
          </w:p>
          <w:p w14:paraId="5CAD452C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two-way interaction</w:t>
            </w:r>
          </w:p>
          <w:p w14:paraId="7E438358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use of plain English</w:t>
            </w:r>
          </w:p>
          <w:p w14:paraId="7854697C" w14:textId="4F15373D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use of positive, confident and cooperative language</w:t>
            </w:r>
          </w:p>
        </w:tc>
      </w:tr>
      <w:tr w:rsidR="0093383C" w:rsidRPr="00513169" w14:paraId="7D230C5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25EC5" w14:textId="77777777" w:rsidR="0093383C" w:rsidRPr="00513169" w:rsidRDefault="0093383C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Calibri"/>
                <w:b/>
                <w:i/>
              </w:rPr>
              <w:t>Relevant persons</w:t>
            </w:r>
            <w:r w:rsidRPr="00513169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A821B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39E3E25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58C2E057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306B10BB" w14:textId="0961AC14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members of the public</w:t>
            </w:r>
          </w:p>
          <w:p w14:paraId="47254DB6" w14:textId="7BF4F71F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93383C" w:rsidRPr="00513169" w14:paraId="658D893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72BB6" w14:textId="437F4CE6" w:rsidR="0093383C" w:rsidRPr="00513169" w:rsidRDefault="003D74DB" w:rsidP="00513169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513169">
              <w:rPr>
                <w:rFonts w:eastAsia="Calibri" w:cs="Calibri"/>
                <w:b/>
                <w:i/>
              </w:rPr>
              <w:t xml:space="preserve">Security </w:t>
            </w:r>
            <w:r w:rsidR="0093383C" w:rsidRPr="00513169">
              <w:rPr>
                <w:rFonts w:eastAsia="Calibri" w:cs="Calibri"/>
                <w:b/>
                <w:i/>
              </w:rPr>
              <w:t xml:space="preserve">equipment </w:t>
            </w:r>
            <w:r w:rsidR="0093383C" w:rsidRPr="00513169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4CE2A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communication equipment</w:t>
            </w:r>
          </w:p>
          <w:p w14:paraId="21061493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015013CA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7813CB53" w14:textId="42343A76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portable </w:t>
            </w:r>
            <w:r w:rsidR="003D74DB" w:rsidRPr="00513169">
              <w:rPr>
                <w:rFonts w:eastAsia="Times New Roman" w:cs="Calibri"/>
                <w:color w:val="333333"/>
                <w:lang w:eastAsia="en-AU"/>
              </w:rPr>
              <w:t xml:space="preserve">or </w:t>
            </w:r>
            <w:r w:rsidRPr="00513169">
              <w:rPr>
                <w:rFonts w:eastAsia="Times New Roman" w:cs="Calibri"/>
                <w:color w:val="333333"/>
                <w:lang w:eastAsia="en-AU"/>
              </w:rPr>
              <w:t>mounted two-way radio</w:t>
            </w:r>
          </w:p>
          <w:p w14:paraId="2A6C3008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137B721C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data or GPS (Global Positioning System) terminals</w:t>
            </w:r>
          </w:p>
          <w:p w14:paraId="01D54F6D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locks</w:t>
            </w:r>
          </w:p>
          <w:p w14:paraId="6F54C55D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maps and </w:t>
            </w:r>
            <w:proofErr w:type="gramStart"/>
            <w:r w:rsidRPr="00513169">
              <w:rPr>
                <w:rFonts w:eastAsia="Times New Roman" w:cs="Calibri"/>
                <w:color w:val="333333"/>
                <w:lang w:eastAsia="en-AU"/>
              </w:rPr>
              <w:t>other</w:t>
            </w:r>
            <w:proofErr w:type="gramEnd"/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 site information</w:t>
            </w:r>
          </w:p>
          <w:p w14:paraId="697EA04F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39D8F148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52AD374A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security equipment</w:t>
            </w:r>
          </w:p>
          <w:p w14:paraId="5A2EED72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555806E7" w14:textId="260C9162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4B321805" w14:textId="4527D757" w:rsidR="00395EAF" w:rsidRPr="00513169" w:rsidRDefault="00395EAF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batons, handcuffs, firearm or spray where licensed to carry and use</w:t>
            </w:r>
          </w:p>
          <w:p w14:paraId="2D0DB99D" w14:textId="7777777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torch</w:t>
            </w:r>
          </w:p>
          <w:p w14:paraId="029692E2" w14:textId="7FB969E7" w:rsidR="0093383C" w:rsidRPr="00513169" w:rsidRDefault="0093383C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93383C" w:rsidRPr="00513169" w14:paraId="41A6B52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60E21" w14:textId="71B3E32E" w:rsidR="0093383C" w:rsidRPr="00513169" w:rsidRDefault="000B3C8D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Calibri"/>
                <w:b/>
                <w:i/>
              </w:rPr>
              <w:t xml:space="preserve">Environmental factors </w:t>
            </w:r>
            <w:r w:rsidR="0093383C" w:rsidRPr="00513169">
              <w:rPr>
                <w:rFonts w:eastAsia="Calibri" w:cs="Calibri"/>
              </w:rPr>
              <w:t xml:space="preserve">may </w:t>
            </w:r>
            <w:r w:rsidRPr="00513169">
              <w:rPr>
                <w:rFonts w:eastAsia="Calibri" w:cs="Calibri"/>
              </w:rPr>
              <w:t>relate to</w:t>
            </w:r>
            <w:r w:rsidR="0093383C" w:rsidRPr="00513169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131EA" w14:textId="77777777" w:rsidR="0093383C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access to assistance and resources</w:t>
            </w:r>
          </w:p>
          <w:p w14:paraId="1576871D" w14:textId="77777777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availability of exits and opportunities for escape</w:t>
            </w:r>
          </w:p>
          <w:p w14:paraId="0D2332D5" w14:textId="77777777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crowds and mass gatherings</w:t>
            </w:r>
          </w:p>
          <w:p w14:paraId="1CEECE00" w14:textId="77777777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different degrees of light including low light and darkness</w:t>
            </w:r>
          </w:p>
          <w:p w14:paraId="410B90F8" w14:textId="77777777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locations of people and vehicles</w:t>
            </w:r>
          </w:p>
          <w:p w14:paraId="47D7D1D0" w14:textId="48DC2887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presence of several sources of threat</w:t>
            </w:r>
          </w:p>
          <w:p w14:paraId="6DDFD7B3" w14:textId="2F2F6238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time of day</w:t>
            </w:r>
          </w:p>
          <w:p w14:paraId="6065EFA0" w14:textId="0720B6B0" w:rsidR="000B3C8D" w:rsidRPr="00513169" w:rsidRDefault="000B3C8D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weather</w:t>
            </w:r>
          </w:p>
        </w:tc>
      </w:tr>
      <w:tr w:rsidR="00317CD0" w:rsidRPr="00513169" w14:paraId="462ED5A1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F6AF6" w14:textId="63A4093B" w:rsidR="00317CD0" w:rsidRPr="00513169" w:rsidRDefault="00317CD0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Times New Roman"/>
                <w:b/>
                <w:i/>
              </w:rPr>
              <w:t>Social and cultural differences</w:t>
            </w:r>
            <w:r w:rsidRPr="00513169">
              <w:rPr>
                <w:rFonts w:eastAsia="Calibri" w:cs="Times New Roman"/>
              </w:rPr>
              <w:t xml:space="preserve"> may be expressed in</w:t>
            </w:r>
            <w:r w:rsidRPr="00513169">
              <w:rPr>
                <w:rFonts w:eastAsia="Calibri" w:cs="Times New Roman"/>
                <w:b/>
              </w:rPr>
              <w:t>:</w:t>
            </w:r>
            <w:r w:rsidRPr="00513169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6CA2F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age</w:t>
            </w:r>
          </w:p>
          <w:p w14:paraId="11774651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beliefs, values or practices</w:t>
            </w:r>
          </w:p>
          <w:p w14:paraId="27D151B7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cognitive (intellectual) ability</w:t>
            </w:r>
          </w:p>
          <w:p w14:paraId="2438AD7A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conventions of gender and sexuality</w:t>
            </w:r>
          </w:p>
          <w:p w14:paraId="2D63EC8D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cultural stereotypes</w:t>
            </w:r>
          </w:p>
          <w:p w14:paraId="6D769EC8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dress</w:t>
            </w:r>
          </w:p>
          <w:p w14:paraId="7AB65C62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ethnicity</w:t>
            </w:r>
          </w:p>
          <w:p w14:paraId="41031403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food or diet</w:t>
            </w:r>
          </w:p>
          <w:p w14:paraId="2E238D09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kinship, family structure and relationships</w:t>
            </w:r>
          </w:p>
          <w:p w14:paraId="24E652DC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language skills</w:t>
            </w:r>
          </w:p>
          <w:p w14:paraId="33058B6D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personal history and experiences which may be traumatic</w:t>
            </w:r>
          </w:p>
          <w:p w14:paraId="76C2B5B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physical, emotional and intellectual differences</w:t>
            </w:r>
          </w:p>
          <w:p w14:paraId="26C1A3D1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race</w:t>
            </w:r>
          </w:p>
          <w:p w14:paraId="6DB65247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religious and spiritual observances</w:t>
            </w:r>
          </w:p>
          <w:p w14:paraId="067F6755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social conventions</w:t>
            </w:r>
          </w:p>
          <w:p w14:paraId="1F34C323" w14:textId="0D0D237B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cs="Calibri"/>
                <w:color w:val="333333"/>
                <w:lang w:eastAsia="en-AU"/>
              </w:rPr>
              <w:t>traditional practices and observations</w:t>
            </w:r>
          </w:p>
        </w:tc>
      </w:tr>
      <w:tr w:rsidR="00317CD0" w:rsidRPr="00513169" w14:paraId="6BC617AB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65902" w14:textId="0C293330" w:rsidR="00317CD0" w:rsidRPr="00513169" w:rsidRDefault="00317CD0" w:rsidP="00513169">
            <w:pPr>
              <w:spacing w:before="120" w:after="120" w:line="240" w:lineRule="auto"/>
              <w:rPr>
                <w:rFonts w:eastAsia="Calibri" w:cs="Calibri"/>
              </w:rPr>
            </w:pPr>
            <w:r w:rsidRPr="00513169">
              <w:rPr>
                <w:rFonts w:eastAsia="Calibri" w:cs="Calibri"/>
                <w:b/>
                <w:i/>
              </w:rPr>
              <w:t xml:space="preserve">Security risk situations </w:t>
            </w:r>
            <w:r w:rsidRPr="00513169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15B33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breaches of law e.g. trespass, criminal damage, offences against people, public order, misuse of drugs and alcohol </w:t>
            </w:r>
          </w:p>
          <w:p w14:paraId="05247338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emergencies e.g. fire, scenes of crime, accidents</w:t>
            </w:r>
          </w:p>
          <w:p w14:paraId="6264EDF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hazards e.g. physical, chemical, electrical, psychological, biological</w:t>
            </w:r>
          </w:p>
          <w:p w14:paraId="550995D6" w14:textId="4C16D93C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terrorism threats e.g. vehicles, packages, bombs, sabotage, assassination</w:t>
            </w:r>
          </w:p>
        </w:tc>
      </w:tr>
      <w:tr w:rsidR="00317CD0" w:rsidRPr="00513169" w14:paraId="5C811E19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6EEAA" w14:textId="77777777" w:rsidR="00317CD0" w:rsidRPr="00513169" w:rsidRDefault="00317CD0" w:rsidP="00513169">
            <w:pPr>
              <w:spacing w:before="120" w:after="120" w:line="240" w:lineRule="auto"/>
            </w:pPr>
            <w:r w:rsidRPr="00513169">
              <w:rPr>
                <w:rFonts w:eastAsia="Calibri" w:cs="Calibri"/>
                <w:b/>
                <w:i/>
              </w:rPr>
              <w:t xml:space="preserve">Security response </w:t>
            </w:r>
            <w:r w:rsidRPr="00513169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EA6D5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checking identification</w:t>
            </w:r>
          </w:p>
          <w:p w14:paraId="6DD30042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52BDDDBC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58F0559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isolating risk or area of potential risk</w:t>
            </w:r>
          </w:p>
          <w:p w14:paraId="170FF844" w14:textId="4C4A6B81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381DFF" w:rsidRPr="00513169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</w:p>
          <w:p w14:paraId="5AB418F3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4A2E10B9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64445901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2D17665D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 xml:space="preserve">requesting support and assistance </w:t>
            </w:r>
          </w:p>
          <w:p w14:paraId="75BEBFF2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31D68FAA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search of person or items</w:t>
            </w:r>
          </w:p>
          <w:p w14:paraId="0F52443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620F316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using basic defensive techniques</w:t>
            </w:r>
          </w:p>
          <w:p w14:paraId="7BE6B380" w14:textId="2398AB70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317CD0" w:rsidRPr="00513169" w14:paraId="3942E182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6C8E4" w14:textId="77777777" w:rsidR="00317CD0" w:rsidRPr="00513169" w:rsidRDefault="00317CD0" w:rsidP="00513169">
            <w:pPr>
              <w:spacing w:before="120" w:after="120" w:line="240" w:lineRule="auto"/>
            </w:pPr>
            <w:r w:rsidRPr="00513169">
              <w:rPr>
                <w:b/>
                <w:i/>
              </w:rPr>
              <w:t>Documentation</w:t>
            </w:r>
            <w:r w:rsidRPr="00513169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5B2E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45AC830F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62CB310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BDE33C4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1674E6EF" w14:textId="77777777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1DCC14B3" w14:textId="32F5BCF5" w:rsidR="00317CD0" w:rsidRPr="00513169" w:rsidRDefault="00317CD0" w:rsidP="00513169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513169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EB00879" w14:textId="77777777" w:rsidR="00347808" w:rsidRPr="00513169" w:rsidRDefault="00347808" w:rsidP="00513169">
      <w:pPr>
        <w:spacing w:before="120" w:after="120" w:line="240" w:lineRule="auto"/>
      </w:pPr>
    </w:p>
    <w:sectPr w:rsidR="00347808" w:rsidRPr="0051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D5B2" w14:textId="77777777" w:rsidR="00E26E98" w:rsidRDefault="00E26E98" w:rsidP="008B6BD6">
      <w:pPr>
        <w:spacing w:after="0" w:line="240" w:lineRule="auto"/>
      </w:pPr>
      <w:r>
        <w:separator/>
      </w:r>
    </w:p>
  </w:endnote>
  <w:endnote w:type="continuationSeparator" w:id="0">
    <w:p w14:paraId="2C34994C" w14:textId="77777777" w:rsidR="00E26E98" w:rsidRDefault="00E26E98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D522" w14:textId="77777777" w:rsidR="00E26E98" w:rsidRDefault="00E26E98" w:rsidP="008B6BD6">
      <w:pPr>
        <w:spacing w:after="0" w:line="240" w:lineRule="auto"/>
      </w:pPr>
      <w:r>
        <w:separator/>
      </w:r>
    </w:p>
  </w:footnote>
  <w:footnote w:type="continuationSeparator" w:id="0">
    <w:p w14:paraId="359E8222" w14:textId="77777777" w:rsidR="00E26E98" w:rsidRDefault="00E26E98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E26E98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E26E98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4720"/>
    <w:multiLevelType w:val="hybridMultilevel"/>
    <w:tmpl w:val="C1CC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7"/>
  </w:num>
  <w:num w:numId="5">
    <w:abstractNumId w:val="19"/>
  </w:num>
  <w:num w:numId="6">
    <w:abstractNumId w:val="20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6"/>
  </w:num>
  <w:num w:numId="15">
    <w:abstractNumId w:val="2"/>
  </w:num>
  <w:num w:numId="16">
    <w:abstractNumId w:val="22"/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31F2B"/>
    <w:rsid w:val="000411DF"/>
    <w:rsid w:val="00041598"/>
    <w:rsid w:val="0004213A"/>
    <w:rsid w:val="0004231E"/>
    <w:rsid w:val="000519F4"/>
    <w:rsid w:val="0005353B"/>
    <w:rsid w:val="000544B6"/>
    <w:rsid w:val="00057E31"/>
    <w:rsid w:val="000650A8"/>
    <w:rsid w:val="00066C3C"/>
    <w:rsid w:val="00075F9C"/>
    <w:rsid w:val="00076E2D"/>
    <w:rsid w:val="00076FDE"/>
    <w:rsid w:val="00083B5C"/>
    <w:rsid w:val="000905CE"/>
    <w:rsid w:val="00090690"/>
    <w:rsid w:val="000B0A4B"/>
    <w:rsid w:val="000B0F23"/>
    <w:rsid w:val="000B22A3"/>
    <w:rsid w:val="000B22AB"/>
    <w:rsid w:val="000B3C8D"/>
    <w:rsid w:val="000B7208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3446"/>
    <w:rsid w:val="000E5275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10F88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6121"/>
    <w:rsid w:val="0015706B"/>
    <w:rsid w:val="0016046D"/>
    <w:rsid w:val="001622EB"/>
    <w:rsid w:val="00162F33"/>
    <w:rsid w:val="00164F7D"/>
    <w:rsid w:val="00167DBF"/>
    <w:rsid w:val="001717F2"/>
    <w:rsid w:val="00181554"/>
    <w:rsid w:val="00181DB8"/>
    <w:rsid w:val="0018222E"/>
    <w:rsid w:val="001831E2"/>
    <w:rsid w:val="001844AC"/>
    <w:rsid w:val="00187269"/>
    <w:rsid w:val="001B1C21"/>
    <w:rsid w:val="001B3600"/>
    <w:rsid w:val="001B5155"/>
    <w:rsid w:val="001B5C5A"/>
    <w:rsid w:val="001C010A"/>
    <w:rsid w:val="001C2D13"/>
    <w:rsid w:val="001C5E02"/>
    <w:rsid w:val="001C7D96"/>
    <w:rsid w:val="001D4703"/>
    <w:rsid w:val="001D61D4"/>
    <w:rsid w:val="001E0103"/>
    <w:rsid w:val="001E34CC"/>
    <w:rsid w:val="001F3A28"/>
    <w:rsid w:val="001F5CD6"/>
    <w:rsid w:val="001F63AB"/>
    <w:rsid w:val="002101EA"/>
    <w:rsid w:val="00210CC7"/>
    <w:rsid w:val="00211198"/>
    <w:rsid w:val="00212B78"/>
    <w:rsid w:val="002339EC"/>
    <w:rsid w:val="00233CED"/>
    <w:rsid w:val="002344D8"/>
    <w:rsid w:val="00234838"/>
    <w:rsid w:val="00236288"/>
    <w:rsid w:val="00236B8A"/>
    <w:rsid w:val="00237770"/>
    <w:rsid w:val="00242385"/>
    <w:rsid w:val="00253D38"/>
    <w:rsid w:val="00254308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28F6"/>
    <w:rsid w:val="00282976"/>
    <w:rsid w:val="002859D1"/>
    <w:rsid w:val="002919AD"/>
    <w:rsid w:val="002A06D3"/>
    <w:rsid w:val="002A30DA"/>
    <w:rsid w:val="002A4EE1"/>
    <w:rsid w:val="002B3AB6"/>
    <w:rsid w:val="002C10C1"/>
    <w:rsid w:val="002C3217"/>
    <w:rsid w:val="002C6F10"/>
    <w:rsid w:val="002D33E3"/>
    <w:rsid w:val="002D40FB"/>
    <w:rsid w:val="002E6879"/>
    <w:rsid w:val="002E6CAC"/>
    <w:rsid w:val="002E73A9"/>
    <w:rsid w:val="002E75C7"/>
    <w:rsid w:val="002E7BCB"/>
    <w:rsid w:val="002F56DC"/>
    <w:rsid w:val="002F5B89"/>
    <w:rsid w:val="002F619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496B"/>
    <w:rsid w:val="00324AD5"/>
    <w:rsid w:val="00326002"/>
    <w:rsid w:val="00326A58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37BF"/>
    <w:rsid w:val="00374515"/>
    <w:rsid w:val="003762CC"/>
    <w:rsid w:val="00376FD4"/>
    <w:rsid w:val="00381158"/>
    <w:rsid w:val="00381DFF"/>
    <w:rsid w:val="00382C0D"/>
    <w:rsid w:val="00384963"/>
    <w:rsid w:val="0039208D"/>
    <w:rsid w:val="00393C35"/>
    <w:rsid w:val="00395EAF"/>
    <w:rsid w:val="00396154"/>
    <w:rsid w:val="003A33D5"/>
    <w:rsid w:val="003A5AFA"/>
    <w:rsid w:val="003A6E86"/>
    <w:rsid w:val="003B043F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F186B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30FE2"/>
    <w:rsid w:val="00431662"/>
    <w:rsid w:val="004411D2"/>
    <w:rsid w:val="00444439"/>
    <w:rsid w:val="004510F4"/>
    <w:rsid w:val="00452EEA"/>
    <w:rsid w:val="00463D61"/>
    <w:rsid w:val="00463EE2"/>
    <w:rsid w:val="0046792D"/>
    <w:rsid w:val="0048255C"/>
    <w:rsid w:val="004833C5"/>
    <w:rsid w:val="00487383"/>
    <w:rsid w:val="00487789"/>
    <w:rsid w:val="00487791"/>
    <w:rsid w:val="00491311"/>
    <w:rsid w:val="00494665"/>
    <w:rsid w:val="00495012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692E"/>
    <w:rsid w:val="004E1B34"/>
    <w:rsid w:val="004E670F"/>
    <w:rsid w:val="004E6D32"/>
    <w:rsid w:val="004E72FD"/>
    <w:rsid w:val="004F0EF6"/>
    <w:rsid w:val="004F4181"/>
    <w:rsid w:val="004F59D3"/>
    <w:rsid w:val="00505F31"/>
    <w:rsid w:val="00511F95"/>
    <w:rsid w:val="00512599"/>
    <w:rsid w:val="00513169"/>
    <w:rsid w:val="00516F4E"/>
    <w:rsid w:val="0052080D"/>
    <w:rsid w:val="005226C7"/>
    <w:rsid w:val="00522EC4"/>
    <w:rsid w:val="00531EEE"/>
    <w:rsid w:val="00533D80"/>
    <w:rsid w:val="00535EB8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66F9"/>
    <w:rsid w:val="005900F9"/>
    <w:rsid w:val="00597FE2"/>
    <w:rsid w:val="005A7705"/>
    <w:rsid w:val="005B1BB8"/>
    <w:rsid w:val="005B2DF4"/>
    <w:rsid w:val="005B3B7D"/>
    <w:rsid w:val="005B670C"/>
    <w:rsid w:val="005C2A5C"/>
    <w:rsid w:val="005C3D43"/>
    <w:rsid w:val="005C5E5B"/>
    <w:rsid w:val="005D0B6B"/>
    <w:rsid w:val="005D32B2"/>
    <w:rsid w:val="005D6649"/>
    <w:rsid w:val="005E3A48"/>
    <w:rsid w:val="005E5361"/>
    <w:rsid w:val="005E5419"/>
    <w:rsid w:val="005E6311"/>
    <w:rsid w:val="005E6B92"/>
    <w:rsid w:val="005F23D7"/>
    <w:rsid w:val="005F2C56"/>
    <w:rsid w:val="005F30CA"/>
    <w:rsid w:val="005F7BAC"/>
    <w:rsid w:val="00600535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31E41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7F57"/>
    <w:rsid w:val="0066090D"/>
    <w:rsid w:val="006618F7"/>
    <w:rsid w:val="006706AE"/>
    <w:rsid w:val="00681B59"/>
    <w:rsid w:val="00681CE2"/>
    <w:rsid w:val="00687527"/>
    <w:rsid w:val="00691005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9D5"/>
    <w:rsid w:val="006B049E"/>
    <w:rsid w:val="006B50EF"/>
    <w:rsid w:val="006C1398"/>
    <w:rsid w:val="006C1C1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716C"/>
    <w:rsid w:val="006E76A2"/>
    <w:rsid w:val="006F1F90"/>
    <w:rsid w:val="006F66C6"/>
    <w:rsid w:val="00701666"/>
    <w:rsid w:val="00706C22"/>
    <w:rsid w:val="007131D1"/>
    <w:rsid w:val="0071339C"/>
    <w:rsid w:val="007174D4"/>
    <w:rsid w:val="00720745"/>
    <w:rsid w:val="007263E5"/>
    <w:rsid w:val="00727EF4"/>
    <w:rsid w:val="0073551E"/>
    <w:rsid w:val="0073627E"/>
    <w:rsid w:val="007408D2"/>
    <w:rsid w:val="007459D5"/>
    <w:rsid w:val="007479E6"/>
    <w:rsid w:val="0075551A"/>
    <w:rsid w:val="007559A7"/>
    <w:rsid w:val="00762EF7"/>
    <w:rsid w:val="0077023C"/>
    <w:rsid w:val="00770752"/>
    <w:rsid w:val="00771CB7"/>
    <w:rsid w:val="0077343C"/>
    <w:rsid w:val="007743ED"/>
    <w:rsid w:val="007762B1"/>
    <w:rsid w:val="00777CAC"/>
    <w:rsid w:val="00784220"/>
    <w:rsid w:val="007856FF"/>
    <w:rsid w:val="007862EC"/>
    <w:rsid w:val="00787FB2"/>
    <w:rsid w:val="00791FAE"/>
    <w:rsid w:val="00792B2D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E3B8A"/>
    <w:rsid w:val="007F549F"/>
    <w:rsid w:val="007F6766"/>
    <w:rsid w:val="00810FCA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5DF1"/>
    <w:rsid w:val="00896C49"/>
    <w:rsid w:val="008A2465"/>
    <w:rsid w:val="008A368F"/>
    <w:rsid w:val="008A4DED"/>
    <w:rsid w:val="008B07E6"/>
    <w:rsid w:val="008B29DC"/>
    <w:rsid w:val="008B4ADC"/>
    <w:rsid w:val="008B65A9"/>
    <w:rsid w:val="008B6BD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22FD2"/>
    <w:rsid w:val="00923E61"/>
    <w:rsid w:val="009300F5"/>
    <w:rsid w:val="00931DC7"/>
    <w:rsid w:val="00932F79"/>
    <w:rsid w:val="0093383C"/>
    <w:rsid w:val="00941F04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33E7"/>
    <w:rsid w:val="009B479F"/>
    <w:rsid w:val="009B53B3"/>
    <w:rsid w:val="009B73B2"/>
    <w:rsid w:val="009C07E3"/>
    <w:rsid w:val="009C0A80"/>
    <w:rsid w:val="009C2FE5"/>
    <w:rsid w:val="009E0EC0"/>
    <w:rsid w:val="009E62ED"/>
    <w:rsid w:val="009F0801"/>
    <w:rsid w:val="009F1256"/>
    <w:rsid w:val="009F7080"/>
    <w:rsid w:val="009F750B"/>
    <w:rsid w:val="00A03BA0"/>
    <w:rsid w:val="00A06688"/>
    <w:rsid w:val="00A07E43"/>
    <w:rsid w:val="00A10EBA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4B10"/>
    <w:rsid w:val="00A370B9"/>
    <w:rsid w:val="00A403D6"/>
    <w:rsid w:val="00A53538"/>
    <w:rsid w:val="00A56865"/>
    <w:rsid w:val="00A57BFC"/>
    <w:rsid w:val="00A60EED"/>
    <w:rsid w:val="00A74993"/>
    <w:rsid w:val="00A8272E"/>
    <w:rsid w:val="00A83B12"/>
    <w:rsid w:val="00A859EC"/>
    <w:rsid w:val="00A86EDB"/>
    <w:rsid w:val="00A90A18"/>
    <w:rsid w:val="00A96B0B"/>
    <w:rsid w:val="00AA2C06"/>
    <w:rsid w:val="00AA5359"/>
    <w:rsid w:val="00AA6F89"/>
    <w:rsid w:val="00AB001A"/>
    <w:rsid w:val="00AB1E50"/>
    <w:rsid w:val="00AB3DA8"/>
    <w:rsid w:val="00AB70BF"/>
    <w:rsid w:val="00AC148E"/>
    <w:rsid w:val="00AD0809"/>
    <w:rsid w:val="00AD4D46"/>
    <w:rsid w:val="00AD5A08"/>
    <w:rsid w:val="00AD75C7"/>
    <w:rsid w:val="00AE0CB5"/>
    <w:rsid w:val="00AE710A"/>
    <w:rsid w:val="00AE7856"/>
    <w:rsid w:val="00AF2486"/>
    <w:rsid w:val="00AF442A"/>
    <w:rsid w:val="00AF6906"/>
    <w:rsid w:val="00AF79E6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4CB0"/>
    <w:rsid w:val="00B75441"/>
    <w:rsid w:val="00B826F7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C266E"/>
    <w:rsid w:val="00BC3111"/>
    <w:rsid w:val="00BC4BB7"/>
    <w:rsid w:val="00BC6EA0"/>
    <w:rsid w:val="00BC782D"/>
    <w:rsid w:val="00BD09EB"/>
    <w:rsid w:val="00BD1B21"/>
    <w:rsid w:val="00BD550D"/>
    <w:rsid w:val="00BE0ACC"/>
    <w:rsid w:val="00BE4286"/>
    <w:rsid w:val="00BE4512"/>
    <w:rsid w:val="00BF2A73"/>
    <w:rsid w:val="00BF7049"/>
    <w:rsid w:val="00C103E0"/>
    <w:rsid w:val="00C128ED"/>
    <w:rsid w:val="00C16AD7"/>
    <w:rsid w:val="00C21712"/>
    <w:rsid w:val="00C217C4"/>
    <w:rsid w:val="00C23667"/>
    <w:rsid w:val="00C249AF"/>
    <w:rsid w:val="00C24BEE"/>
    <w:rsid w:val="00C25C73"/>
    <w:rsid w:val="00C30C3C"/>
    <w:rsid w:val="00C409A1"/>
    <w:rsid w:val="00C43C32"/>
    <w:rsid w:val="00C50802"/>
    <w:rsid w:val="00C5378E"/>
    <w:rsid w:val="00C538A5"/>
    <w:rsid w:val="00C54166"/>
    <w:rsid w:val="00C56400"/>
    <w:rsid w:val="00C57713"/>
    <w:rsid w:val="00C627B8"/>
    <w:rsid w:val="00C62C65"/>
    <w:rsid w:val="00C65D1C"/>
    <w:rsid w:val="00C748E7"/>
    <w:rsid w:val="00C82DC3"/>
    <w:rsid w:val="00C87CCE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34BB"/>
    <w:rsid w:val="00CB50E3"/>
    <w:rsid w:val="00CC2ACE"/>
    <w:rsid w:val="00CC6E76"/>
    <w:rsid w:val="00CD07A3"/>
    <w:rsid w:val="00CD0B33"/>
    <w:rsid w:val="00CD528E"/>
    <w:rsid w:val="00CE1A7A"/>
    <w:rsid w:val="00CE54C6"/>
    <w:rsid w:val="00CE5B60"/>
    <w:rsid w:val="00CE6A36"/>
    <w:rsid w:val="00CE6F97"/>
    <w:rsid w:val="00CE71DA"/>
    <w:rsid w:val="00CF20B2"/>
    <w:rsid w:val="00CF319D"/>
    <w:rsid w:val="00CF4AC3"/>
    <w:rsid w:val="00D01194"/>
    <w:rsid w:val="00D05BB2"/>
    <w:rsid w:val="00D11EE2"/>
    <w:rsid w:val="00D245B3"/>
    <w:rsid w:val="00D26EC4"/>
    <w:rsid w:val="00D272EE"/>
    <w:rsid w:val="00D31DFC"/>
    <w:rsid w:val="00D336F3"/>
    <w:rsid w:val="00D47C16"/>
    <w:rsid w:val="00D54196"/>
    <w:rsid w:val="00D54256"/>
    <w:rsid w:val="00D5487F"/>
    <w:rsid w:val="00D55005"/>
    <w:rsid w:val="00D56727"/>
    <w:rsid w:val="00D6076D"/>
    <w:rsid w:val="00D60E87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818"/>
    <w:rsid w:val="00DA7803"/>
    <w:rsid w:val="00DB2681"/>
    <w:rsid w:val="00DB4C12"/>
    <w:rsid w:val="00DB5360"/>
    <w:rsid w:val="00DB71CF"/>
    <w:rsid w:val="00DC0E01"/>
    <w:rsid w:val="00DC36B4"/>
    <w:rsid w:val="00DC6852"/>
    <w:rsid w:val="00DC6D22"/>
    <w:rsid w:val="00DC6FB4"/>
    <w:rsid w:val="00DD0B69"/>
    <w:rsid w:val="00DD35DD"/>
    <w:rsid w:val="00DD4171"/>
    <w:rsid w:val="00DD48CE"/>
    <w:rsid w:val="00DD4D6D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211A3"/>
    <w:rsid w:val="00E228A4"/>
    <w:rsid w:val="00E25175"/>
    <w:rsid w:val="00E26E98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30A5"/>
    <w:rsid w:val="00E85DFF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EE0"/>
    <w:rsid w:val="00EE1D14"/>
    <w:rsid w:val="00EF49B5"/>
    <w:rsid w:val="00EF4C28"/>
    <w:rsid w:val="00F03DC5"/>
    <w:rsid w:val="00F0468B"/>
    <w:rsid w:val="00F15962"/>
    <w:rsid w:val="00F16B82"/>
    <w:rsid w:val="00F174EB"/>
    <w:rsid w:val="00F212E6"/>
    <w:rsid w:val="00F21611"/>
    <w:rsid w:val="00F22BE9"/>
    <w:rsid w:val="00F25C3D"/>
    <w:rsid w:val="00F30127"/>
    <w:rsid w:val="00F3248D"/>
    <w:rsid w:val="00F32D32"/>
    <w:rsid w:val="00F34474"/>
    <w:rsid w:val="00F44DB0"/>
    <w:rsid w:val="00F46D17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16A5"/>
    <w:rsid w:val="00F733E7"/>
    <w:rsid w:val="00F8190D"/>
    <w:rsid w:val="00F83083"/>
    <w:rsid w:val="00F8745E"/>
    <w:rsid w:val="00F96283"/>
    <w:rsid w:val="00FA1C13"/>
    <w:rsid w:val="00FA3F16"/>
    <w:rsid w:val="00FB18ED"/>
    <w:rsid w:val="00FB387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E1BCE"/>
    <w:rsid w:val="00FE30C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121</cp:revision>
  <cp:lastPrinted>2017-09-10T05:36:00Z</cp:lastPrinted>
  <dcterms:created xsi:type="dcterms:W3CDTF">2017-09-10T04:52:00Z</dcterms:created>
  <dcterms:modified xsi:type="dcterms:W3CDTF">2017-10-24T00:52:00Z</dcterms:modified>
</cp:coreProperties>
</file>