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EFC8" w14:textId="73AF240E" w:rsidR="00FA045E" w:rsidRPr="000722B6" w:rsidRDefault="00D51A03">
      <w:pPr>
        <w:rPr>
          <w:rFonts w:cstheme="minorHAnsi"/>
          <w:b/>
        </w:rPr>
      </w:pPr>
      <w:r w:rsidRPr="000722B6">
        <w:rPr>
          <w:rFonts w:cstheme="minorHAnsi"/>
          <w:b/>
        </w:rPr>
        <w:t>Building and Construction: Executive Summary</w:t>
      </w:r>
    </w:p>
    <w:p w14:paraId="210713D1" w14:textId="56AC8908" w:rsidR="00D51A03" w:rsidRPr="000722B6" w:rsidRDefault="00D51A03">
      <w:pPr>
        <w:rPr>
          <w:rFonts w:cstheme="minorHAnsi"/>
        </w:rPr>
      </w:pPr>
    </w:p>
    <w:p w14:paraId="2A32835D" w14:textId="143ACFB8" w:rsidR="009C5BE4" w:rsidRPr="000722B6" w:rsidRDefault="009C5BE4" w:rsidP="000722B6">
      <w:pPr>
        <w:pStyle w:val="Heading2"/>
      </w:pPr>
      <w:bookmarkStart w:id="0" w:name="_Toc520780685"/>
      <w:r w:rsidRPr="000722B6">
        <w:t>Purpose</w:t>
      </w:r>
      <w:bookmarkEnd w:id="0"/>
      <w:r w:rsidRPr="000722B6">
        <w:t xml:space="preserve"> </w:t>
      </w:r>
    </w:p>
    <w:p w14:paraId="6EE64952" w14:textId="77777777" w:rsidR="009C5BE4" w:rsidRPr="009C5BE4" w:rsidRDefault="009C5BE4" w:rsidP="009C5BE4">
      <w:pPr>
        <w:rPr>
          <w:rFonts w:cstheme="minorHAnsi"/>
        </w:rPr>
      </w:pPr>
    </w:p>
    <w:p w14:paraId="1397B405" w14:textId="293426E4" w:rsidR="009C5BE4" w:rsidRPr="008D3EB3" w:rsidRDefault="009C5BE4" w:rsidP="009C5BE4">
      <w:pPr>
        <w:rPr>
          <w:rFonts w:cstheme="minorHAnsi"/>
        </w:rPr>
      </w:pPr>
      <w:r w:rsidRPr="00457F72">
        <w:rPr>
          <w:rFonts w:cstheme="minorHAnsi"/>
          <w:color w:val="000000" w:themeColor="text1"/>
        </w:rPr>
        <w:t xml:space="preserve">The Construction, Plumbing and Services IRC is updating the </w:t>
      </w:r>
      <w:r w:rsidR="00946401">
        <w:rPr>
          <w:rFonts w:cstheme="minorHAnsi"/>
          <w:color w:val="000000" w:themeColor="text1"/>
        </w:rPr>
        <w:t xml:space="preserve">post trade </w:t>
      </w:r>
      <w:r w:rsidRPr="00457F72">
        <w:rPr>
          <w:rFonts w:cstheme="minorHAnsi"/>
          <w:color w:val="000000" w:themeColor="text1"/>
        </w:rPr>
        <w:t>Building and Design components in the CPC training package to align qualifications with current vocational outcomes</w:t>
      </w:r>
      <w:r w:rsidR="00946401">
        <w:rPr>
          <w:rFonts w:cstheme="minorHAnsi"/>
          <w:color w:val="000000" w:themeColor="text1"/>
        </w:rPr>
        <w:t>, remove duplication</w:t>
      </w:r>
      <w:r w:rsidRPr="00457F72">
        <w:rPr>
          <w:rFonts w:cstheme="minorHAnsi"/>
          <w:color w:val="000000" w:themeColor="text1"/>
        </w:rPr>
        <w:t xml:space="preserve"> and address the increase in older workers, digitisation, </w:t>
      </w:r>
      <w:r w:rsidRPr="00A40B47">
        <w:rPr>
          <w:rFonts w:cstheme="minorHAnsi"/>
          <w:color w:val="000000" w:themeColor="text1"/>
        </w:rPr>
        <w:t>and the demand for smart and green construction.</w:t>
      </w:r>
    </w:p>
    <w:p w14:paraId="38165E40" w14:textId="77777777" w:rsidR="00C94511" w:rsidRDefault="00C94511" w:rsidP="009C5BE4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1" w:name="_Toc520780686"/>
    </w:p>
    <w:p w14:paraId="3DE1E694" w14:textId="2F3F8289" w:rsidR="009C5BE4" w:rsidRPr="000722B6" w:rsidRDefault="009C5BE4" w:rsidP="000722B6">
      <w:pPr>
        <w:pStyle w:val="Heading2"/>
      </w:pPr>
      <w:r w:rsidRPr="000722B6">
        <w:t>Project scope statement</w:t>
      </w:r>
      <w:bookmarkEnd w:id="1"/>
      <w:r w:rsidRPr="000722B6">
        <w:t xml:space="preserve"> </w:t>
      </w:r>
    </w:p>
    <w:p w14:paraId="1E578F8A" w14:textId="77777777" w:rsidR="009C5BE4" w:rsidRPr="009C5BE4" w:rsidRDefault="009C5BE4" w:rsidP="009C5BE4">
      <w:pPr>
        <w:rPr>
          <w:rFonts w:eastAsiaTheme="minorEastAsia" w:cstheme="minorHAnsi"/>
          <w:lang w:eastAsia="en-AU"/>
        </w:rPr>
      </w:pPr>
    </w:p>
    <w:p w14:paraId="202A5775" w14:textId="77777777" w:rsidR="009C5BE4" w:rsidRPr="00A40B47" w:rsidRDefault="009C5BE4" w:rsidP="009C5BE4">
      <w:pPr>
        <w:rPr>
          <w:rFonts w:cstheme="minorHAnsi"/>
          <w:color w:val="000000" w:themeColor="text1"/>
        </w:rPr>
      </w:pPr>
      <w:r w:rsidRPr="00457F72">
        <w:rPr>
          <w:rFonts w:cstheme="minorHAnsi"/>
          <w:color w:val="000000" w:themeColor="text1"/>
        </w:rPr>
        <w:t>As per the Artibus/TPD/2017-18/004 Activity Order, the following training package component</w:t>
      </w:r>
      <w:r w:rsidRPr="00A40B47">
        <w:rPr>
          <w:rFonts w:cstheme="minorHAnsi"/>
          <w:color w:val="000000" w:themeColor="text1"/>
        </w:rPr>
        <w:t>s will be updated and developed to the Standards for Trainings package 2012:</w:t>
      </w:r>
    </w:p>
    <w:p w14:paraId="1369F16F" w14:textId="77777777" w:rsidR="009C5BE4" w:rsidRPr="008D3EB3" w:rsidRDefault="009C5BE4" w:rsidP="009C5BE4">
      <w:pPr>
        <w:rPr>
          <w:rFonts w:cstheme="minorHAnsi"/>
          <w:color w:val="000000" w:themeColor="text1"/>
        </w:rPr>
      </w:pPr>
    </w:p>
    <w:p w14:paraId="625FDF34" w14:textId="77777777" w:rsidR="009C5BE4" w:rsidRPr="0001464C" w:rsidRDefault="009C5BE4" w:rsidP="009C5BE4">
      <w:pPr>
        <w:rPr>
          <w:rFonts w:eastAsiaTheme="minorEastAsia" w:cstheme="minorHAnsi"/>
          <w:color w:val="000000" w:themeColor="text1"/>
          <w:lang w:eastAsia="en-AU"/>
        </w:rPr>
      </w:pPr>
      <w:r w:rsidRPr="0001464C">
        <w:rPr>
          <w:rFonts w:eastAsiaTheme="minorEastAsia" w:cstheme="minorHAnsi"/>
          <w:color w:val="000000" w:themeColor="text1"/>
          <w:lang w:eastAsia="en-AU"/>
        </w:rPr>
        <w:t>Update 7 qualifications and 44 units of competency:</w:t>
      </w:r>
    </w:p>
    <w:p w14:paraId="1302AA5B" w14:textId="77777777" w:rsidR="009C5BE4" w:rsidRPr="0001464C" w:rsidRDefault="009C5BE4" w:rsidP="009C5BE4">
      <w:pPr>
        <w:ind w:left="720"/>
        <w:rPr>
          <w:rFonts w:eastAsiaTheme="minorEastAsia" w:cstheme="minorHAnsi"/>
          <w:color w:val="000000" w:themeColor="text1"/>
          <w:lang w:eastAsia="en-AU"/>
        </w:rPr>
      </w:pPr>
      <w:r w:rsidRPr="0001464C">
        <w:rPr>
          <w:rFonts w:eastAsiaTheme="minorEastAsia" w:cstheme="minorHAnsi"/>
          <w:color w:val="000000" w:themeColor="text1"/>
          <w:lang w:eastAsia="en-AU"/>
        </w:rPr>
        <w:br/>
        <w:t xml:space="preserve">1. CPC40110 Certificate IV in Building and Construction (Building) </w:t>
      </w:r>
      <w:r w:rsidRPr="0001464C">
        <w:rPr>
          <w:rFonts w:eastAsiaTheme="minorEastAsia" w:cstheme="minorHAnsi"/>
          <w:color w:val="000000" w:themeColor="text1"/>
          <w:lang w:eastAsia="en-AU"/>
        </w:rPr>
        <w:br/>
        <w:t xml:space="preserve">2. CPC40208 Certificate IV in Building and Construction (Contract Administrator) </w:t>
      </w:r>
      <w:r w:rsidRPr="0001464C">
        <w:rPr>
          <w:rFonts w:eastAsiaTheme="minorEastAsia" w:cstheme="minorHAnsi"/>
          <w:color w:val="000000" w:themeColor="text1"/>
          <w:lang w:eastAsia="en-AU"/>
        </w:rPr>
        <w:br/>
        <w:t xml:space="preserve">3. CPC40308 Certificate IV in Building and Construction (Estimating) </w:t>
      </w:r>
      <w:r w:rsidRPr="0001464C">
        <w:rPr>
          <w:rFonts w:eastAsiaTheme="minorEastAsia" w:cstheme="minorHAnsi"/>
          <w:color w:val="000000" w:themeColor="text1"/>
          <w:lang w:eastAsia="en-AU"/>
        </w:rPr>
        <w:br/>
        <w:t xml:space="preserve">4. CPC40508 Certificate IV in Building and Construction (Site Management) </w:t>
      </w:r>
      <w:r w:rsidRPr="0001464C">
        <w:rPr>
          <w:rFonts w:eastAsiaTheme="minorEastAsia" w:cstheme="minorHAnsi"/>
          <w:color w:val="000000" w:themeColor="text1"/>
          <w:lang w:eastAsia="en-AU"/>
        </w:rPr>
        <w:br/>
        <w:t xml:space="preserve">5. CPC50210 Diploma of Building and Construction (Building) </w:t>
      </w:r>
      <w:r w:rsidRPr="0001464C">
        <w:rPr>
          <w:rFonts w:eastAsiaTheme="minorEastAsia" w:cstheme="minorHAnsi"/>
          <w:color w:val="000000" w:themeColor="text1"/>
          <w:lang w:eastAsia="en-AU"/>
        </w:rPr>
        <w:br/>
        <w:t xml:space="preserve">6. CPC50308 Diploma of Building and Construction (Management) </w:t>
      </w:r>
      <w:r w:rsidRPr="0001464C">
        <w:rPr>
          <w:rFonts w:eastAsiaTheme="minorEastAsia" w:cstheme="minorHAnsi"/>
          <w:color w:val="000000" w:themeColor="text1"/>
          <w:lang w:eastAsia="en-AU"/>
        </w:rPr>
        <w:br/>
        <w:t xml:space="preserve">7. CPC60212 Advanced Diploma of Building and Construction (Management) </w:t>
      </w:r>
    </w:p>
    <w:p w14:paraId="684E1E14" w14:textId="77777777" w:rsidR="009C5BE4" w:rsidRPr="0001464C" w:rsidRDefault="009C5BE4" w:rsidP="009C5BE4">
      <w:pPr>
        <w:rPr>
          <w:rFonts w:eastAsiaTheme="minorEastAsia" w:cstheme="minorHAnsi"/>
          <w:color w:val="000000" w:themeColor="text1"/>
          <w:lang w:eastAsia="en-AU"/>
        </w:rPr>
      </w:pPr>
      <w:r w:rsidRPr="0001464C">
        <w:rPr>
          <w:rFonts w:eastAsiaTheme="minorEastAsia" w:cstheme="minorHAnsi"/>
          <w:color w:val="000000" w:themeColor="text1"/>
          <w:lang w:eastAsia="en-AU"/>
        </w:rPr>
        <w:br/>
        <w:t>Delete 3 qualifications and up to 17 units of competency:</w:t>
      </w:r>
    </w:p>
    <w:p w14:paraId="17E4C7E0" w14:textId="77777777" w:rsidR="009C5BE4" w:rsidRPr="0001464C" w:rsidRDefault="009C5BE4" w:rsidP="009C5BE4">
      <w:pPr>
        <w:ind w:left="720"/>
        <w:rPr>
          <w:rFonts w:cstheme="minorHAnsi"/>
          <w:color w:val="000000" w:themeColor="text1"/>
        </w:rPr>
      </w:pPr>
      <w:r w:rsidRPr="0001464C">
        <w:rPr>
          <w:rFonts w:eastAsiaTheme="minorEastAsia" w:cstheme="minorHAnsi"/>
          <w:color w:val="000000" w:themeColor="text1"/>
          <w:lang w:eastAsia="en-AU"/>
        </w:rPr>
        <w:br/>
        <w:t xml:space="preserve">1. CPC40408 Certificate IV in Building and Construction (Sales) </w:t>
      </w:r>
      <w:r w:rsidRPr="0001464C">
        <w:rPr>
          <w:rFonts w:eastAsiaTheme="minorEastAsia" w:cstheme="minorHAnsi"/>
          <w:color w:val="000000" w:themeColor="text1"/>
          <w:lang w:eastAsia="en-AU"/>
        </w:rPr>
        <w:br/>
        <w:t xml:space="preserve">2. CPC40611 Certificate IV in Building and Construction (Specialist Trades) </w:t>
      </w:r>
      <w:r w:rsidRPr="0001464C">
        <w:rPr>
          <w:rFonts w:eastAsiaTheme="minorEastAsia" w:cstheme="minorHAnsi"/>
          <w:color w:val="000000" w:themeColor="text1"/>
          <w:lang w:eastAsia="en-AU"/>
        </w:rPr>
        <w:br/>
        <w:t>3. CPC40708 Certificate IV in Building and Construction (Trade Contracting)</w:t>
      </w:r>
    </w:p>
    <w:p w14:paraId="3ED4915A" w14:textId="77777777" w:rsidR="009C5BE4" w:rsidRPr="0001464C" w:rsidRDefault="009C5BE4" w:rsidP="009C5BE4">
      <w:pPr>
        <w:rPr>
          <w:rFonts w:cstheme="minorHAnsi"/>
          <w:color w:val="000000" w:themeColor="text1"/>
        </w:rPr>
      </w:pPr>
    </w:p>
    <w:p w14:paraId="7BD8ED47" w14:textId="77777777" w:rsidR="009C5BE4" w:rsidRPr="0001464C" w:rsidRDefault="009C5BE4" w:rsidP="009C5BE4">
      <w:pPr>
        <w:rPr>
          <w:rFonts w:cstheme="minorHAnsi"/>
          <w:color w:val="000000" w:themeColor="text1"/>
        </w:rPr>
      </w:pPr>
      <w:r w:rsidRPr="0001464C">
        <w:rPr>
          <w:rFonts w:cstheme="minorHAnsi"/>
          <w:color w:val="000000" w:themeColor="text1"/>
        </w:rPr>
        <w:t>Project Due Date: 8 May 2019.</w:t>
      </w:r>
    </w:p>
    <w:p w14:paraId="3411CEAD" w14:textId="77777777" w:rsidR="009C5BE4" w:rsidRPr="000722B6" w:rsidRDefault="009C5BE4">
      <w:pPr>
        <w:rPr>
          <w:rFonts w:cstheme="minorHAnsi"/>
        </w:rPr>
      </w:pPr>
    </w:p>
    <w:p w14:paraId="0AB23CE6" w14:textId="77777777" w:rsidR="00457F72" w:rsidRPr="000722B6" w:rsidRDefault="00457F72" w:rsidP="000722B6">
      <w:pPr>
        <w:pStyle w:val="Heading2"/>
      </w:pPr>
      <w:r w:rsidRPr="000722B6">
        <w:t>Challenges</w:t>
      </w:r>
    </w:p>
    <w:p w14:paraId="6A6EEE26" w14:textId="77777777" w:rsidR="008D3EB3" w:rsidRDefault="008D3EB3" w:rsidP="000722B6">
      <w:pPr>
        <w:rPr>
          <w:rFonts w:cstheme="minorHAnsi"/>
        </w:rPr>
      </w:pPr>
    </w:p>
    <w:p w14:paraId="6797BA2B" w14:textId="427721B3" w:rsidR="000E0E0D" w:rsidRPr="000722B6" w:rsidRDefault="00457F72" w:rsidP="0001464C">
      <w:pPr>
        <w:rPr>
          <w:rFonts w:cstheme="minorHAnsi"/>
        </w:rPr>
      </w:pPr>
      <w:r w:rsidRPr="008D3EB3">
        <w:rPr>
          <w:rFonts w:cstheme="minorHAnsi"/>
        </w:rPr>
        <w:t>T</w:t>
      </w:r>
      <w:r w:rsidR="000E0E0D" w:rsidRPr="00E53E20">
        <w:rPr>
          <w:rFonts w:cstheme="minorHAnsi"/>
        </w:rPr>
        <w:t xml:space="preserve">he industry </w:t>
      </w:r>
      <w:r w:rsidR="00D75B03" w:rsidRPr="00E53E20">
        <w:rPr>
          <w:rFonts w:cstheme="minorHAnsi"/>
        </w:rPr>
        <w:t>faces a</w:t>
      </w:r>
      <w:r w:rsidR="000E0E0D" w:rsidRPr="0001464C">
        <w:rPr>
          <w:rFonts w:cstheme="minorHAnsi"/>
        </w:rPr>
        <w:t xml:space="preserve"> num</w:t>
      </w:r>
      <w:r w:rsidR="00D75B03" w:rsidRPr="0001464C">
        <w:rPr>
          <w:rFonts w:cstheme="minorHAnsi"/>
        </w:rPr>
        <w:t xml:space="preserve">ber of </w:t>
      </w:r>
      <w:r w:rsidR="000E0E0D" w:rsidRPr="0001464C">
        <w:rPr>
          <w:rFonts w:cstheme="minorHAnsi"/>
        </w:rPr>
        <w:t xml:space="preserve">challenges, </w:t>
      </w:r>
      <w:r w:rsidR="00D75B03" w:rsidRPr="0001464C">
        <w:rPr>
          <w:rFonts w:cstheme="minorHAnsi"/>
        </w:rPr>
        <w:t>now</w:t>
      </w:r>
      <w:r w:rsidR="000E0E0D" w:rsidRPr="0001464C">
        <w:rPr>
          <w:rFonts w:cstheme="minorHAnsi"/>
        </w:rPr>
        <w:t xml:space="preserve"> and in the near future, </w:t>
      </w:r>
      <w:r w:rsidR="00D75B03" w:rsidRPr="0001464C">
        <w:rPr>
          <w:rFonts w:cstheme="minorHAnsi"/>
        </w:rPr>
        <w:t>which have</w:t>
      </w:r>
      <w:r w:rsidR="000E0E0D" w:rsidRPr="0001464C">
        <w:rPr>
          <w:rFonts w:cstheme="minorHAnsi"/>
        </w:rPr>
        <w:t xml:space="preserve"> implications for </w:t>
      </w:r>
      <w:r w:rsidR="00235841" w:rsidRPr="000722B6">
        <w:rPr>
          <w:rFonts w:cstheme="minorHAnsi"/>
        </w:rPr>
        <w:t xml:space="preserve">the design of </w:t>
      </w:r>
      <w:r w:rsidR="000E0E0D" w:rsidRPr="000722B6">
        <w:rPr>
          <w:rFonts w:cstheme="minorHAnsi"/>
        </w:rPr>
        <w:t>vocational training. These challenges include:</w:t>
      </w:r>
    </w:p>
    <w:p w14:paraId="76B6088A" w14:textId="1BC8062B" w:rsidR="00235841" w:rsidRPr="000722B6" w:rsidRDefault="00235841" w:rsidP="000E0E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722B6">
        <w:rPr>
          <w:rFonts w:cstheme="minorHAnsi"/>
          <w:sz w:val="24"/>
          <w:szCs w:val="24"/>
        </w:rPr>
        <w:t>Emerging specialist sub-sector</w:t>
      </w:r>
      <w:r w:rsidR="00AC3F7E" w:rsidRPr="000722B6">
        <w:rPr>
          <w:rFonts w:cstheme="minorHAnsi"/>
          <w:sz w:val="24"/>
          <w:szCs w:val="24"/>
        </w:rPr>
        <w:t>s</w:t>
      </w:r>
      <w:r w:rsidRPr="000722B6">
        <w:rPr>
          <w:rFonts w:cstheme="minorHAnsi"/>
          <w:sz w:val="24"/>
          <w:szCs w:val="24"/>
        </w:rPr>
        <w:t>, such as aged-care construction</w:t>
      </w:r>
    </w:p>
    <w:p w14:paraId="57B98097" w14:textId="4DAFA39B" w:rsidR="000E0E0D" w:rsidRPr="000722B6" w:rsidRDefault="0001464C" w:rsidP="000E0E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Responding to predicted s</w:t>
      </w:r>
      <w:r w:rsidR="000E0E0D" w:rsidRPr="000722B6">
        <w:rPr>
          <w:rFonts w:cstheme="minorHAnsi"/>
          <w:sz w:val="24"/>
          <w:szCs w:val="24"/>
        </w:rPr>
        <w:t>kill</w:t>
      </w:r>
      <w:r>
        <w:rPr>
          <w:rFonts w:cstheme="minorHAnsi"/>
          <w:sz w:val="24"/>
          <w:szCs w:val="24"/>
        </w:rPr>
        <w:t>s replacement</w:t>
      </w:r>
      <w:r w:rsidR="000E0E0D" w:rsidRPr="000722B6">
        <w:rPr>
          <w:rFonts w:cstheme="minorHAnsi"/>
          <w:sz w:val="24"/>
          <w:szCs w:val="24"/>
        </w:rPr>
        <w:t xml:space="preserve"> shortages due to </w:t>
      </w:r>
      <w:r>
        <w:rPr>
          <w:rFonts w:cstheme="minorHAnsi"/>
          <w:sz w:val="24"/>
          <w:szCs w:val="24"/>
        </w:rPr>
        <w:t xml:space="preserve">older </w:t>
      </w:r>
      <w:r w:rsidR="000E0E0D" w:rsidRPr="000722B6">
        <w:rPr>
          <w:rFonts w:cstheme="minorHAnsi"/>
          <w:sz w:val="24"/>
          <w:szCs w:val="24"/>
        </w:rPr>
        <w:t xml:space="preserve">workers </w:t>
      </w:r>
      <w:r>
        <w:rPr>
          <w:rFonts w:cstheme="minorHAnsi"/>
          <w:sz w:val="24"/>
          <w:szCs w:val="24"/>
        </w:rPr>
        <w:t xml:space="preserve">retiring and not being replaced </w:t>
      </w:r>
      <w:r w:rsidR="0066667F">
        <w:rPr>
          <w:rFonts w:cstheme="minorHAnsi"/>
          <w:sz w:val="24"/>
          <w:szCs w:val="24"/>
        </w:rPr>
        <w:t>as</w:t>
      </w:r>
      <w:r w:rsidR="006666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younger cohort</w:t>
      </w:r>
      <w:r w:rsidR="0066667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of workers </w:t>
      </w:r>
      <w:r w:rsidR="0066667F">
        <w:rPr>
          <w:rFonts w:cstheme="minorHAnsi"/>
          <w:sz w:val="24"/>
          <w:szCs w:val="24"/>
        </w:rPr>
        <w:t xml:space="preserve">are </w:t>
      </w:r>
      <w:r w:rsidR="000E0E0D" w:rsidRPr="000722B6">
        <w:rPr>
          <w:rFonts w:cstheme="minorHAnsi"/>
          <w:sz w:val="24"/>
          <w:szCs w:val="24"/>
        </w:rPr>
        <w:t xml:space="preserve">exiting the industry </w:t>
      </w:r>
      <w:r>
        <w:rPr>
          <w:rFonts w:cstheme="minorHAnsi"/>
          <w:sz w:val="24"/>
          <w:szCs w:val="24"/>
        </w:rPr>
        <w:t>prematurely</w:t>
      </w:r>
    </w:p>
    <w:p w14:paraId="7C3D3B42" w14:textId="4031DBA7" w:rsidR="00D75B03" w:rsidRPr="000722B6" w:rsidRDefault="00D75B03" w:rsidP="000E0E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722B6">
        <w:rPr>
          <w:rFonts w:cstheme="minorHAnsi"/>
          <w:sz w:val="24"/>
          <w:szCs w:val="24"/>
        </w:rPr>
        <w:t>Integrating qualifications with varying regulatory regimes across states/territories</w:t>
      </w:r>
    </w:p>
    <w:p w14:paraId="53C46984" w14:textId="790ED630" w:rsidR="003348B6" w:rsidRPr="000722B6" w:rsidRDefault="003348B6" w:rsidP="000E0E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722B6">
        <w:rPr>
          <w:rFonts w:cstheme="minorHAnsi"/>
          <w:sz w:val="24"/>
          <w:szCs w:val="24"/>
        </w:rPr>
        <w:t>Responding to government policy frameworks which will shape construction practices, such as Smart Cities and infrastructure goals</w:t>
      </w:r>
    </w:p>
    <w:p w14:paraId="6D991657" w14:textId="4FF08991" w:rsidR="00D75B03" w:rsidRPr="000722B6" w:rsidRDefault="0001464C" w:rsidP="000E0E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Developing skills to effectively utilise</w:t>
      </w:r>
      <w:r w:rsidRPr="000722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emerging </w:t>
      </w:r>
      <w:r w:rsidR="00D75B03" w:rsidRPr="000722B6">
        <w:rPr>
          <w:rFonts w:cstheme="minorHAnsi"/>
          <w:sz w:val="24"/>
          <w:szCs w:val="24"/>
        </w:rPr>
        <w:t>technologies</w:t>
      </w:r>
      <w:r w:rsidR="00AC3F7E" w:rsidRPr="000722B6">
        <w:rPr>
          <w:rFonts w:cstheme="minorHAnsi"/>
          <w:sz w:val="24"/>
          <w:szCs w:val="24"/>
        </w:rPr>
        <w:t xml:space="preserve"> and </w:t>
      </w:r>
      <w:r w:rsidR="00D75B03" w:rsidRPr="000722B6">
        <w:rPr>
          <w:rFonts w:cstheme="minorHAnsi"/>
          <w:sz w:val="24"/>
          <w:szCs w:val="24"/>
        </w:rPr>
        <w:t xml:space="preserve">digitisation </w:t>
      </w:r>
    </w:p>
    <w:p w14:paraId="26590A4E" w14:textId="5474287E" w:rsidR="00D75B03" w:rsidRPr="000722B6" w:rsidRDefault="0001464C" w:rsidP="000E0E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Adapting to material shortages and n</w:t>
      </w:r>
      <w:r w:rsidR="00D75B03" w:rsidRPr="000722B6">
        <w:rPr>
          <w:rFonts w:cstheme="minorHAnsi"/>
          <w:sz w:val="24"/>
          <w:szCs w:val="24"/>
        </w:rPr>
        <w:t>on-</w:t>
      </w:r>
      <w:r>
        <w:rPr>
          <w:rFonts w:cstheme="minorHAnsi"/>
          <w:sz w:val="24"/>
          <w:szCs w:val="24"/>
        </w:rPr>
        <w:t xml:space="preserve">traditional </w:t>
      </w:r>
      <w:r w:rsidR="00D75B03" w:rsidRPr="000722B6">
        <w:rPr>
          <w:rFonts w:cstheme="minorHAnsi"/>
          <w:sz w:val="24"/>
          <w:szCs w:val="24"/>
        </w:rPr>
        <w:t>construction building materials and processes</w:t>
      </w:r>
    </w:p>
    <w:p w14:paraId="59AE258C" w14:textId="37769933" w:rsidR="00D75B03" w:rsidRPr="000722B6" w:rsidRDefault="0001464C" w:rsidP="000E0E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e</w:t>
      </w:r>
      <w:r w:rsidR="00D75B03" w:rsidRPr="000722B6">
        <w:rPr>
          <w:rFonts w:cstheme="minorHAnsi"/>
          <w:sz w:val="24"/>
          <w:szCs w:val="24"/>
        </w:rPr>
        <w:t>nvironmental challenges, such as constructing and</w:t>
      </w:r>
      <w:r w:rsidR="003348B6" w:rsidRPr="000722B6">
        <w:rPr>
          <w:rFonts w:cstheme="minorHAnsi"/>
          <w:sz w:val="24"/>
          <w:szCs w:val="24"/>
        </w:rPr>
        <w:t xml:space="preserve"> reconstructing buildings after </w:t>
      </w:r>
      <w:r w:rsidR="00D75B03" w:rsidRPr="000722B6">
        <w:rPr>
          <w:rFonts w:cstheme="minorHAnsi"/>
          <w:sz w:val="24"/>
          <w:szCs w:val="24"/>
        </w:rPr>
        <w:t>disasters</w:t>
      </w:r>
      <w:r w:rsidR="003348B6" w:rsidRPr="000722B6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climate change</w:t>
      </w:r>
      <w:r w:rsidR="00D75B03" w:rsidRPr="000722B6">
        <w:rPr>
          <w:rFonts w:cstheme="minorHAnsi"/>
          <w:sz w:val="24"/>
          <w:szCs w:val="24"/>
        </w:rPr>
        <w:t xml:space="preserve"> </w:t>
      </w:r>
    </w:p>
    <w:p w14:paraId="385D842E" w14:textId="77777777" w:rsidR="00235841" w:rsidRPr="000722B6" w:rsidRDefault="00235841">
      <w:pPr>
        <w:rPr>
          <w:rFonts w:cstheme="minorHAnsi"/>
        </w:rPr>
      </w:pPr>
    </w:p>
    <w:p w14:paraId="3DC3C41C" w14:textId="6E867C5A" w:rsidR="000E0E0D" w:rsidRPr="000722B6" w:rsidRDefault="00D75B03" w:rsidP="000722B6">
      <w:pPr>
        <w:pStyle w:val="Heading2"/>
      </w:pPr>
      <w:r w:rsidRPr="000722B6">
        <w:t>Key Questions</w:t>
      </w:r>
    </w:p>
    <w:p w14:paraId="58B206BD" w14:textId="7D36E799" w:rsidR="003348B6" w:rsidRPr="000722B6" w:rsidRDefault="004855C9">
      <w:pPr>
        <w:rPr>
          <w:rFonts w:cstheme="minorHAnsi"/>
        </w:rPr>
      </w:pPr>
      <w:r w:rsidRPr="000722B6">
        <w:rPr>
          <w:rFonts w:cstheme="minorHAnsi"/>
        </w:rPr>
        <w:t>What are the</w:t>
      </w:r>
      <w:r w:rsidR="00235841" w:rsidRPr="000722B6">
        <w:rPr>
          <w:rFonts w:cstheme="minorHAnsi"/>
        </w:rPr>
        <w:t xml:space="preserve"> best way</w:t>
      </w:r>
      <w:r w:rsidRPr="000722B6">
        <w:rPr>
          <w:rFonts w:cstheme="minorHAnsi"/>
        </w:rPr>
        <w:t>s</w:t>
      </w:r>
      <w:r w:rsidR="00235841" w:rsidRPr="000722B6">
        <w:rPr>
          <w:rFonts w:cstheme="minorHAnsi"/>
        </w:rPr>
        <w:t xml:space="preserve"> to respond to these challenges at the training package level? </w:t>
      </w:r>
    </w:p>
    <w:p w14:paraId="372A3F24" w14:textId="5E80FAFF" w:rsidR="00457F72" w:rsidRDefault="00457F72">
      <w:pPr>
        <w:rPr>
          <w:rFonts w:cstheme="minorHAnsi"/>
        </w:rPr>
      </w:pPr>
    </w:p>
    <w:p w14:paraId="1529FA02" w14:textId="043E0F05" w:rsidR="0001464C" w:rsidRPr="000722B6" w:rsidRDefault="0001464C">
      <w:pPr>
        <w:rPr>
          <w:rFonts w:cstheme="minorHAnsi"/>
          <w:b/>
        </w:rPr>
      </w:pPr>
      <w:r w:rsidRPr="000722B6">
        <w:rPr>
          <w:rFonts w:cstheme="minorHAnsi"/>
          <w:b/>
        </w:rPr>
        <w:t>Structure</w:t>
      </w:r>
    </w:p>
    <w:p w14:paraId="1B264D7F" w14:textId="3F5E0A83" w:rsidR="000722B6" w:rsidRPr="009A1DD1" w:rsidRDefault="000722B6" w:rsidP="000722B6">
      <w:pPr>
        <w:ind w:left="360"/>
        <w:rPr>
          <w:rFonts w:cstheme="minorHAnsi"/>
          <w:i/>
        </w:rPr>
      </w:pPr>
      <w:r w:rsidRPr="009A1DD1">
        <w:rPr>
          <w:rFonts w:cstheme="minorHAnsi"/>
          <w:i/>
        </w:rPr>
        <w:t>Regulation and Licensing</w:t>
      </w:r>
    </w:p>
    <w:p w14:paraId="328A85EF" w14:textId="7C4FCEF2" w:rsidR="000722B6" w:rsidRDefault="0001464C" w:rsidP="003C1C4D">
      <w:pPr>
        <w:pStyle w:val="ListParagraph"/>
        <w:ind w:left="360"/>
        <w:rPr>
          <w:rFonts w:cstheme="minorHAnsi"/>
          <w:sz w:val="24"/>
          <w:szCs w:val="24"/>
        </w:rPr>
      </w:pPr>
      <w:r w:rsidRPr="009A1DD1">
        <w:rPr>
          <w:rFonts w:cstheme="minorHAnsi"/>
          <w:sz w:val="24"/>
          <w:szCs w:val="24"/>
        </w:rPr>
        <w:t xml:space="preserve">Building and construction is regulated through licensing, and these requirements are evidenced in </w:t>
      </w:r>
      <w:r w:rsidR="000722B6">
        <w:rPr>
          <w:rFonts w:cstheme="minorHAnsi"/>
          <w:sz w:val="24"/>
          <w:szCs w:val="24"/>
        </w:rPr>
        <w:t xml:space="preserve">state/territory </w:t>
      </w:r>
      <w:r w:rsidRPr="009A1DD1">
        <w:rPr>
          <w:rFonts w:cstheme="minorHAnsi"/>
          <w:sz w:val="24"/>
          <w:szCs w:val="24"/>
        </w:rPr>
        <w:t>enrolment</w:t>
      </w:r>
      <w:r w:rsidR="000722B6">
        <w:rPr>
          <w:rFonts w:cstheme="minorHAnsi"/>
          <w:sz w:val="24"/>
          <w:szCs w:val="24"/>
        </w:rPr>
        <w:t xml:space="preserve"> trends</w:t>
      </w:r>
      <w:r w:rsidRPr="009A1DD1">
        <w:rPr>
          <w:rFonts w:cstheme="minorHAnsi"/>
          <w:sz w:val="24"/>
          <w:szCs w:val="24"/>
        </w:rPr>
        <w:t xml:space="preserve">. Yet licensing requirements are </w:t>
      </w:r>
      <w:r>
        <w:rPr>
          <w:rFonts w:cstheme="minorHAnsi"/>
          <w:sz w:val="24"/>
          <w:szCs w:val="24"/>
        </w:rPr>
        <w:t>not uniform</w:t>
      </w:r>
      <w:r w:rsidRPr="009A1DD1">
        <w:rPr>
          <w:rFonts w:cstheme="minorHAnsi"/>
          <w:sz w:val="24"/>
          <w:szCs w:val="24"/>
        </w:rPr>
        <w:t xml:space="preserve">. </w:t>
      </w:r>
    </w:p>
    <w:p w14:paraId="0CD2E7D0" w14:textId="66245B7B" w:rsidR="0001464C" w:rsidRPr="000722B6" w:rsidRDefault="0001464C" w:rsidP="000722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722B6">
        <w:rPr>
          <w:rFonts w:cstheme="minorHAnsi"/>
          <w:i/>
          <w:sz w:val="24"/>
          <w:szCs w:val="24"/>
        </w:rPr>
        <w:t xml:space="preserve">What is the best way to meet </w:t>
      </w:r>
      <w:r w:rsidR="0066667F">
        <w:rPr>
          <w:rFonts w:cstheme="minorHAnsi"/>
          <w:i/>
          <w:sz w:val="24"/>
          <w:szCs w:val="24"/>
        </w:rPr>
        <w:t>licensing</w:t>
      </w:r>
      <w:r w:rsidR="0066667F" w:rsidRPr="000722B6">
        <w:rPr>
          <w:rFonts w:cstheme="minorHAnsi"/>
          <w:i/>
          <w:sz w:val="24"/>
          <w:szCs w:val="24"/>
        </w:rPr>
        <w:t xml:space="preserve"> </w:t>
      </w:r>
      <w:r w:rsidRPr="000722B6">
        <w:rPr>
          <w:rFonts w:cstheme="minorHAnsi"/>
          <w:i/>
          <w:sz w:val="24"/>
          <w:szCs w:val="24"/>
        </w:rPr>
        <w:t xml:space="preserve">requirements across states/territories – </w:t>
      </w:r>
      <w:r w:rsidR="000722B6" w:rsidRPr="000722B6">
        <w:rPr>
          <w:rFonts w:cstheme="minorHAnsi"/>
          <w:i/>
          <w:sz w:val="24"/>
          <w:szCs w:val="24"/>
        </w:rPr>
        <w:t xml:space="preserve">by </w:t>
      </w:r>
      <w:r w:rsidRPr="000722B6">
        <w:rPr>
          <w:rFonts w:cstheme="minorHAnsi"/>
          <w:i/>
          <w:sz w:val="24"/>
          <w:szCs w:val="24"/>
        </w:rPr>
        <w:t>minimum or maximum standards?</w:t>
      </w:r>
    </w:p>
    <w:p w14:paraId="7D4F5254" w14:textId="77777777" w:rsidR="0001464C" w:rsidRDefault="0001464C">
      <w:pPr>
        <w:rPr>
          <w:rFonts w:cstheme="minorHAnsi"/>
        </w:rPr>
      </w:pPr>
    </w:p>
    <w:p w14:paraId="3ABFFBBA" w14:textId="422F223C" w:rsidR="00457F72" w:rsidRPr="000722B6" w:rsidRDefault="008D3EB3">
      <w:pPr>
        <w:rPr>
          <w:rFonts w:cstheme="minorHAnsi"/>
          <w:b/>
        </w:rPr>
      </w:pPr>
      <w:r w:rsidRPr="000722B6">
        <w:rPr>
          <w:rFonts w:cstheme="minorHAnsi"/>
          <w:b/>
        </w:rPr>
        <w:t>Packaging</w:t>
      </w:r>
    </w:p>
    <w:p w14:paraId="254124C0" w14:textId="77777777" w:rsidR="008D3EB3" w:rsidRPr="000722B6" w:rsidRDefault="008D3EB3">
      <w:pPr>
        <w:rPr>
          <w:rFonts w:cstheme="minorHAnsi"/>
        </w:rPr>
      </w:pPr>
    </w:p>
    <w:p w14:paraId="42F22B27" w14:textId="03FCD581" w:rsidR="00DE1794" w:rsidRPr="000722B6" w:rsidRDefault="00DE1794" w:rsidP="00DE1794">
      <w:pPr>
        <w:ind w:firstLine="360"/>
        <w:rPr>
          <w:rFonts w:cstheme="minorHAnsi"/>
          <w:i/>
        </w:rPr>
      </w:pPr>
      <w:r w:rsidRPr="000722B6">
        <w:rPr>
          <w:rFonts w:cstheme="minorHAnsi"/>
          <w:i/>
        </w:rPr>
        <w:t>Industry</w:t>
      </w:r>
    </w:p>
    <w:p w14:paraId="0644A19B" w14:textId="1BD66649" w:rsidR="009C4F8A" w:rsidRDefault="009C4F8A" w:rsidP="003348B6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What are the vocational outcomes for post trade construction workers? Would</w:t>
      </w:r>
      <w:r w:rsidRPr="000722B6">
        <w:rPr>
          <w:rFonts w:cstheme="minorHAnsi"/>
          <w:i/>
          <w:sz w:val="24"/>
          <w:szCs w:val="24"/>
        </w:rPr>
        <w:t xml:space="preserve"> </w:t>
      </w:r>
      <w:r w:rsidR="003348B6" w:rsidRPr="000722B6">
        <w:rPr>
          <w:rFonts w:cstheme="minorHAnsi"/>
          <w:i/>
          <w:sz w:val="24"/>
          <w:szCs w:val="24"/>
        </w:rPr>
        <w:t>a generalist qualification with optional streams</w:t>
      </w:r>
      <w:r>
        <w:rPr>
          <w:rFonts w:cstheme="minorHAnsi"/>
          <w:i/>
          <w:sz w:val="24"/>
          <w:szCs w:val="24"/>
        </w:rPr>
        <w:t xml:space="preserve"> meet industry needs?</w:t>
      </w:r>
      <w:r w:rsidR="003348B6" w:rsidRPr="000722B6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Should we consider</w:t>
      </w:r>
      <w:r w:rsidRPr="000722B6">
        <w:rPr>
          <w:rFonts w:cstheme="minorHAnsi"/>
          <w:i/>
          <w:sz w:val="24"/>
          <w:szCs w:val="24"/>
        </w:rPr>
        <w:t xml:space="preserve"> </w:t>
      </w:r>
      <w:r w:rsidR="003348B6" w:rsidRPr="000722B6">
        <w:rPr>
          <w:rFonts w:cstheme="minorHAnsi"/>
          <w:i/>
          <w:sz w:val="24"/>
          <w:szCs w:val="24"/>
        </w:rPr>
        <w:t>skill sets for specialised professional development</w:t>
      </w:r>
      <w:r>
        <w:rPr>
          <w:rFonts w:cstheme="minorHAnsi"/>
          <w:i/>
          <w:sz w:val="24"/>
          <w:szCs w:val="24"/>
        </w:rPr>
        <w:t xml:space="preserve"> pathways?</w:t>
      </w:r>
    </w:p>
    <w:p w14:paraId="1169B0E5" w14:textId="77777777" w:rsidR="0066667F" w:rsidRPr="000722B6" w:rsidRDefault="0066667F" w:rsidP="0066667F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0722B6">
        <w:rPr>
          <w:rFonts w:cstheme="minorHAnsi"/>
          <w:i/>
          <w:sz w:val="24"/>
          <w:szCs w:val="24"/>
        </w:rPr>
        <w:t xml:space="preserve">Are </w:t>
      </w:r>
      <w:r>
        <w:rPr>
          <w:rFonts w:cstheme="minorHAnsi"/>
          <w:i/>
          <w:sz w:val="24"/>
          <w:szCs w:val="24"/>
        </w:rPr>
        <w:t>there emerging</w:t>
      </w:r>
      <w:r w:rsidRPr="000722B6">
        <w:rPr>
          <w:rFonts w:cstheme="minorHAnsi"/>
          <w:i/>
          <w:sz w:val="24"/>
          <w:szCs w:val="24"/>
        </w:rPr>
        <w:t xml:space="preserve"> </w:t>
      </w:r>
      <w:r w:rsidRPr="000722B6">
        <w:rPr>
          <w:rFonts w:cstheme="minorHAnsi"/>
          <w:i/>
          <w:sz w:val="24"/>
          <w:szCs w:val="24"/>
        </w:rPr>
        <w:t xml:space="preserve">specialisations </w:t>
      </w:r>
      <w:r>
        <w:rPr>
          <w:rFonts w:cstheme="minorHAnsi"/>
          <w:i/>
          <w:sz w:val="24"/>
          <w:szCs w:val="24"/>
        </w:rPr>
        <w:t>at a post trade level</w:t>
      </w:r>
      <w:r w:rsidRPr="000722B6">
        <w:rPr>
          <w:rFonts w:cstheme="minorHAnsi"/>
          <w:i/>
          <w:sz w:val="24"/>
          <w:szCs w:val="24"/>
        </w:rPr>
        <w:t xml:space="preserve">? </w:t>
      </w:r>
    </w:p>
    <w:p w14:paraId="437C44D6" w14:textId="77777777" w:rsidR="0066667F" w:rsidRPr="00CC4338" w:rsidRDefault="0066667F" w:rsidP="00CC4338">
      <w:pPr>
        <w:rPr>
          <w:rFonts w:cstheme="minorHAnsi"/>
          <w:i/>
        </w:rPr>
      </w:pPr>
    </w:p>
    <w:p w14:paraId="606D8E49" w14:textId="5123AF51" w:rsidR="0066667F" w:rsidRPr="00CC4338" w:rsidRDefault="0066667F" w:rsidP="00CC4338">
      <w:pPr>
        <w:ind w:left="360"/>
        <w:rPr>
          <w:rFonts w:cstheme="minorHAnsi"/>
          <w:i/>
        </w:rPr>
      </w:pPr>
      <w:r>
        <w:rPr>
          <w:rFonts w:cstheme="minorHAnsi"/>
          <w:i/>
        </w:rPr>
        <w:t>Educational</w:t>
      </w:r>
    </w:p>
    <w:p w14:paraId="63A62CDA" w14:textId="5B200F0C" w:rsidR="00DE1794" w:rsidRPr="000722B6" w:rsidRDefault="009C4F8A" w:rsidP="003348B6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How can we package the qualifications to optimise articulation arrangements to hig</w:t>
      </w:r>
      <w:r w:rsidR="00361C48">
        <w:rPr>
          <w:rFonts w:cstheme="minorHAnsi"/>
          <w:i/>
          <w:sz w:val="24"/>
          <w:szCs w:val="24"/>
        </w:rPr>
        <w:t>h</w:t>
      </w:r>
      <w:r>
        <w:rPr>
          <w:rFonts w:cstheme="minorHAnsi"/>
          <w:i/>
          <w:sz w:val="24"/>
          <w:szCs w:val="24"/>
        </w:rPr>
        <w:t>er education?</w:t>
      </w:r>
    </w:p>
    <w:p w14:paraId="0B4A760B" w14:textId="77777777" w:rsidR="003C1C4D" w:rsidRDefault="003C1C4D" w:rsidP="00D51A03">
      <w:pPr>
        <w:pStyle w:val="Heading3"/>
        <w:jc w:val="both"/>
        <w:rPr>
          <w:rFonts w:asciiTheme="minorHAnsi" w:hAnsiTheme="minorHAnsi" w:cstheme="minorHAnsi"/>
          <w:b/>
          <w:color w:val="auto"/>
        </w:rPr>
      </w:pPr>
    </w:p>
    <w:p w14:paraId="762AE410" w14:textId="0BA31ADE" w:rsidR="00D51A03" w:rsidRPr="000722B6" w:rsidRDefault="008D3EB3" w:rsidP="00D51A03">
      <w:pPr>
        <w:pStyle w:val="Heading3"/>
        <w:jc w:val="both"/>
        <w:rPr>
          <w:rFonts w:asciiTheme="minorHAnsi" w:hAnsiTheme="minorHAnsi" w:cstheme="minorHAnsi"/>
          <w:b/>
          <w:color w:val="auto"/>
        </w:rPr>
      </w:pPr>
      <w:r w:rsidRPr="000722B6">
        <w:rPr>
          <w:rFonts w:asciiTheme="minorHAnsi" w:hAnsiTheme="minorHAnsi" w:cstheme="minorHAnsi"/>
          <w:b/>
          <w:color w:val="auto"/>
        </w:rPr>
        <w:t>Unit Content</w:t>
      </w:r>
    </w:p>
    <w:p w14:paraId="6F70A29D" w14:textId="77777777" w:rsidR="008D3EB3" w:rsidRPr="000722B6" w:rsidRDefault="008D3EB3" w:rsidP="000722B6"/>
    <w:p w14:paraId="667C3CB6" w14:textId="4194B8BE" w:rsidR="00D51A03" w:rsidRPr="000722B6" w:rsidRDefault="00D51A03" w:rsidP="00DE1794">
      <w:pPr>
        <w:ind w:left="360"/>
        <w:rPr>
          <w:rFonts w:cstheme="minorHAnsi"/>
          <w:i/>
        </w:rPr>
      </w:pPr>
      <w:r w:rsidRPr="000722B6">
        <w:rPr>
          <w:rFonts w:cstheme="minorHAnsi"/>
          <w:i/>
        </w:rPr>
        <w:t>Technological</w:t>
      </w:r>
    </w:p>
    <w:p w14:paraId="4731F88B" w14:textId="78E15B11" w:rsidR="00D51A03" w:rsidRPr="000722B6" w:rsidRDefault="0001464C" w:rsidP="00DE1794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Current</w:t>
      </w:r>
      <w:r w:rsidR="00DE1794" w:rsidRPr="000722B6">
        <w:rPr>
          <w:rFonts w:cstheme="minorHAnsi"/>
        </w:rPr>
        <w:t xml:space="preserve"> qualifications </w:t>
      </w:r>
      <w:r>
        <w:rPr>
          <w:rFonts w:cstheme="minorHAnsi"/>
        </w:rPr>
        <w:t>are</w:t>
      </w:r>
      <w:r w:rsidR="008D3EB3" w:rsidRPr="000722B6">
        <w:rPr>
          <w:rFonts w:cstheme="minorHAnsi"/>
        </w:rPr>
        <w:t xml:space="preserve"> </w:t>
      </w:r>
      <w:r w:rsidR="00DE1794" w:rsidRPr="000722B6">
        <w:rPr>
          <w:rFonts w:cstheme="minorHAnsi"/>
        </w:rPr>
        <w:t xml:space="preserve">fit for purpose today, </w:t>
      </w:r>
      <w:r>
        <w:rPr>
          <w:rFonts w:cstheme="minorHAnsi"/>
        </w:rPr>
        <w:t xml:space="preserve">but </w:t>
      </w:r>
      <w:r w:rsidR="008D3EB3">
        <w:rPr>
          <w:rFonts w:cstheme="minorHAnsi"/>
        </w:rPr>
        <w:t>emerging t</w:t>
      </w:r>
      <w:r w:rsidR="00D51A03" w:rsidRPr="000722B6">
        <w:rPr>
          <w:rFonts w:cstheme="minorHAnsi"/>
        </w:rPr>
        <w:t>echnology is transforming the way businesses operate</w:t>
      </w:r>
      <w:r w:rsidR="008D3EB3">
        <w:rPr>
          <w:rFonts w:cstheme="minorHAnsi"/>
        </w:rPr>
        <w:t>. I</w:t>
      </w:r>
      <w:r w:rsidR="00D51A03" w:rsidRPr="000722B6">
        <w:rPr>
          <w:rFonts w:cstheme="minorHAnsi"/>
        </w:rPr>
        <w:t xml:space="preserve">n the construction industry </w:t>
      </w:r>
      <w:r w:rsidR="009C4F8A">
        <w:rPr>
          <w:rFonts w:cstheme="minorHAnsi"/>
        </w:rPr>
        <w:t>technology has the</w:t>
      </w:r>
      <w:r w:rsidR="00D51A03" w:rsidRPr="000722B6">
        <w:rPr>
          <w:rFonts w:cstheme="minorHAnsi"/>
        </w:rPr>
        <w:t xml:space="preserve"> potential to improve workplace performance</w:t>
      </w:r>
      <w:r w:rsidR="008D3EB3">
        <w:rPr>
          <w:rFonts w:cstheme="minorHAnsi"/>
        </w:rPr>
        <w:t xml:space="preserve">, </w:t>
      </w:r>
      <w:r w:rsidR="009C4F8A" w:rsidRPr="000722B6">
        <w:rPr>
          <w:rFonts w:cstheme="minorHAnsi"/>
        </w:rPr>
        <w:t>training</w:t>
      </w:r>
      <w:r w:rsidR="009C4F8A">
        <w:rPr>
          <w:rFonts w:cstheme="minorHAnsi"/>
        </w:rPr>
        <w:t>, and change job design</w:t>
      </w:r>
      <w:r w:rsidR="00D51A03" w:rsidRPr="000722B6">
        <w:rPr>
          <w:rFonts w:cstheme="minorHAnsi"/>
        </w:rPr>
        <w:t xml:space="preserve">. Automation is predicted to complement and assist jobs of higher skill levels but substitute those of routine and lower skill levels. </w:t>
      </w:r>
    </w:p>
    <w:p w14:paraId="4A3EA682" w14:textId="50036866" w:rsidR="00DE1794" w:rsidRPr="000722B6" w:rsidRDefault="00DE1794" w:rsidP="00DE1794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i/>
          <w:sz w:val="24"/>
          <w:szCs w:val="24"/>
        </w:rPr>
      </w:pPr>
      <w:r w:rsidRPr="000722B6">
        <w:rPr>
          <w:rFonts w:cstheme="minorHAnsi"/>
          <w:i/>
          <w:sz w:val="24"/>
          <w:szCs w:val="24"/>
        </w:rPr>
        <w:t>How can emerging technologies, construction materials and processes (e.g. BIM, Smart Homes) be included in vocational qualifications?</w:t>
      </w:r>
    </w:p>
    <w:p w14:paraId="76DDEF33" w14:textId="77777777" w:rsidR="00DE1794" w:rsidRPr="009C5BE4" w:rsidRDefault="00DE1794" w:rsidP="00DE1794">
      <w:pPr>
        <w:spacing w:line="276" w:lineRule="auto"/>
        <w:ind w:left="360"/>
        <w:rPr>
          <w:rFonts w:cstheme="minorHAnsi"/>
        </w:rPr>
      </w:pPr>
    </w:p>
    <w:p w14:paraId="376434A0" w14:textId="77777777" w:rsidR="00DE1794" w:rsidRPr="000722B6" w:rsidRDefault="00DE1794" w:rsidP="00DE1794">
      <w:pPr>
        <w:spacing w:line="276" w:lineRule="auto"/>
        <w:ind w:left="360"/>
        <w:rPr>
          <w:rFonts w:cstheme="minorHAnsi"/>
          <w:i/>
        </w:rPr>
      </w:pPr>
      <w:r w:rsidRPr="000722B6">
        <w:rPr>
          <w:rFonts w:cstheme="minorHAnsi"/>
          <w:i/>
        </w:rPr>
        <w:t>Environmental</w:t>
      </w:r>
    </w:p>
    <w:p w14:paraId="479B704B" w14:textId="06F733DC" w:rsidR="004855C9" w:rsidRPr="000722B6" w:rsidRDefault="004855C9" w:rsidP="004855C9">
      <w:pPr>
        <w:spacing w:line="276" w:lineRule="auto"/>
        <w:ind w:left="360"/>
        <w:rPr>
          <w:rFonts w:cstheme="minorHAnsi"/>
        </w:rPr>
      </w:pPr>
      <w:r w:rsidRPr="000722B6">
        <w:rPr>
          <w:rFonts w:cstheme="minorHAnsi"/>
        </w:rPr>
        <w:lastRenderedPageBreak/>
        <w:t xml:space="preserve">Environmental challenges are </w:t>
      </w:r>
      <w:r w:rsidR="003C5925">
        <w:rPr>
          <w:rFonts w:cstheme="minorHAnsi"/>
        </w:rPr>
        <w:t>not</w:t>
      </w:r>
      <w:r w:rsidRPr="000722B6">
        <w:rPr>
          <w:rFonts w:cstheme="minorHAnsi"/>
        </w:rPr>
        <w:t xml:space="preserve"> </w:t>
      </w:r>
      <w:r w:rsidR="003C5925">
        <w:rPr>
          <w:rFonts w:cstheme="minorHAnsi"/>
        </w:rPr>
        <w:t>only</w:t>
      </w:r>
      <w:r w:rsidR="003C5925" w:rsidRPr="000722B6">
        <w:rPr>
          <w:rFonts w:cstheme="minorHAnsi"/>
        </w:rPr>
        <w:t xml:space="preserve"> </w:t>
      </w:r>
      <w:r w:rsidRPr="000722B6">
        <w:rPr>
          <w:rFonts w:cstheme="minorHAnsi"/>
        </w:rPr>
        <w:t>driven</w:t>
      </w:r>
      <w:r w:rsidR="003C5925">
        <w:rPr>
          <w:rFonts w:cstheme="minorHAnsi"/>
        </w:rPr>
        <w:t xml:space="preserve"> by consumer</w:t>
      </w:r>
      <w:r w:rsidRPr="000722B6">
        <w:rPr>
          <w:rFonts w:cstheme="minorHAnsi"/>
        </w:rPr>
        <w:t xml:space="preserve"> expectations of sustainable and efficient buildings, but </w:t>
      </w:r>
      <w:r w:rsidR="003C5925">
        <w:rPr>
          <w:rFonts w:cstheme="minorHAnsi"/>
        </w:rPr>
        <w:t>also by regulatory responses to</w:t>
      </w:r>
      <w:r w:rsidRPr="000722B6">
        <w:rPr>
          <w:rFonts w:cstheme="minorHAnsi"/>
        </w:rPr>
        <w:t xml:space="preserve"> </w:t>
      </w:r>
      <w:r w:rsidR="003C5925">
        <w:rPr>
          <w:rFonts w:cstheme="minorHAnsi"/>
        </w:rPr>
        <w:t>changed</w:t>
      </w:r>
      <w:r w:rsidRPr="000722B6">
        <w:rPr>
          <w:rFonts w:cstheme="minorHAnsi"/>
        </w:rPr>
        <w:t xml:space="preserve"> climate conditions</w:t>
      </w:r>
      <w:r w:rsidR="0066667F">
        <w:rPr>
          <w:rFonts w:cstheme="minorHAnsi"/>
        </w:rPr>
        <w:t xml:space="preserve"> (</w:t>
      </w:r>
      <w:r w:rsidRPr="000722B6">
        <w:rPr>
          <w:rFonts w:cstheme="minorHAnsi"/>
        </w:rPr>
        <w:t xml:space="preserve">such as the </w:t>
      </w:r>
      <w:r w:rsidR="00C94511">
        <w:rPr>
          <w:rFonts w:cstheme="minorHAnsi"/>
        </w:rPr>
        <w:t xml:space="preserve">construction standards </w:t>
      </w:r>
      <w:r w:rsidR="00457F72">
        <w:rPr>
          <w:rFonts w:cstheme="minorHAnsi"/>
        </w:rPr>
        <w:t>for bushfire attack level</w:t>
      </w:r>
      <w:r w:rsidR="0066667F">
        <w:rPr>
          <w:rFonts w:cstheme="minorHAnsi"/>
        </w:rPr>
        <w:t xml:space="preserve"> (</w:t>
      </w:r>
      <w:r w:rsidR="00457F72">
        <w:rPr>
          <w:rFonts w:cstheme="minorHAnsi"/>
        </w:rPr>
        <w:t>BAL</w:t>
      </w:r>
      <w:r w:rsidR="0066667F">
        <w:rPr>
          <w:rFonts w:cstheme="minorHAnsi"/>
        </w:rPr>
        <w:t>)</w:t>
      </w:r>
      <w:r w:rsidR="00457F72">
        <w:rPr>
          <w:rFonts w:cstheme="minorHAnsi"/>
        </w:rPr>
        <w:t xml:space="preserve"> rating</w:t>
      </w:r>
      <w:r w:rsidR="0001464C">
        <w:rPr>
          <w:rFonts w:cstheme="minorHAnsi"/>
        </w:rPr>
        <w:t>s</w:t>
      </w:r>
      <w:r w:rsidR="00457F72">
        <w:rPr>
          <w:rFonts w:cstheme="minorHAnsi"/>
        </w:rPr>
        <w:t>).</w:t>
      </w:r>
    </w:p>
    <w:p w14:paraId="59DE8740" w14:textId="0FCC094F" w:rsidR="00DE1794" w:rsidRPr="000722B6" w:rsidRDefault="00DE1794" w:rsidP="00DE1794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i/>
          <w:sz w:val="24"/>
          <w:szCs w:val="24"/>
        </w:rPr>
      </w:pPr>
      <w:r w:rsidRPr="000722B6">
        <w:rPr>
          <w:rFonts w:cstheme="minorHAnsi"/>
          <w:i/>
          <w:sz w:val="24"/>
          <w:szCs w:val="24"/>
        </w:rPr>
        <w:t xml:space="preserve">How can </w:t>
      </w:r>
      <w:r w:rsidR="004855C9" w:rsidRPr="000722B6">
        <w:rPr>
          <w:rFonts w:cstheme="minorHAnsi"/>
          <w:i/>
          <w:sz w:val="24"/>
          <w:szCs w:val="24"/>
        </w:rPr>
        <w:t xml:space="preserve">current and future </w:t>
      </w:r>
      <w:r w:rsidRPr="000722B6">
        <w:rPr>
          <w:rFonts w:cstheme="minorHAnsi"/>
          <w:i/>
          <w:sz w:val="24"/>
          <w:szCs w:val="24"/>
        </w:rPr>
        <w:t>environmental challenges and consumer expectations</w:t>
      </w:r>
      <w:r w:rsidR="004855C9" w:rsidRPr="000722B6">
        <w:rPr>
          <w:rFonts w:cstheme="minorHAnsi"/>
          <w:i/>
          <w:sz w:val="24"/>
          <w:szCs w:val="24"/>
        </w:rPr>
        <w:t xml:space="preserve"> be included in vocational qualifications?</w:t>
      </w:r>
      <w:r w:rsidRPr="000722B6">
        <w:rPr>
          <w:rFonts w:cstheme="minorHAnsi"/>
          <w:i/>
          <w:sz w:val="24"/>
          <w:szCs w:val="24"/>
        </w:rPr>
        <w:t xml:space="preserve"> </w:t>
      </w:r>
    </w:p>
    <w:p w14:paraId="218DDB2A" w14:textId="147EF44A" w:rsidR="004855C9" w:rsidRPr="000722B6" w:rsidRDefault="004855C9" w:rsidP="00DE1794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i/>
          <w:sz w:val="24"/>
          <w:szCs w:val="24"/>
        </w:rPr>
      </w:pPr>
      <w:r w:rsidRPr="000722B6">
        <w:rPr>
          <w:rFonts w:cstheme="minorHAnsi"/>
          <w:i/>
          <w:sz w:val="24"/>
          <w:szCs w:val="24"/>
        </w:rPr>
        <w:t xml:space="preserve">Should competencies in environmental building be </w:t>
      </w:r>
      <w:r w:rsidR="00FA6332">
        <w:rPr>
          <w:rFonts w:cstheme="minorHAnsi"/>
          <w:i/>
          <w:sz w:val="24"/>
          <w:szCs w:val="24"/>
        </w:rPr>
        <w:t>incorporated</w:t>
      </w:r>
      <w:r w:rsidRPr="000722B6">
        <w:rPr>
          <w:rFonts w:cstheme="minorHAnsi"/>
          <w:i/>
          <w:sz w:val="24"/>
          <w:szCs w:val="24"/>
        </w:rPr>
        <w:t xml:space="preserve"> across </w:t>
      </w:r>
      <w:bookmarkStart w:id="2" w:name="_GoBack"/>
      <w:bookmarkEnd w:id="2"/>
      <w:r w:rsidRPr="000722B6">
        <w:rPr>
          <w:rFonts w:cstheme="minorHAnsi"/>
          <w:i/>
          <w:sz w:val="24"/>
          <w:szCs w:val="24"/>
        </w:rPr>
        <w:t>building and construction qualifications?</w:t>
      </w:r>
    </w:p>
    <w:p w14:paraId="54E5F7DC" w14:textId="56BEE005" w:rsidR="00D51A03" w:rsidRPr="000722B6" w:rsidRDefault="00D51A03">
      <w:pPr>
        <w:rPr>
          <w:rFonts w:cstheme="minorHAnsi"/>
        </w:rPr>
      </w:pPr>
    </w:p>
    <w:sectPr w:rsidR="00D51A03" w:rsidRPr="000722B6" w:rsidSect="000E41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779D" w14:textId="77777777" w:rsidR="007B4A45" w:rsidRDefault="007B4A45" w:rsidP="00D51A03">
      <w:r>
        <w:separator/>
      </w:r>
    </w:p>
  </w:endnote>
  <w:endnote w:type="continuationSeparator" w:id="0">
    <w:p w14:paraId="52696236" w14:textId="77777777" w:rsidR="007B4A45" w:rsidRDefault="007B4A45" w:rsidP="00D5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3515E" w14:textId="77777777" w:rsidR="007B4A45" w:rsidRDefault="007B4A45" w:rsidP="00D51A03">
      <w:r>
        <w:separator/>
      </w:r>
    </w:p>
  </w:footnote>
  <w:footnote w:type="continuationSeparator" w:id="0">
    <w:p w14:paraId="2E87C330" w14:textId="77777777" w:rsidR="007B4A45" w:rsidRDefault="007B4A45" w:rsidP="00D5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2A4"/>
    <w:multiLevelType w:val="hybridMultilevel"/>
    <w:tmpl w:val="D02C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51"/>
    <w:multiLevelType w:val="hybridMultilevel"/>
    <w:tmpl w:val="3486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6346"/>
    <w:multiLevelType w:val="hybridMultilevel"/>
    <w:tmpl w:val="73AA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31619"/>
    <w:multiLevelType w:val="hybridMultilevel"/>
    <w:tmpl w:val="FD6C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30495"/>
    <w:multiLevelType w:val="hybridMultilevel"/>
    <w:tmpl w:val="EDE8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03"/>
    <w:rsid w:val="0001355A"/>
    <w:rsid w:val="0001464C"/>
    <w:rsid w:val="000722B6"/>
    <w:rsid w:val="000E0E0D"/>
    <w:rsid w:val="000E419C"/>
    <w:rsid w:val="00222DDC"/>
    <w:rsid w:val="00235841"/>
    <w:rsid w:val="003348B6"/>
    <w:rsid w:val="00361C48"/>
    <w:rsid w:val="003C1C4D"/>
    <w:rsid w:val="003C5925"/>
    <w:rsid w:val="00457F72"/>
    <w:rsid w:val="004855C9"/>
    <w:rsid w:val="00604AF1"/>
    <w:rsid w:val="0066667F"/>
    <w:rsid w:val="007B4A45"/>
    <w:rsid w:val="00853C0C"/>
    <w:rsid w:val="0088357B"/>
    <w:rsid w:val="008D3EB3"/>
    <w:rsid w:val="00946401"/>
    <w:rsid w:val="009C4F8A"/>
    <w:rsid w:val="009C5BE4"/>
    <w:rsid w:val="009D00EC"/>
    <w:rsid w:val="00A40B47"/>
    <w:rsid w:val="00AC3F7E"/>
    <w:rsid w:val="00B70F80"/>
    <w:rsid w:val="00C5451C"/>
    <w:rsid w:val="00C94511"/>
    <w:rsid w:val="00CC4338"/>
    <w:rsid w:val="00D51A03"/>
    <w:rsid w:val="00D75B03"/>
    <w:rsid w:val="00DB036B"/>
    <w:rsid w:val="00DE1794"/>
    <w:rsid w:val="00E454F1"/>
    <w:rsid w:val="00E53E20"/>
    <w:rsid w:val="00FA045E"/>
    <w:rsid w:val="00FA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673AD"/>
  <w15:chartTrackingRefBased/>
  <w15:docId w15:val="{4F3C7FB7-11AC-8C40-BE35-3B3F06D8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B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A0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1A0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D51A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1A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A03"/>
    <w:rPr>
      <w:vertAlign w:val="superscript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51A03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D51A0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7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3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7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C5B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7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Quibell</dc:creator>
  <cp:keywords/>
  <dc:description/>
  <cp:lastModifiedBy>Microsoft Office User</cp:lastModifiedBy>
  <cp:revision>9</cp:revision>
  <cp:lastPrinted>2018-10-02T03:32:00Z</cp:lastPrinted>
  <dcterms:created xsi:type="dcterms:W3CDTF">2018-09-28T01:00:00Z</dcterms:created>
  <dcterms:modified xsi:type="dcterms:W3CDTF">2018-10-03T04:59:00Z</dcterms:modified>
</cp:coreProperties>
</file>