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7691" w14:textId="1D046245" w:rsidR="00F4162F" w:rsidRDefault="00E73F14">
      <w:pPr>
        <w:rPr>
          <w:color w:val="A6A6A6" w:themeColor="background1" w:themeShade="A6"/>
          <w:sz w:val="32"/>
        </w:rPr>
      </w:pPr>
      <w:r>
        <w:rPr>
          <w:rFonts w:asciiTheme="majorHAnsi" w:hAnsiTheme="majorHAnsi"/>
          <w:b/>
          <w:noProof/>
          <w:color w:val="A6A6A6" w:themeColor="background1" w:themeShade="A6"/>
          <w:sz w:val="32"/>
          <w:szCs w:val="32"/>
        </w:rPr>
        <w:drawing>
          <wp:inline distT="0" distB="0" distL="0" distR="0" wp14:anchorId="4C3AB4CD" wp14:editId="4F53650F">
            <wp:extent cx="2480553" cy="107662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 Logo with ta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4334" cy="111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16EC0" w14:textId="77777777" w:rsidR="00E73F14" w:rsidRDefault="00E73F14">
      <w:pPr>
        <w:rPr>
          <w:color w:val="A6A6A6" w:themeColor="background1" w:themeShade="A6"/>
          <w:sz w:val="32"/>
        </w:rPr>
      </w:pPr>
    </w:p>
    <w:p w14:paraId="44981FC4" w14:textId="2AD98527" w:rsidR="00D84328" w:rsidRPr="00D84328" w:rsidRDefault="00224C37" w:rsidP="00D84328">
      <w:pPr>
        <w:shd w:val="clear" w:color="auto" w:fill="A6A6A6" w:themeFill="background1" w:themeFillShade="A6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Building and Construction</w:t>
      </w:r>
      <w:r w:rsidR="00D84328" w:rsidRPr="00D84328">
        <w:rPr>
          <w:color w:val="FFFFFF" w:themeColor="background1"/>
          <w:sz w:val="36"/>
        </w:rPr>
        <w:t xml:space="preserve"> Project </w:t>
      </w:r>
      <w:r w:rsidR="002711A8">
        <w:rPr>
          <w:color w:val="FFFFFF" w:themeColor="background1"/>
          <w:sz w:val="36"/>
        </w:rPr>
        <w:t xml:space="preserve">Brief – 1 </w:t>
      </w:r>
      <w:r w:rsidR="00CA18C1">
        <w:rPr>
          <w:color w:val="FFFFFF" w:themeColor="background1"/>
          <w:sz w:val="36"/>
        </w:rPr>
        <w:tab/>
        <w:t xml:space="preserve">       September 2018</w:t>
      </w:r>
    </w:p>
    <w:p w14:paraId="26204E8A" w14:textId="693863D4" w:rsidR="00D84328" w:rsidRDefault="00D84328">
      <w:pPr>
        <w:rPr>
          <w:color w:val="A6A6A6" w:themeColor="background1" w:themeShade="A6"/>
          <w:sz w:val="32"/>
        </w:rPr>
      </w:pPr>
    </w:p>
    <w:p w14:paraId="4BD4E902" w14:textId="1985B7EE" w:rsidR="00D84328" w:rsidRPr="0037611C" w:rsidRDefault="00D84328" w:rsidP="0037611C">
      <w:pPr>
        <w:pStyle w:val="Heading1"/>
      </w:pPr>
      <w:r w:rsidRPr="0037611C">
        <w:t xml:space="preserve">Project Scope </w:t>
      </w:r>
    </w:p>
    <w:p w14:paraId="6E8A1DF0" w14:textId="373114A7" w:rsidR="00D84328" w:rsidRPr="00C96FD0" w:rsidRDefault="00D84328" w:rsidP="00D84328">
      <w:pPr>
        <w:rPr>
          <w:color w:val="auto"/>
          <w:lang w:val="en-AU"/>
        </w:rPr>
      </w:pPr>
      <w:r w:rsidRPr="00C96FD0">
        <w:rPr>
          <w:color w:val="auto"/>
          <w:lang w:val="en-AU"/>
        </w:rPr>
        <w:t>On behalf of the Construction, Plumbing and Services IRC, Artibus Innovation is reviewing and updating the following</w:t>
      </w:r>
      <w:r w:rsidR="008753B5" w:rsidRPr="00C96FD0">
        <w:rPr>
          <w:color w:val="auto"/>
          <w:lang w:val="en-AU"/>
        </w:rPr>
        <w:t xml:space="preserve"> 7 certificate </w:t>
      </w:r>
      <w:r w:rsidR="009E36A3" w:rsidRPr="00C96FD0">
        <w:rPr>
          <w:color w:val="auto"/>
          <w:lang w:val="en-AU"/>
        </w:rPr>
        <w:t>IV</w:t>
      </w:r>
      <w:r w:rsidR="008753B5" w:rsidRPr="00C96FD0">
        <w:rPr>
          <w:color w:val="auto"/>
          <w:lang w:val="en-AU"/>
        </w:rPr>
        <w:t xml:space="preserve"> and diploma</w:t>
      </w:r>
      <w:r w:rsidRPr="00C96FD0">
        <w:rPr>
          <w:color w:val="auto"/>
          <w:lang w:val="en-AU"/>
        </w:rPr>
        <w:t xml:space="preserve"> </w:t>
      </w:r>
      <w:r w:rsidR="009E5DBE" w:rsidRPr="00C96FD0">
        <w:rPr>
          <w:color w:val="auto"/>
          <w:lang w:val="en-AU"/>
        </w:rPr>
        <w:t>qualifications</w:t>
      </w:r>
      <w:r w:rsidR="008753B5" w:rsidRPr="00C96FD0">
        <w:rPr>
          <w:color w:val="auto"/>
          <w:lang w:val="en-AU"/>
        </w:rPr>
        <w:t xml:space="preserve">, including </w:t>
      </w:r>
      <w:r w:rsidR="001E464A">
        <w:rPr>
          <w:color w:val="auto"/>
          <w:lang w:val="en-AU"/>
        </w:rPr>
        <w:t>7</w:t>
      </w:r>
      <w:r w:rsidR="00B94C66">
        <w:rPr>
          <w:color w:val="auto"/>
          <w:lang w:val="en-AU"/>
        </w:rPr>
        <w:t>8</w:t>
      </w:r>
      <w:r w:rsidR="008753B5" w:rsidRPr="00C96FD0">
        <w:rPr>
          <w:color w:val="auto"/>
          <w:lang w:val="en-AU"/>
        </w:rPr>
        <w:t xml:space="preserve"> units of competency</w:t>
      </w:r>
      <w:r w:rsidRPr="00C96FD0">
        <w:rPr>
          <w:color w:val="auto"/>
          <w:lang w:val="en-AU"/>
        </w:rPr>
        <w:t>:</w:t>
      </w:r>
    </w:p>
    <w:p w14:paraId="6DD3E1EC" w14:textId="748F1B29" w:rsidR="00224C37" w:rsidRPr="00C96FD0" w:rsidRDefault="00224C37" w:rsidP="00D84328">
      <w:pPr>
        <w:rPr>
          <w:color w:val="auto"/>
          <w:lang w:val="en-AU"/>
        </w:rPr>
      </w:pPr>
    </w:p>
    <w:p w14:paraId="43AB68CA" w14:textId="5D5D37B8" w:rsidR="00D84328" w:rsidRPr="00C96FD0" w:rsidRDefault="00224C37" w:rsidP="00D84328">
      <w:pPr>
        <w:rPr>
          <w:color w:val="auto"/>
          <w:lang w:val="en-AU"/>
        </w:rPr>
      </w:pPr>
      <w:r w:rsidRPr="00C96FD0">
        <w:rPr>
          <w:color w:val="auto"/>
          <w:lang w:val="en-AU"/>
        </w:rPr>
        <w:t>Project Qualification Review:</w:t>
      </w:r>
    </w:p>
    <w:p w14:paraId="5B77673A" w14:textId="77777777" w:rsidR="00224C37" w:rsidRPr="00C96FD0" w:rsidRDefault="00224C37" w:rsidP="00224C37">
      <w:pPr>
        <w:pStyle w:val="ListParagraph"/>
        <w:numPr>
          <w:ilvl w:val="0"/>
          <w:numId w:val="11"/>
        </w:numPr>
        <w:rPr>
          <w:color w:val="auto"/>
        </w:rPr>
      </w:pPr>
      <w:r w:rsidRPr="00C96FD0">
        <w:rPr>
          <w:color w:val="auto"/>
        </w:rPr>
        <w:t>CPC40110 Certificate IV in Building and Construction (Building)</w:t>
      </w:r>
    </w:p>
    <w:p w14:paraId="0EC010D0" w14:textId="77777777" w:rsidR="00224C37" w:rsidRPr="00C96FD0" w:rsidRDefault="00224C37" w:rsidP="00224C37">
      <w:pPr>
        <w:pStyle w:val="ListParagraph"/>
        <w:numPr>
          <w:ilvl w:val="0"/>
          <w:numId w:val="11"/>
        </w:numPr>
        <w:rPr>
          <w:color w:val="auto"/>
        </w:rPr>
      </w:pPr>
      <w:r w:rsidRPr="00C96FD0">
        <w:rPr>
          <w:color w:val="auto"/>
        </w:rPr>
        <w:t>CPC40208 Certificate IV in Building and Construction (Contract Administrator)</w:t>
      </w:r>
    </w:p>
    <w:p w14:paraId="7951AEE3" w14:textId="77777777" w:rsidR="00224C37" w:rsidRPr="00C96FD0" w:rsidRDefault="00224C37" w:rsidP="00224C37">
      <w:pPr>
        <w:pStyle w:val="ListParagraph"/>
        <w:numPr>
          <w:ilvl w:val="0"/>
          <w:numId w:val="11"/>
        </w:numPr>
        <w:rPr>
          <w:color w:val="auto"/>
        </w:rPr>
      </w:pPr>
      <w:r w:rsidRPr="00C96FD0">
        <w:rPr>
          <w:color w:val="auto"/>
        </w:rPr>
        <w:t>CPC40308 Certificate IV in Building and Construction (Estimating)</w:t>
      </w:r>
    </w:p>
    <w:p w14:paraId="4DAF2490" w14:textId="77777777" w:rsidR="00224C37" w:rsidRPr="00C96FD0" w:rsidRDefault="00224C37" w:rsidP="00224C37">
      <w:pPr>
        <w:pStyle w:val="ListParagraph"/>
        <w:numPr>
          <w:ilvl w:val="0"/>
          <w:numId w:val="11"/>
        </w:numPr>
        <w:rPr>
          <w:color w:val="auto"/>
        </w:rPr>
      </w:pPr>
      <w:r w:rsidRPr="00C96FD0">
        <w:rPr>
          <w:color w:val="auto"/>
        </w:rPr>
        <w:t>CPC40508 Certificate IV in Building and Construction (Site Management)</w:t>
      </w:r>
    </w:p>
    <w:p w14:paraId="531A89F1" w14:textId="616C33B9" w:rsidR="00224C37" w:rsidRPr="00C96FD0" w:rsidRDefault="00224C37" w:rsidP="00224C37">
      <w:pPr>
        <w:pStyle w:val="ListParagraph"/>
        <w:numPr>
          <w:ilvl w:val="0"/>
          <w:numId w:val="11"/>
        </w:numPr>
        <w:rPr>
          <w:color w:val="auto"/>
        </w:rPr>
      </w:pPr>
      <w:r w:rsidRPr="00C96FD0">
        <w:rPr>
          <w:color w:val="auto"/>
        </w:rPr>
        <w:t>CPC50210 Diploma of Building an</w:t>
      </w:r>
      <w:bookmarkStart w:id="0" w:name="_GoBack"/>
      <w:bookmarkEnd w:id="0"/>
      <w:r w:rsidRPr="00C96FD0">
        <w:rPr>
          <w:color w:val="auto"/>
        </w:rPr>
        <w:t>d Construction (Building)</w:t>
      </w:r>
    </w:p>
    <w:p w14:paraId="3C2AD664" w14:textId="77777777" w:rsidR="00224C37" w:rsidRPr="00C96FD0" w:rsidRDefault="00224C37" w:rsidP="00224C37">
      <w:pPr>
        <w:pStyle w:val="ListParagraph"/>
        <w:numPr>
          <w:ilvl w:val="0"/>
          <w:numId w:val="11"/>
        </w:numPr>
        <w:rPr>
          <w:color w:val="auto"/>
        </w:rPr>
      </w:pPr>
      <w:r w:rsidRPr="00C96FD0">
        <w:rPr>
          <w:color w:val="auto"/>
        </w:rPr>
        <w:t>CPC50408 Diploma of Building and Construction (Management)</w:t>
      </w:r>
    </w:p>
    <w:p w14:paraId="526F8D20" w14:textId="77777777" w:rsidR="00224C37" w:rsidRPr="00C96FD0" w:rsidRDefault="00224C37" w:rsidP="00224C37">
      <w:pPr>
        <w:pStyle w:val="ListParagraph"/>
        <w:numPr>
          <w:ilvl w:val="0"/>
          <w:numId w:val="11"/>
        </w:numPr>
        <w:rPr>
          <w:color w:val="auto"/>
        </w:rPr>
      </w:pPr>
      <w:r w:rsidRPr="00C96FD0">
        <w:rPr>
          <w:color w:val="auto"/>
        </w:rPr>
        <w:t>CPC60212 Advanced Diploma of Building and Construction (Management)</w:t>
      </w:r>
    </w:p>
    <w:p w14:paraId="6A846F4C" w14:textId="77777777" w:rsidR="008753B5" w:rsidRPr="00C96FD0" w:rsidRDefault="008753B5" w:rsidP="00224C37">
      <w:pPr>
        <w:rPr>
          <w:color w:val="auto"/>
        </w:rPr>
      </w:pPr>
    </w:p>
    <w:p w14:paraId="1C85D374" w14:textId="26BA844A" w:rsidR="00224C37" w:rsidRPr="00C96FD0" w:rsidRDefault="008753B5" w:rsidP="00224C37">
      <w:pPr>
        <w:rPr>
          <w:color w:val="auto"/>
        </w:rPr>
      </w:pPr>
      <w:r w:rsidRPr="00C96FD0">
        <w:rPr>
          <w:color w:val="auto"/>
        </w:rPr>
        <w:t>The review includes the probable d</w:t>
      </w:r>
      <w:r w:rsidR="00224C37" w:rsidRPr="00C96FD0">
        <w:rPr>
          <w:color w:val="auto"/>
        </w:rPr>
        <w:t>elet</w:t>
      </w:r>
      <w:r w:rsidRPr="00C96FD0">
        <w:rPr>
          <w:color w:val="auto"/>
        </w:rPr>
        <w:t>ion of the following 3 qualifications</w:t>
      </w:r>
    </w:p>
    <w:p w14:paraId="550DBFEA" w14:textId="77777777" w:rsidR="00224C37" w:rsidRPr="00C96FD0" w:rsidRDefault="00224C37" w:rsidP="00224C37">
      <w:pPr>
        <w:pStyle w:val="ListParagraph"/>
        <w:numPr>
          <w:ilvl w:val="0"/>
          <w:numId w:val="12"/>
        </w:numPr>
        <w:rPr>
          <w:color w:val="auto"/>
        </w:rPr>
      </w:pPr>
      <w:r w:rsidRPr="00C96FD0">
        <w:rPr>
          <w:color w:val="auto"/>
        </w:rPr>
        <w:t>CPC40408 Certificate IV in Building and Construction (Sales)</w:t>
      </w:r>
    </w:p>
    <w:p w14:paraId="0B884562" w14:textId="77777777" w:rsidR="00224C37" w:rsidRPr="00C96FD0" w:rsidRDefault="00224C37" w:rsidP="00224C37">
      <w:pPr>
        <w:pStyle w:val="ListParagraph"/>
        <w:numPr>
          <w:ilvl w:val="0"/>
          <w:numId w:val="12"/>
        </w:numPr>
        <w:rPr>
          <w:color w:val="auto"/>
        </w:rPr>
      </w:pPr>
      <w:r w:rsidRPr="00C96FD0">
        <w:rPr>
          <w:color w:val="auto"/>
        </w:rPr>
        <w:t>CPC40611 Certificate IV in Building and Construction (Specialist Trades)</w:t>
      </w:r>
    </w:p>
    <w:p w14:paraId="05DA7E1F" w14:textId="77777777" w:rsidR="00224C37" w:rsidRPr="00C96FD0" w:rsidRDefault="00224C37" w:rsidP="00224C37">
      <w:pPr>
        <w:pStyle w:val="ListParagraph"/>
        <w:numPr>
          <w:ilvl w:val="0"/>
          <w:numId w:val="12"/>
        </w:numPr>
        <w:rPr>
          <w:color w:val="auto"/>
        </w:rPr>
      </w:pPr>
      <w:r w:rsidRPr="00C96FD0">
        <w:rPr>
          <w:color w:val="auto"/>
        </w:rPr>
        <w:t>CPC40708 Certificate IV in Building and Construction (Trade Contracting)</w:t>
      </w:r>
    </w:p>
    <w:p w14:paraId="741F06F3" w14:textId="77777777" w:rsidR="00D84328" w:rsidRPr="00D84328" w:rsidRDefault="00D84328" w:rsidP="00D84328">
      <w:pPr>
        <w:rPr>
          <w:color w:val="000000" w:themeColor="text1"/>
        </w:rPr>
      </w:pPr>
    </w:p>
    <w:p w14:paraId="1AB5C03D" w14:textId="7D54A574" w:rsidR="00D84328" w:rsidRDefault="003928B2" w:rsidP="0037611C">
      <w:pPr>
        <w:pStyle w:val="Heading1"/>
      </w:pPr>
      <w:bookmarkStart w:id="1" w:name="_Toc475695374"/>
      <w:bookmarkStart w:id="2" w:name="_Toc475695482"/>
      <w:bookmarkStart w:id="3" w:name="_Toc475972867"/>
      <w:bookmarkStart w:id="4" w:name="_Toc475972963"/>
      <w:bookmarkStart w:id="5" w:name="_Toc482092938"/>
      <w:bookmarkStart w:id="6" w:name="_Toc485194391"/>
      <w:bookmarkStart w:id="7" w:name="_Toc497142357"/>
      <w:bookmarkStart w:id="8" w:name="_Toc498336450"/>
      <w:bookmarkStart w:id="9" w:name="_Toc522023262"/>
      <w:r w:rsidRPr="004763B0">
        <w:t xml:space="preserve">Project </w:t>
      </w:r>
      <w:r w:rsidR="00D84328" w:rsidRPr="004763B0">
        <w:t>Summary</w:t>
      </w:r>
    </w:p>
    <w:p w14:paraId="335C4110" w14:textId="2240CFC8" w:rsidR="008753B5" w:rsidRPr="00541C54" w:rsidRDefault="008753B5" w:rsidP="008753B5">
      <w:pPr>
        <w:rPr>
          <w:i/>
          <w:color w:val="auto"/>
          <w:lang w:val="en-AU"/>
        </w:rPr>
      </w:pPr>
      <w:r w:rsidRPr="00C96FD0">
        <w:rPr>
          <w:color w:val="auto"/>
          <w:lang w:val="en-AU"/>
        </w:rPr>
        <w:t xml:space="preserve">The Construction IRC is updating the </w:t>
      </w:r>
      <w:r w:rsidR="00C96FD0">
        <w:rPr>
          <w:color w:val="auto"/>
          <w:lang w:val="en-AU"/>
        </w:rPr>
        <w:t>b</w:t>
      </w:r>
      <w:r w:rsidRPr="00C96FD0">
        <w:rPr>
          <w:color w:val="auto"/>
          <w:lang w:val="en-AU"/>
        </w:rPr>
        <w:t xml:space="preserve">uilding and </w:t>
      </w:r>
      <w:r w:rsidR="00C96FD0">
        <w:rPr>
          <w:color w:val="auto"/>
          <w:lang w:val="en-AU"/>
        </w:rPr>
        <w:t>construction</w:t>
      </w:r>
      <w:r w:rsidRPr="00C96FD0">
        <w:rPr>
          <w:color w:val="auto"/>
          <w:lang w:val="en-AU"/>
        </w:rPr>
        <w:t xml:space="preserve"> components in the CPC training package to align qualifications with current vocational outcomes </w:t>
      </w:r>
      <w:r w:rsidR="00C96FD0">
        <w:rPr>
          <w:color w:val="auto"/>
          <w:lang w:val="en-AU"/>
        </w:rPr>
        <w:t xml:space="preserve">as well as </w:t>
      </w:r>
      <w:r w:rsidRPr="00C96FD0">
        <w:rPr>
          <w:color w:val="auto"/>
          <w:lang w:val="en-AU"/>
        </w:rPr>
        <w:t>address</w:t>
      </w:r>
      <w:r w:rsidR="00C96FD0">
        <w:rPr>
          <w:color w:val="auto"/>
          <w:lang w:val="en-AU"/>
        </w:rPr>
        <w:t xml:space="preserve"> emerging industry trends that may affect the qualifications such as</w:t>
      </w:r>
      <w:r w:rsidRPr="00C96FD0">
        <w:rPr>
          <w:color w:val="auto"/>
          <w:lang w:val="en-AU"/>
        </w:rPr>
        <w:t xml:space="preserve"> </w:t>
      </w:r>
      <w:r w:rsidR="00C96FD0">
        <w:rPr>
          <w:color w:val="auto"/>
          <w:lang w:val="en-AU"/>
        </w:rPr>
        <w:t>automation, technology and new</w:t>
      </w:r>
      <w:r w:rsidRPr="00C96FD0">
        <w:rPr>
          <w:color w:val="auto"/>
          <w:lang w:val="en-AU"/>
        </w:rPr>
        <w:t xml:space="preserve"> construction</w:t>
      </w:r>
      <w:r w:rsidR="00C96FD0">
        <w:rPr>
          <w:color w:val="auto"/>
          <w:lang w:val="en-AU"/>
        </w:rPr>
        <w:t xml:space="preserve"> methods. These components will also be </w:t>
      </w:r>
      <w:r w:rsidR="00AB57E6" w:rsidRPr="00C96FD0">
        <w:rPr>
          <w:color w:val="auto"/>
          <w:lang w:val="en-AU"/>
        </w:rPr>
        <w:t>transition</w:t>
      </w:r>
      <w:r w:rsidR="00C96FD0">
        <w:rPr>
          <w:color w:val="auto"/>
          <w:lang w:val="en-AU"/>
        </w:rPr>
        <w:t>ed</w:t>
      </w:r>
      <w:r w:rsidR="00AB57E6" w:rsidRPr="00C96FD0">
        <w:rPr>
          <w:color w:val="auto"/>
          <w:lang w:val="en-AU"/>
        </w:rPr>
        <w:t xml:space="preserve"> </w:t>
      </w:r>
      <w:r w:rsidR="00C96FD0">
        <w:rPr>
          <w:color w:val="auto"/>
          <w:lang w:val="en-AU"/>
        </w:rPr>
        <w:t xml:space="preserve">to </w:t>
      </w:r>
      <w:r w:rsidR="00AB57E6" w:rsidRPr="00C96FD0">
        <w:rPr>
          <w:color w:val="auto"/>
          <w:lang w:val="en-AU"/>
        </w:rPr>
        <w:t xml:space="preserve">the </w:t>
      </w:r>
      <w:r w:rsidR="00AB57E6" w:rsidRPr="00541C54">
        <w:rPr>
          <w:i/>
          <w:color w:val="auto"/>
          <w:lang w:val="en-AU"/>
        </w:rPr>
        <w:t>Standards for Training Packages 2012.</w:t>
      </w:r>
    </w:p>
    <w:p w14:paraId="1E67E785" w14:textId="77777777" w:rsidR="008753B5" w:rsidRPr="008753B5" w:rsidRDefault="008753B5" w:rsidP="008753B5">
      <w:pPr>
        <w:rPr>
          <w:lang w:val="en-AU"/>
        </w:rPr>
      </w:pPr>
    </w:p>
    <w:p w14:paraId="4F0E73A5" w14:textId="3E38E133" w:rsidR="00D84328" w:rsidRDefault="00D84328" w:rsidP="00D84328">
      <w:pPr>
        <w:rPr>
          <w:color w:val="000000" w:themeColor="text1"/>
        </w:rPr>
      </w:pPr>
      <w:r>
        <w:rPr>
          <w:color w:val="000000" w:themeColor="text1"/>
        </w:rPr>
        <w:t xml:space="preserve">A Technical Advisory Group (TAG) </w:t>
      </w:r>
      <w:r w:rsidR="0024650F">
        <w:rPr>
          <w:color w:val="000000" w:themeColor="text1"/>
        </w:rPr>
        <w:t>will be</w:t>
      </w:r>
      <w:r>
        <w:rPr>
          <w:color w:val="000000" w:themeColor="text1"/>
        </w:rPr>
        <w:t xml:space="preserve"> established to provide key input on the:</w:t>
      </w:r>
    </w:p>
    <w:p w14:paraId="27349A23" w14:textId="77777777" w:rsidR="00D84328" w:rsidRDefault="00D84328" w:rsidP="00D84328">
      <w:pPr>
        <w:rPr>
          <w:color w:val="000000" w:themeColor="text1"/>
        </w:rPr>
      </w:pPr>
    </w:p>
    <w:p w14:paraId="2CBF17F6" w14:textId="33A69E78" w:rsidR="00D84328" w:rsidRPr="00D84328" w:rsidRDefault="009E5DBE" w:rsidP="00D84328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s</w:t>
      </w:r>
      <w:r w:rsidR="007C0564">
        <w:rPr>
          <w:color w:val="000000" w:themeColor="text1"/>
        </w:rPr>
        <w:t xml:space="preserve">uitability of </w:t>
      </w:r>
      <w:r w:rsidR="00D84328">
        <w:rPr>
          <w:color w:val="000000" w:themeColor="text1"/>
        </w:rPr>
        <w:t>p</w:t>
      </w:r>
      <w:r w:rsidR="00D84328" w:rsidRPr="00D84328">
        <w:rPr>
          <w:color w:val="000000" w:themeColor="text1"/>
        </w:rPr>
        <w:t xml:space="preserve">ackaging </w:t>
      </w:r>
      <w:r w:rsidR="00D84328">
        <w:rPr>
          <w:color w:val="000000" w:themeColor="text1"/>
        </w:rPr>
        <w:t>of the qualification</w:t>
      </w:r>
      <w:r w:rsidR="00E67BF8">
        <w:rPr>
          <w:color w:val="000000" w:themeColor="text1"/>
        </w:rPr>
        <w:t>s</w:t>
      </w:r>
    </w:p>
    <w:p w14:paraId="7D68D224" w14:textId="1348D800" w:rsidR="00D84328" w:rsidRDefault="009E5DBE" w:rsidP="00D84328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u</w:t>
      </w:r>
      <w:r w:rsidR="00D84328" w:rsidRPr="00D84328">
        <w:rPr>
          <w:color w:val="000000" w:themeColor="text1"/>
        </w:rPr>
        <w:t xml:space="preserve">nit </w:t>
      </w:r>
      <w:r w:rsidR="00D84328">
        <w:rPr>
          <w:color w:val="000000" w:themeColor="text1"/>
        </w:rPr>
        <w:t>relevancy and content.</w:t>
      </w:r>
    </w:p>
    <w:p w14:paraId="6C933331" w14:textId="33E18E70" w:rsidR="008753B5" w:rsidRDefault="008753B5" w:rsidP="008753B5">
      <w:pPr>
        <w:rPr>
          <w:color w:val="000000" w:themeColor="text1"/>
        </w:rPr>
      </w:pPr>
    </w:p>
    <w:p w14:paraId="6F223A66" w14:textId="6AC5F8B2" w:rsidR="008753B5" w:rsidRPr="008753B5" w:rsidRDefault="008753B5" w:rsidP="008753B5">
      <w:pPr>
        <w:rPr>
          <w:color w:val="000000" w:themeColor="text1"/>
        </w:rPr>
      </w:pPr>
      <w:r>
        <w:rPr>
          <w:color w:val="000000" w:themeColor="text1"/>
        </w:rPr>
        <w:t>Nominations for the Technical Advisory Group have closed and are currently being reviewed by the TAG Chair, Alan Waldron.</w:t>
      </w:r>
    </w:p>
    <w:p w14:paraId="56447C91" w14:textId="26480F2B" w:rsidR="00E67BF8" w:rsidRDefault="00E67BF8" w:rsidP="006104F5">
      <w:pPr>
        <w:rPr>
          <w:lang w:val="en-AU"/>
        </w:rPr>
      </w:pPr>
    </w:p>
    <w:p w14:paraId="664572BA" w14:textId="7FDB7939" w:rsidR="003928B2" w:rsidRDefault="004763B0" w:rsidP="0037611C">
      <w:pPr>
        <w:pStyle w:val="Heading1"/>
      </w:pPr>
      <w:r>
        <w:t>Key points</w:t>
      </w:r>
    </w:p>
    <w:p w14:paraId="6A9C2F4B" w14:textId="08AAAB6F" w:rsidR="00933E5B" w:rsidRPr="00C96FD0" w:rsidRDefault="00AB57E6" w:rsidP="00AB57E6">
      <w:pPr>
        <w:pStyle w:val="ListParagraph"/>
        <w:numPr>
          <w:ilvl w:val="0"/>
          <w:numId w:val="13"/>
        </w:numPr>
        <w:rPr>
          <w:color w:val="auto"/>
        </w:rPr>
      </w:pPr>
      <w:bookmarkStart w:id="10" w:name="O_661071"/>
      <w:bookmarkStart w:id="11" w:name="O_661072"/>
      <w:bookmarkStart w:id="12" w:name="O_661073"/>
      <w:bookmarkStart w:id="13" w:name="O_66107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C96FD0">
        <w:rPr>
          <w:color w:val="auto"/>
        </w:rPr>
        <w:t>The design of qualifications will be adjusted to strengthen pathways to related sectors including building design, home sustainability and access consulting.</w:t>
      </w:r>
    </w:p>
    <w:p w14:paraId="3EE7DE2D" w14:textId="77777777" w:rsidR="00C96FD0" w:rsidRDefault="00AB57E6" w:rsidP="00C96FD0">
      <w:pPr>
        <w:pStyle w:val="ListParagraph"/>
        <w:numPr>
          <w:ilvl w:val="0"/>
          <w:numId w:val="13"/>
        </w:numPr>
        <w:rPr>
          <w:color w:val="auto"/>
        </w:rPr>
      </w:pPr>
      <w:r w:rsidRPr="00C96FD0">
        <w:rPr>
          <w:color w:val="auto"/>
        </w:rPr>
        <w:t xml:space="preserve">22 out of a total of 83, building and construction units have been identified as having negligible enrolments. These will be confirmed for deletion in consultation with industry. Where appropriate, </w:t>
      </w:r>
      <w:r w:rsidRPr="00C96FD0">
        <w:rPr>
          <w:color w:val="auto"/>
        </w:rPr>
        <w:lastRenderedPageBreak/>
        <w:t xml:space="preserve">relevant cross industry and cross sector units will be imported to </w:t>
      </w:r>
      <w:proofErr w:type="spellStart"/>
      <w:r w:rsidRPr="00C96FD0">
        <w:rPr>
          <w:color w:val="auto"/>
        </w:rPr>
        <w:t>minimise</w:t>
      </w:r>
      <w:proofErr w:type="spellEnd"/>
      <w:r w:rsidRPr="00C96FD0">
        <w:rPr>
          <w:color w:val="auto"/>
        </w:rPr>
        <w:t xml:space="preserve"> the duplication of units in the system.</w:t>
      </w:r>
    </w:p>
    <w:p w14:paraId="0C2DF9A3" w14:textId="33938F29" w:rsidR="00AB57E6" w:rsidRPr="00C96FD0" w:rsidRDefault="00AB57E6" w:rsidP="00C96FD0">
      <w:pPr>
        <w:pStyle w:val="ListParagraph"/>
        <w:numPr>
          <w:ilvl w:val="0"/>
          <w:numId w:val="13"/>
        </w:numPr>
        <w:rPr>
          <w:color w:val="auto"/>
        </w:rPr>
      </w:pPr>
      <w:r w:rsidRPr="00C96FD0">
        <w:rPr>
          <w:color w:val="auto"/>
        </w:rPr>
        <w:t>Skill sets will be investigated especially for upskilling the existing workforce in new materials and technologies.</w:t>
      </w:r>
    </w:p>
    <w:p w14:paraId="23817A93" w14:textId="77777777" w:rsidR="00AB57E6" w:rsidRDefault="00AB57E6" w:rsidP="007C0564">
      <w:pPr>
        <w:rPr>
          <w:b/>
          <w:sz w:val="28"/>
        </w:rPr>
      </w:pPr>
    </w:p>
    <w:p w14:paraId="24DB2850" w14:textId="5A5A714C" w:rsidR="000A7BB8" w:rsidRDefault="00AB57E6" w:rsidP="009E36A3">
      <w:pPr>
        <w:pStyle w:val="Heading1"/>
      </w:pPr>
      <w:r w:rsidRPr="000A7BB8">
        <w:t>Consultation Plan</w:t>
      </w:r>
    </w:p>
    <w:p w14:paraId="3FC4680E" w14:textId="77777777" w:rsidR="000A7BB8" w:rsidRPr="00C96FD0" w:rsidRDefault="000A7BB8" w:rsidP="000A7BB8">
      <w:pPr>
        <w:rPr>
          <w:color w:val="auto"/>
        </w:rPr>
      </w:pPr>
      <w:r w:rsidRPr="00C96FD0">
        <w:rPr>
          <w:color w:val="auto"/>
        </w:rPr>
        <w:t>The key engagement methods will be as follows:</w:t>
      </w:r>
    </w:p>
    <w:p w14:paraId="6CD8C530" w14:textId="5D056F04" w:rsidR="000A7BB8" w:rsidRPr="00C96FD0" w:rsidRDefault="000A7BB8" w:rsidP="000A7BB8">
      <w:pPr>
        <w:pStyle w:val="ListParagraph"/>
        <w:numPr>
          <w:ilvl w:val="0"/>
          <w:numId w:val="16"/>
        </w:numPr>
        <w:rPr>
          <w:color w:val="auto"/>
        </w:rPr>
      </w:pPr>
      <w:r w:rsidRPr="00C96FD0">
        <w:rPr>
          <w:color w:val="auto"/>
        </w:rPr>
        <w:t>a Technical Advisory Groups (TAG) will be established in accordance with internal policy and procedures to guide the subject matter expertise components of the work</w:t>
      </w:r>
    </w:p>
    <w:p w14:paraId="5311B60D" w14:textId="77777777" w:rsidR="000A7BB8" w:rsidRPr="00C96FD0" w:rsidRDefault="000A7BB8" w:rsidP="000A7BB8">
      <w:pPr>
        <w:pStyle w:val="ListParagraph"/>
        <w:numPr>
          <w:ilvl w:val="0"/>
          <w:numId w:val="16"/>
        </w:numPr>
        <w:rPr>
          <w:color w:val="auto"/>
        </w:rPr>
      </w:pPr>
      <w:r w:rsidRPr="00C96FD0">
        <w:rPr>
          <w:color w:val="auto"/>
        </w:rPr>
        <w:t>direct correspondence with regulators</w:t>
      </w:r>
    </w:p>
    <w:p w14:paraId="6981F50D" w14:textId="77777777" w:rsidR="000A7BB8" w:rsidRPr="00C96FD0" w:rsidRDefault="000A7BB8" w:rsidP="000A7BB8">
      <w:pPr>
        <w:pStyle w:val="ListParagraph"/>
        <w:numPr>
          <w:ilvl w:val="0"/>
          <w:numId w:val="16"/>
        </w:numPr>
        <w:rPr>
          <w:color w:val="auto"/>
        </w:rPr>
      </w:pPr>
      <w:r w:rsidRPr="00C96FD0">
        <w:rPr>
          <w:color w:val="auto"/>
        </w:rPr>
        <w:t>direct correspondence with State Training Authorities</w:t>
      </w:r>
    </w:p>
    <w:p w14:paraId="39A2D5E1" w14:textId="77777777" w:rsidR="000A7BB8" w:rsidRPr="00C96FD0" w:rsidRDefault="000A7BB8" w:rsidP="000A7BB8">
      <w:pPr>
        <w:pStyle w:val="ListParagraph"/>
        <w:numPr>
          <w:ilvl w:val="0"/>
          <w:numId w:val="16"/>
        </w:numPr>
        <w:rPr>
          <w:color w:val="auto"/>
        </w:rPr>
      </w:pPr>
      <w:r w:rsidRPr="00C96FD0">
        <w:rPr>
          <w:color w:val="auto"/>
        </w:rPr>
        <w:t>direct correspondence with IRC and key stakeholders</w:t>
      </w:r>
    </w:p>
    <w:p w14:paraId="36F3F0A1" w14:textId="77777777" w:rsidR="000A7BB8" w:rsidRPr="00C96FD0" w:rsidRDefault="000A7BB8" w:rsidP="000A7BB8">
      <w:pPr>
        <w:pStyle w:val="ListParagraph"/>
        <w:numPr>
          <w:ilvl w:val="0"/>
          <w:numId w:val="16"/>
        </w:numPr>
        <w:rPr>
          <w:color w:val="auto"/>
        </w:rPr>
      </w:pPr>
      <w:r w:rsidRPr="00C96FD0">
        <w:rPr>
          <w:color w:val="auto"/>
        </w:rPr>
        <w:t>industry associations and other stakeholders will be invited to capital city forums in all state/territories.  A copy of forums material will be published on the web and an online forum will also be facilitated</w:t>
      </w:r>
    </w:p>
    <w:p w14:paraId="47632CCD" w14:textId="77777777" w:rsidR="000A7BB8" w:rsidRPr="00C96FD0" w:rsidRDefault="000A7BB8" w:rsidP="000A7BB8">
      <w:pPr>
        <w:pStyle w:val="ListParagraph"/>
        <w:numPr>
          <w:ilvl w:val="0"/>
          <w:numId w:val="16"/>
        </w:numPr>
        <w:rPr>
          <w:color w:val="auto"/>
        </w:rPr>
      </w:pPr>
      <w:r w:rsidRPr="00C96FD0">
        <w:rPr>
          <w:color w:val="auto"/>
        </w:rPr>
        <w:t xml:space="preserve">RTOs will be engaged through online survey and trainer networks </w:t>
      </w:r>
    </w:p>
    <w:p w14:paraId="42BA85EB" w14:textId="77777777" w:rsidR="000A7BB8" w:rsidRPr="00C96FD0" w:rsidRDefault="000A7BB8" w:rsidP="000A7BB8">
      <w:pPr>
        <w:pStyle w:val="ListParagraph"/>
        <w:numPr>
          <w:ilvl w:val="0"/>
          <w:numId w:val="16"/>
        </w:numPr>
        <w:rPr>
          <w:color w:val="auto"/>
        </w:rPr>
      </w:pPr>
      <w:r w:rsidRPr="00C96FD0">
        <w:rPr>
          <w:color w:val="auto"/>
        </w:rPr>
        <w:t>public web project page updated fortnightly</w:t>
      </w:r>
    </w:p>
    <w:p w14:paraId="08B07339" w14:textId="77777777" w:rsidR="000A7BB8" w:rsidRPr="00C96FD0" w:rsidRDefault="000A7BB8" w:rsidP="000A7BB8">
      <w:pPr>
        <w:pStyle w:val="ListParagraph"/>
        <w:numPr>
          <w:ilvl w:val="0"/>
          <w:numId w:val="16"/>
        </w:numPr>
        <w:rPr>
          <w:color w:val="auto"/>
        </w:rPr>
      </w:pPr>
      <w:r w:rsidRPr="00C96FD0">
        <w:rPr>
          <w:color w:val="auto"/>
        </w:rPr>
        <w:t>newsletter survey distribution to 4,200 stakeholders, including all RTOs, regulators, industry associations.  Minimum of three newsletter profiles</w:t>
      </w:r>
    </w:p>
    <w:p w14:paraId="744105EE" w14:textId="77777777" w:rsidR="000A7BB8" w:rsidRPr="00C96FD0" w:rsidRDefault="000A7BB8" w:rsidP="000A7BB8">
      <w:pPr>
        <w:pStyle w:val="ListParagraph"/>
        <w:numPr>
          <w:ilvl w:val="0"/>
          <w:numId w:val="16"/>
        </w:numPr>
        <w:rPr>
          <w:color w:val="auto"/>
        </w:rPr>
      </w:pPr>
      <w:r w:rsidRPr="00C96FD0">
        <w:rPr>
          <w:color w:val="auto"/>
        </w:rPr>
        <w:t xml:space="preserve">industry survey on early and late draft material </w:t>
      </w:r>
    </w:p>
    <w:p w14:paraId="7D8D6C73" w14:textId="77777777" w:rsidR="000A7BB8" w:rsidRPr="00C96FD0" w:rsidRDefault="000A7BB8" w:rsidP="000A7BB8">
      <w:pPr>
        <w:pStyle w:val="ListParagraph"/>
        <w:numPr>
          <w:ilvl w:val="0"/>
          <w:numId w:val="16"/>
        </w:numPr>
        <w:rPr>
          <w:color w:val="auto"/>
        </w:rPr>
      </w:pPr>
      <w:r w:rsidRPr="00C96FD0">
        <w:rPr>
          <w:color w:val="auto"/>
        </w:rPr>
        <w:t>distribution of survey through TAG networks and Artibus digital channels</w:t>
      </w:r>
    </w:p>
    <w:p w14:paraId="37151B48" w14:textId="77777777" w:rsidR="000A7BB8" w:rsidRPr="000A7BB8" w:rsidRDefault="000A7BB8" w:rsidP="000A7BB8">
      <w:pPr>
        <w:rPr>
          <w:lang w:val="en-AU"/>
        </w:rPr>
      </w:pPr>
    </w:p>
    <w:p w14:paraId="3382240A" w14:textId="5A3314DF" w:rsidR="00AB57E6" w:rsidRDefault="000A7BB8" w:rsidP="000A7BB8">
      <w:pPr>
        <w:pStyle w:val="Heading1"/>
      </w:pPr>
      <w:r w:rsidRPr="000A7BB8">
        <w:t>Project Timeline</w:t>
      </w:r>
    </w:p>
    <w:p w14:paraId="74B49596" w14:textId="4EDB8EE2" w:rsidR="001E56B4" w:rsidRDefault="001E56B4" w:rsidP="001E56B4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247"/>
        <w:gridCol w:w="3189"/>
      </w:tblGrid>
      <w:tr w:rsidR="00C96FD0" w:rsidRPr="00C96FD0" w14:paraId="737646F7" w14:textId="77777777" w:rsidTr="009E36A3">
        <w:tc>
          <w:tcPr>
            <w:tcW w:w="1129" w:type="dxa"/>
          </w:tcPr>
          <w:p w14:paraId="4AE60DB0" w14:textId="29AC9B44" w:rsidR="001E56B4" w:rsidRPr="00C96FD0" w:rsidRDefault="001E56B4" w:rsidP="001E56B4">
            <w:pPr>
              <w:rPr>
                <w:color w:val="auto"/>
                <w:lang w:val="en-AU"/>
              </w:rPr>
            </w:pPr>
            <w:r w:rsidRPr="00C96FD0">
              <w:rPr>
                <w:color w:val="auto"/>
                <w:lang w:val="en-AU"/>
              </w:rPr>
              <w:t>Stage 1</w:t>
            </w:r>
          </w:p>
        </w:tc>
        <w:tc>
          <w:tcPr>
            <w:tcW w:w="5247" w:type="dxa"/>
          </w:tcPr>
          <w:p w14:paraId="76A7FA6B" w14:textId="227F119F" w:rsidR="001E56B4" w:rsidRPr="00C96FD0" w:rsidRDefault="001E56B4" w:rsidP="001E56B4">
            <w:pPr>
              <w:rPr>
                <w:color w:val="auto"/>
                <w:lang w:val="en-AU"/>
              </w:rPr>
            </w:pPr>
            <w:r w:rsidRPr="00C96FD0">
              <w:rPr>
                <w:color w:val="auto"/>
                <w:lang w:val="en-AU"/>
              </w:rPr>
              <w:t>Project commencement</w:t>
            </w:r>
          </w:p>
        </w:tc>
        <w:tc>
          <w:tcPr>
            <w:tcW w:w="3189" w:type="dxa"/>
          </w:tcPr>
          <w:p w14:paraId="253EC0C7" w14:textId="25E96B14" w:rsidR="001E56B4" w:rsidRPr="00C96FD0" w:rsidRDefault="001E56B4" w:rsidP="001E56B4">
            <w:pPr>
              <w:rPr>
                <w:color w:val="auto"/>
                <w:lang w:val="en-AU"/>
              </w:rPr>
            </w:pPr>
            <w:r w:rsidRPr="00C96FD0">
              <w:rPr>
                <w:color w:val="auto"/>
                <w:lang w:val="en-AU"/>
              </w:rPr>
              <w:t>September 2018</w:t>
            </w:r>
          </w:p>
        </w:tc>
      </w:tr>
      <w:tr w:rsidR="00C96FD0" w:rsidRPr="00C96FD0" w14:paraId="53AFD137" w14:textId="77777777" w:rsidTr="009E36A3">
        <w:tc>
          <w:tcPr>
            <w:tcW w:w="1129" w:type="dxa"/>
          </w:tcPr>
          <w:p w14:paraId="1B8D662C" w14:textId="18F1C705" w:rsidR="001E56B4" w:rsidRPr="00C96FD0" w:rsidRDefault="001E56B4" w:rsidP="001E56B4">
            <w:pPr>
              <w:rPr>
                <w:color w:val="auto"/>
                <w:lang w:val="en-AU"/>
              </w:rPr>
            </w:pPr>
            <w:r w:rsidRPr="00C96FD0">
              <w:rPr>
                <w:color w:val="auto"/>
                <w:lang w:val="en-AU"/>
              </w:rPr>
              <w:t>Stage 2</w:t>
            </w:r>
          </w:p>
        </w:tc>
        <w:tc>
          <w:tcPr>
            <w:tcW w:w="5247" w:type="dxa"/>
          </w:tcPr>
          <w:p w14:paraId="1A9563F4" w14:textId="6C224B17" w:rsidR="001E56B4" w:rsidRPr="00C96FD0" w:rsidRDefault="001E56B4" w:rsidP="001E56B4">
            <w:pPr>
              <w:rPr>
                <w:color w:val="auto"/>
                <w:lang w:val="en-AU"/>
              </w:rPr>
            </w:pPr>
            <w:r w:rsidRPr="00C96FD0">
              <w:rPr>
                <w:color w:val="auto"/>
                <w:lang w:val="en-AU"/>
              </w:rPr>
              <w:t>Round 1 of industry consultation and training package development</w:t>
            </w:r>
          </w:p>
        </w:tc>
        <w:tc>
          <w:tcPr>
            <w:tcW w:w="3189" w:type="dxa"/>
          </w:tcPr>
          <w:p w14:paraId="7028436E" w14:textId="3E2DBA6F" w:rsidR="001E56B4" w:rsidRPr="00C96FD0" w:rsidRDefault="001E56B4" w:rsidP="001E56B4">
            <w:pPr>
              <w:rPr>
                <w:color w:val="auto"/>
                <w:lang w:val="en-AU"/>
              </w:rPr>
            </w:pPr>
            <w:r w:rsidRPr="00C96FD0">
              <w:rPr>
                <w:color w:val="auto"/>
                <w:lang w:val="en-AU"/>
              </w:rPr>
              <w:t>October 2018</w:t>
            </w:r>
          </w:p>
        </w:tc>
      </w:tr>
      <w:tr w:rsidR="00C96FD0" w:rsidRPr="00C96FD0" w14:paraId="720C0A98" w14:textId="77777777" w:rsidTr="009E36A3">
        <w:tc>
          <w:tcPr>
            <w:tcW w:w="1129" w:type="dxa"/>
          </w:tcPr>
          <w:p w14:paraId="1AFA075F" w14:textId="77777777" w:rsidR="001E56B4" w:rsidRPr="00C96FD0" w:rsidRDefault="001E56B4" w:rsidP="001E56B4">
            <w:pPr>
              <w:rPr>
                <w:color w:val="auto"/>
                <w:lang w:val="en-AU"/>
              </w:rPr>
            </w:pPr>
          </w:p>
        </w:tc>
        <w:tc>
          <w:tcPr>
            <w:tcW w:w="5247" w:type="dxa"/>
          </w:tcPr>
          <w:p w14:paraId="04F97991" w14:textId="2697C217" w:rsidR="001E56B4" w:rsidRPr="00C96FD0" w:rsidRDefault="001E56B4" w:rsidP="001E56B4">
            <w:pPr>
              <w:rPr>
                <w:color w:val="auto"/>
                <w:lang w:val="en-AU"/>
              </w:rPr>
            </w:pPr>
            <w:r w:rsidRPr="00C96FD0">
              <w:rPr>
                <w:color w:val="auto"/>
                <w:lang w:val="en-AU"/>
              </w:rPr>
              <w:t>Round 2 of industry consultation and training package development</w:t>
            </w:r>
          </w:p>
        </w:tc>
        <w:tc>
          <w:tcPr>
            <w:tcW w:w="3189" w:type="dxa"/>
          </w:tcPr>
          <w:p w14:paraId="71B97009" w14:textId="26B01ADE" w:rsidR="001E56B4" w:rsidRPr="00C96FD0" w:rsidRDefault="001E56B4" w:rsidP="001E56B4">
            <w:pPr>
              <w:rPr>
                <w:color w:val="auto"/>
                <w:lang w:val="en-AU"/>
              </w:rPr>
            </w:pPr>
            <w:r w:rsidRPr="00C96FD0">
              <w:rPr>
                <w:color w:val="auto"/>
                <w:lang w:val="en-AU"/>
              </w:rPr>
              <w:t>November 2018 – January 2019</w:t>
            </w:r>
          </w:p>
        </w:tc>
      </w:tr>
      <w:tr w:rsidR="00C96FD0" w:rsidRPr="00C96FD0" w14:paraId="2FE36251" w14:textId="77777777" w:rsidTr="009E36A3">
        <w:tc>
          <w:tcPr>
            <w:tcW w:w="1129" w:type="dxa"/>
          </w:tcPr>
          <w:p w14:paraId="52FF56D7" w14:textId="0306E276" w:rsidR="001E56B4" w:rsidRPr="00C96FD0" w:rsidRDefault="001E56B4" w:rsidP="001E56B4">
            <w:pPr>
              <w:rPr>
                <w:color w:val="auto"/>
                <w:lang w:val="en-AU"/>
              </w:rPr>
            </w:pPr>
            <w:r w:rsidRPr="00C96FD0">
              <w:rPr>
                <w:color w:val="auto"/>
                <w:lang w:val="en-AU"/>
              </w:rPr>
              <w:t>Stage 3</w:t>
            </w:r>
          </w:p>
        </w:tc>
        <w:tc>
          <w:tcPr>
            <w:tcW w:w="5247" w:type="dxa"/>
          </w:tcPr>
          <w:p w14:paraId="28B3460E" w14:textId="7251DDAC" w:rsidR="001E56B4" w:rsidRPr="00C96FD0" w:rsidRDefault="001E56B4" w:rsidP="001E56B4">
            <w:pPr>
              <w:rPr>
                <w:color w:val="auto"/>
                <w:lang w:val="en-AU"/>
              </w:rPr>
            </w:pPr>
            <w:r w:rsidRPr="00C96FD0">
              <w:rPr>
                <w:color w:val="auto"/>
                <w:lang w:val="en-AU"/>
              </w:rPr>
              <w:t>Validation consultation</w:t>
            </w:r>
          </w:p>
        </w:tc>
        <w:tc>
          <w:tcPr>
            <w:tcW w:w="3189" w:type="dxa"/>
          </w:tcPr>
          <w:p w14:paraId="009359A9" w14:textId="2726D910" w:rsidR="001E56B4" w:rsidRPr="00C96FD0" w:rsidRDefault="001E56B4" w:rsidP="001E56B4">
            <w:pPr>
              <w:rPr>
                <w:color w:val="auto"/>
                <w:lang w:val="en-AU"/>
              </w:rPr>
            </w:pPr>
            <w:r w:rsidRPr="00C96FD0">
              <w:rPr>
                <w:color w:val="auto"/>
                <w:lang w:val="en-AU"/>
              </w:rPr>
              <w:t>January 2019</w:t>
            </w:r>
          </w:p>
        </w:tc>
      </w:tr>
      <w:tr w:rsidR="00C96FD0" w:rsidRPr="00C96FD0" w14:paraId="5F8B50A4" w14:textId="77777777" w:rsidTr="009E36A3">
        <w:tc>
          <w:tcPr>
            <w:tcW w:w="1129" w:type="dxa"/>
          </w:tcPr>
          <w:p w14:paraId="413F8090" w14:textId="7DA668EF" w:rsidR="001E56B4" w:rsidRPr="00C96FD0" w:rsidRDefault="001E56B4" w:rsidP="001E56B4">
            <w:pPr>
              <w:rPr>
                <w:color w:val="auto"/>
                <w:lang w:val="en-AU"/>
              </w:rPr>
            </w:pPr>
            <w:r w:rsidRPr="00C96FD0">
              <w:rPr>
                <w:color w:val="auto"/>
                <w:lang w:val="en-AU"/>
              </w:rPr>
              <w:t>Stage 4</w:t>
            </w:r>
          </w:p>
        </w:tc>
        <w:tc>
          <w:tcPr>
            <w:tcW w:w="5247" w:type="dxa"/>
          </w:tcPr>
          <w:p w14:paraId="3C33F010" w14:textId="4DD42A71" w:rsidR="001E56B4" w:rsidRPr="00C96FD0" w:rsidRDefault="001E56B4" w:rsidP="001E56B4">
            <w:pPr>
              <w:rPr>
                <w:color w:val="auto"/>
                <w:lang w:val="en-AU"/>
              </w:rPr>
            </w:pPr>
            <w:r w:rsidRPr="00C96FD0">
              <w:rPr>
                <w:color w:val="auto"/>
                <w:lang w:val="en-AU"/>
              </w:rPr>
              <w:t>Quality assurance phase</w:t>
            </w:r>
          </w:p>
        </w:tc>
        <w:tc>
          <w:tcPr>
            <w:tcW w:w="3189" w:type="dxa"/>
          </w:tcPr>
          <w:p w14:paraId="2F8D6C95" w14:textId="38EC5DC4" w:rsidR="001E56B4" w:rsidRPr="00C96FD0" w:rsidRDefault="001E56B4" w:rsidP="001E56B4">
            <w:pPr>
              <w:rPr>
                <w:color w:val="auto"/>
                <w:lang w:val="en-AU"/>
              </w:rPr>
            </w:pPr>
            <w:r w:rsidRPr="00C96FD0">
              <w:rPr>
                <w:color w:val="auto"/>
                <w:lang w:val="en-AU"/>
              </w:rPr>
              <w:t>February – March 2019</w:t>
            </w:r>
          </w:p>
        </w:tc>
      </w:tr>
      <w:tr w:rsidR="00C96FD0" w:rsidRPr="00C96FD0" w14:paraId="736F1F50" w14:textId="77777777" w:rsidTr="009E36A3">
        <w:tc>
          <w:tcPr>
            <w:tcW w:w="1129" w:type="dxa"/>
          </w:tcPr>
          <w:p w14:paraId="7EA18C79" w14:textId="2BAB5998" w:rsidR="001E56B4" w:rsidRPr="00C96FD0" w:rsidRDefault="001E56B4" w:rsidP="001E56B4">
            <w:pPr>
              <w:rPr>
                <w:color w:val="auto"/>
                <w:lang w:val="en-AU"/>
              </w:rPr>
            </w:pPr>
            <w:r w:rsidRPr="00C96FD0">
              <w:rPr>
                <w:color w:val="auto"/>
                <w:lang w:val="en-AU"/>
              </w:rPr>
              <w:t>Stage 5</w:t>
            </w:r>
          </w:p>
        </w:tc>
        <w:tc>
          <w:tcPr>
            <w:tcW w:w="5247" w:type="dxa"/>
          </w:tcPr>
          <w:p w14:paraId="1697098D" w14:textId="02B9A7E0" w:rsidR="001E56B4" w:rsidRPr="00C96FD0" w:rsidRDefault="001E56B4" w:rsidP="001E56B4">
            <w:pPr>
              <w:rPr>
                <w:color w:val="auto"/>
                <w:lang w:val="en-AU"/>
              </w:rPr>
            </w:pPr>
            <w:r w:rsidRPr="00C96FD0">
              <w:rPr>
                <w:color w:val="auto"/>
                <w:lang w:val="en-AU"/>
              </w:rPr>
              <w:t>STA endorsement</w:t>
            </w:r>
          </w:p>
        </w:tc>
        <w:tc>
          <w:tcPr>
            <w:tcW w:w="3189" w:type="dxa"/>
          </w:tcPr>
          <w:p w14:paraId="3B5628FC" w14:textId="3ED584A4" w:rsidR="001E56B4" w:rsidRPr="00C96FD0" w:rsidRDefault="001E56B4" w:rsidP="001E56B4">
            <w:pPr>
              <w:rPr>
                <w:color w:val="auto"/>
                <w:lang w:val="en-AU"/>
              </w:rPr>
            </w:pPr>
            <w:r w:rsidRPr="00C96FD0">
              <w:rPr>
                <w:color w:val="auto"/>
                <w:lang w:val="en-AU"/>
              </w:rPr>
              <w:t>April 2109</w:t>
            </w:r>
          </w:p>
        </w:tc>
      </w:tr>
      <w:tr w:rsidR="00C96FD0" w:rsidRPr="00C96FD0" w14:paraId="115EEE87" w14:textId="77777777" w:rsidTr="009E36A3">
        <w:tc>
          <w:tcPr>
            <w:tcW w:w="1129" w:type="dxa"/>
          </w:tcPr>
          <w:p w14:paraId="0911431E" w14:textId="77777777" w:rsidR="001E56B4" w:rsidRPr="00C96FD0" w:rsidRDefault="001E56B4" w:rsidP="001E56B4">
            <w:pPr>
              <w:rPr>
                <w:color w:val="auto"/>
                <w:lang w:val="en-AU"/>
              </w:rPr>
            </w:pPr>
          </w:p>
        </w:tc>
        <w:tc>
          <w:tcPr>
            <w:tcW w:w="5247" w:type="dxa"/>
          </w:tcPr>
          <w:p w14:paraId="76487D88" w14:textId="5783AC0F" w:rsidR="001E56B4" w:rsidRPr="00C96FD0" w:rsidRDefault="001E56B4" w:rsidP="001E56B4">
            <w:pPr>
              <w:rPr>
                <w:color w:val="auto"/>
                <w:lang w:val="en-AU"/>
              </w:rPr>
            </w:pPr>
            <w:r w:rsidRPr="00C96FD0">
              <w:rPr>
                <w:color w:val="auto"/>
                <w:lang w:val="en-AU"/>
              </w:rPr>
              <w:t>Case for Endorsement submitted to Department of Education and Training</w:t>
            </w:r>
          </w:p>
        </w:tc>
        <w:tc>
          <w:tcPr>
            <w:tcW w:w="3189" w:type="dxa"/>
          </w:tcPr>
          <w:p w14:paraId="5604CDFB" w14:textId="538DB68D" w:rsidR="001E56B4" w:rsidRPr="00C96FD0" w:rsidRDefault="001E56B4" w:rsidP="001E56B4">
            <w:pPr>
              <w:rPr>
                <w:color w:val="auto"/>
                <w:lang w:val="en-AU"/>
              </w:rPr>
            </w:pPr>
            <w:r w:rsidRPr="00C96FD0">
              <w:rPr>
                <w:color w:val="auto"/>
                <w:lang w:val="en-AU"/>
              </w:rPr>
              <w:t>May 2019</w:t>
            </w:r>
          </w:p>
        </w:tc>
      </w:tr>
    </w:tbl>
    <w:p w14:paraId="58054373" w14:textId="77777777" w:rsidR="001E56B4" w:rsidRPr="001E56B4" w:rsidRDefault="001E56B4" w:rsidP="001E56B4">
      <w:pPr>
        <w:rPr>
          <w:lang w:val="en-AU"/>
        </w:rPr>
      </w:pPr>
    </w:p>
    <w:p w14:paraId="54552BBB" w14:textId="3545946A" w:rsidR="000A7BB8" w:rsidRDefault="000A7BB8" w:rsidP="000A7BB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</w:p>
    <w:p w14:paraId="3665C2A8" w14:textId="0738B363" w:rsidR="000A7BB8" w:rsidRPr="000A7BB8" w:rsidRDefault="000A7BB8" w:rsidP="000A7BB8">
      <w:pPr>
        <w:rPr>
          <w:lang w:val="en-AU"/>
        </w:rPr>
      </w:pPr>
    </w:p>
    <w:sectPr w:rsidR="000A7BB8" w:rsidRPr="000A7BB8" w:rsidSect="00933E5B">
      <w:footerReference w:type="default" r:id="rId9"/>
      <w:pgSz w:w="11900" w:h="16840"/>
      <w:pgMar w:top="1134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E5870" w14:textId="77777777" w:rsidR="00E359BE" w:rsidRDefault="00E359BE" w:rsidP="00D84328">
      <w:r>
        <w:separator/>
      </w:r>
    </w:p>
  </w:endnote>
  <w:endnote w:type="continuationSeparator" w:id="0">
    <w:p w14:paraId="44DC8BA6" w14:textId="77777777" w:rsidR="00E359BE" w:rsidRDefault="00E359BE" w:rsidP="00D8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A85B1" w14:textId="5FD81881" w:rsidR="007C0564" w:rsidRPr="007C0564" w:rsidRDefault="009E36A3" w:rsidP="00E73F14">
    <w:pPr>
      <w:pStyle w:val="Footer"/>
      <w:rPr>
        <w:color w:val="000000" w:themeColor="text1"/>
        <w:sz w:val="18"/>
      </w:rPr>
    </w:pPr>
    <w:r>
      <w:rPr>
        <w:color w:val="000000" w:themeColor="text1"/>
        <w:sz w:val="18"/>
      </w:rPr>
      <w:t>Building and Construction Review</w:t>
    </w:r>
    <w:r w:rsidR="007C0564" w:rsidRPr="007C0564">
      <w:rPr>
        <w:color w:val="000000" w:themeColor="text1"/>
        <w:sz w:val="18"/>
      </w:rPr>
      <w:t xml:space="preserve"> Project Brief </w:t>
    </w:r>
    <w:r w:rsidR="00E73F14">
      <w:rPr>
        <w:color w:val="000000" w:themeColor="text1"/>
        <w:sz w:val="18"/>
      </w:rPr>
      <w:t xml:space="preserve">                                                              </w:t>
    </w:r>
    <w:r w:rsidR="00E73F14">
      <w:rPr>
        <w:color w:val="000000" w:themeColor="text1"/>
        <w:sz w:val="18"/>
      </w:rPr>
      <w:tab/>
    </w:r>
    <w:r w:rsidR="00E73F14">
      <w:rPr>
        <w:color w:val="000000" w:themeColor="text1"/>
        <w:sz w:val="18"/>
      </w:rPr>
      <w:tab/>
      <w:t xml:space="preserve"> </w:t>
    </w:r>
    <w:r w:rsidR="007C0564" w:rsidRPr="007C0564">
      <w:rPr>
        <w:color w:val="000000" w:themeColor="text1"/>
        <w:sz w:val="18"/>
      </w:rPr>
      <w:t xml:space="preserve">Page </w:t>
    </w:r>
    <w:r w:rsidR="007C0564">
      <w:rPr>
        <w:color w:val="000000" w:themeColor="text1"/>
        <w:sz w:val="18"/>
      </w:rPr>
      <w:t xml:space="preserve"> </w:t>
    </w:r>
    <w:r w:rsidR="007C0564" w:rsidRPr="007C0564">
      <w:rPr>
        <w:color w:val="000000" w:themeColor="text1"/>
        <w:sz w:val="18"/>
      </w:rPr>
      <w:fldChar w:fldCharType="begin"/>
    </w:r>
    <w:r w:rsidR="007C0564" w:rsidRPr="007C0564">
      <w:rPr>
        <w:color w:val="000000" w:themeColor="text1"/>
        <w:sz w:val="18"/>
      </w:rPr>
      <w:instrText xml:space="preserve"> PAGE  \* Arabic  \* MERGEFORMAT </w:instrText>
    </w:r>
    <w:r w:rsidR="007C0564" w:rsidRPr="007C0564">
      <w:rPr>
        <w:color w:val="000000" w:themeColor="text1"/>
        <w:sz w:val="18"/>
      </w:rPr>
      <w:fldChar w:fldCharType="separate"/>
    </w:r>
    <w:r w:rsidR="007C0564" w:rsidRPr="007C0564">
      <w:rPr>
        <w:noProof/>
        <w:color w:val="000000" w:themeColor="text1"/>
        <w:sz w:val="18"/>
      </w:rPr>
      <w:t>2</w:t>
    </w:r>
    <w:r w:rsidR="007C0564" w:rsidRPr="007C0564">
      <w:rPr>
        <w:color w:val="000000" w:themeColor="text1"/>
        <w:sz w:val="18"/>
      </w:rPr>
      <w:fldChar w:fldCharType="end"/>
    </w:r>
    <w:r w:rsidR="007C0564" w:rsidRPr="007C0564">
      <w:rPr>
        <w:color w:val="000000" w:themeColor="text1"/>
        <w:sz w:val="18"/>
      </w:rPr>
      <w:t xml:space="preserve"> of </w:t>
    </w:r>
    <w:r w:rsidR="007C0564" w:rsidRPr="007C0564">
      <w:rPr>
        <w:color w:val="000000" w:themeColor="text1"/>
        <w:sz w:val="18"/>
      </w:rPr>
      <w:fldChar w:fldCharType="begin"/>
    </w:r>
    <w:r w:rsidR="007C0564" w:rsidRPr="007C0564">
      <w:rPr>
        <w:color w:val="000000" w:themeColor="text1"/>
        <w:sz w:val="18"/>
      </w:rPr>
      <w:instrText xml:space="preserve"> NUMPAGES  \* Arabic  \* MERGEFORMAT </w:instrText>
    </w:r>
    <w:r w:rsidR="007C0564" w:rsidRPr="007C0564">
      <w:rPr>
        <w:color w:val="000000" w:themeColor="text1"/>
        <w:sz w:val="18"/>
      </w:rPr>
      <w:fldChar w:fldCharType="separate"/>
    </w:r>
    <w:r w:rsidR="007C0564" w:rsidRPr="007C0564">
      <w:rPr>
        <w:noProof/>
        <w:color w:val="000000" w:themeColor="text1"/>
        <w:sz w:val="18"/>
      </w:rPr>
      <w:t>2</w:t>
    </w:r>
    <w:r w:rsidR="007C0564" w:rsidRPr="007C0564">
      <w:rPr>
        <w:color w:val="000000" w:themeColor="text1"/>
        <w:sz w:val="18"/>
      </w:rPr>
      <w:fldChar w:fldCharType="end"/>
    </w:r>
  </w:p>
  <w:p w14:paraId="1B1E28E5" w14:textId="77777777" w:rsidR="007C0564" w:rsidRDefault="007C0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2357F" w14:textId="77777777" w:rsidR="00E359BE" w:rsidRDefault="00E359BE" w:rsidP="00D84328">
      <w:r>
        <w:separator/>
      </w:r>
    </w:p>
  </w:footnote>
  <w:footnote w:type="continuationSeparator" w:id="0">
    <w:p w14:paraId="1669CE01" w14:textId="77777777" w:rsidR="00E359BE" w:rsidRDefault="00E359BE" w:rsidP="00D8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FB"/>
    <w:multiLevelType w:val="hybridMultilevel"/>
    <w:tmpl w:val="B484BAD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FB9"/>
    <w:multiLevelType w:val="hybridMultilevel"/>
    <w:tmpl w:val="09A0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93CE0"/>
    <w:multiLevelType w:val="hybridMultilevel"/>
    <w:tmpl w:val="5C7C8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F7176"/>
    <w:multiLevelType w:val="multilevel"/>
    <w:tmpl w:val="39EECC1E"/>
    <w:styleLink w:val="Artibuslis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93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634EA"/>
    <w:multiLevelType w:val="hybridMultilevel"/>
    <w:tmpl w:val="62FE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42E32"/>
    <w:multiLevelType w:val="multilevel"/>
    <w:tmpl w:val="EBF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4620CE"/>
    <w:multiLevelType w:val="hybridMultilevel"/>
    <w:tmpl w:val="B3E4D482"/>
    <w:lvl w:ilvl="0" w:tplc="67D6F6F4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845DBE"/>
    <w:multiLevelType w:val="hybridMultilevel"/>
    <w:tmpl w:val="CDBC5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A3984"/>
    <w:multiLevelType w:val="hybridMultilevel"/>
    <w:tmpl w:val="947E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93595"/>
    <w:multiLevelType w:val="hybridMultilevel"/>
    <w:tmpl w:val="8E4E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428D2"/>
    <w:multiLevelType w:val="multilevel"/>
    <w:tmpl w:val="39EECC1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93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A77CD"/>
    <w:multiLevelType w:val="hybridMultilevel"/>
    <w:tmpl w:val="98B28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A6394"/>
    <w:multiLevelType w:val="hybridMultilevel"/>
    <w:tmpl w:val="EB802376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E6D2B"/>
    <w:multiLevelType w:val="hybridMultilevel"/>
    <w:tmpl w:val="E8EAFB36"/>
    <w:lvl w:ilvl="0" w:tplc="B0B46728">
      <w:start w:val="19"/>
      <w:numFmt w:val="bullet"/>
      <w:lvlText w:val="-"/>
      <w:lvlJc w:val="left"/>
      <w:pPr>
        <w:ind w:left="40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 w15:restartNumberingAfterBreak="0">
    <w:nsid w:val="5D31779E"/>
    <w:multiLevelType w:val="multilevel"/>
    <w:tmpl w:val="7B7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D3481D"/>
    <w:multiLevelType w:val="hybridMultilevel"/>
    <w:tmpl w:val="C2747FFC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6A7C6668"/>
    <w:multiLevelType w:val="hybridMultilevel"/>
    <w:tmpl w:val="BFA6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5"/>
  </w:num>
  <w:num w:numId="5">
    <w:abstractNumId w:val="12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6"/>
  </w:num>
  <w:num w:numId="11">
    <w:abstractNumId w:val="1"/>
  </w:num>
  <w:num w:numId="12">
    <w:abstractNumId w:val="2"/>
  </w:num>
  <w:num w:numId="13">
    <w:abstractNumId w:val="11"/>
  </w:num>
  <w:num w:numId="14">
    <w:abstractNumId w:val="3"/>
  </w:num>
  <w:num w:numId="15">
    <w:abstractNumId w:val="1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2F"/>
    <w:rsid w:val="00000E9F"/>
    <w:rsid w:val="00075772"/>
    <w:rsid w:val="000A7BB8"/>
    <w:rsid w:val="000C26CC"/>
    <w:rsid w:val="001216E3"/>
    <w:rsid w:val="00153B53"/>
    <w:rsid w:val="001923B1"/>
    <w:rsid w:val="001D6DD8"/>
    <w:rsid w:val="001E464A"/>
    <w:rsid w:val="001E56B4"/>
    <w:rsid w:val="00201F70"/>
    <w:rsid w:val="00224C37"/>
    <w:rsid w:val="0024650F"/>
    <w:rsid w:val="00256A9A"/>
    <w:rsid w:val="002711A8"/>
    <w:rsid w:val="0037611C"/>
    <w:rsid w:val="003928B2"/>
    <w:rsid w:val="003D6689"/>
    <w:rsid w:val="004763B0"/>
    <w:rsid w:val="004D182E"/>
    <w:rsid w:val="00541C54"/>
    <w:rsid w:val="005936B5"/>
    <w:rsid w:val="005E079F"/>
    <w:rsid w:val="006104F5"/>
    <w:rsid w:val="00641DDE"/>
    <w:rsid w:val="0067525A"/>
    <w:rsid w:val="00702EF7"/>
    <w:rsid w:val="00702F2F"/>
    <w:rsid w:val="007C0564"/>
    <w:rsid w:val="007C088B"/>
    <w:rsid w:val="008201D8"/>
    <w:rsid w:val="008631DB"/>
    <w:rsid w:val="00864828"/>
    <w:rsid w:val="00871EC2"/>
    <w:rsid w:val="008753B5"/>
    <w:rsid w:val="0089202E"/>
    <w:rsid w:val="008C1969"/>
    <w:rsid w:val="009224EE"/>
    <w:rsid w:val="00933E5B"/>
    <w:rsid w:val="009D64BC"/>
    <w:rsid w:val="009E36A3"/>
    <w:rsid w:val="009E5DBE"/>
    <w:rsid w:val="009F4C96"/>
    <w:rsid w:val="00A026C1"/>
    <w:rsid w:val="00A7195C"/>
    <w:rsid w:val="00A758D8"/>
    <w:rsid w:val="00AB57E6"/>
    <w:rsid w:val="00AC05B3"/>
    <w:rsid w:val="00B71918"/>
    <w:rsid w:val="00B801EB"/>
    <w:rsid w:val="00B878B7"/>
    <w:rsid w:val="00B93530"/>
    <w:rsid w:val="00B944FA"/>
    <w:rsid w:val="00B94C66"/>
    <w:rsid w:val="00C337D3"/>
    <w:rsid w:val="00C96FD0"/>
    <w:rsid w:val="00CA18C1"/>
    <w:rsid w:val="00CD2385"/>
    <w:rsid w:val="00D84328"/>
    <w:rsid w:val="00D965CF"/>
    <w:rsid w:val="00DC1CB3"/>
    <w:rsid w:val="00DD60C0"/>
    <w:rsid w:val="00E359BE"/>
    <w:rsid w:val="00E36AB4"/>
    <w:rsid w:val="00E505E3"/>
    <w:rsid w:val="00E67BF8"/>
    <w:rsid w:val="00E73F14"/>
    <w:rsid w:val="00F03E3A"/>
    <w:rsid w:val="00F4162F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30C73"/>
  <w14:defaultImageDpi w14:val="32767"/>
  <w15:chartTrackingRefBased/>
  <w15:docId w15:val="{FAA6C776-C934-E346-B8ED-7FA54C56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088B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11C"/>
    <w:pPr>
      <w:keepNext/>
      <w:keepLines/>
      <w:spacing w:after="160" w:line="252" w:lineRule="auto"/>
      <w:outlineLvl w:val="0"/>
    </w:pPr>
    <w:rPr>
      <w:rFonts w:cstheme="majorBidi"/>
      <w:color w:val="2F5496" w:themeColor="accent1" w:themeShade="BF"/>
      <w:sz w:val="28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C088B"/>
    <w:rPr>
      <w:rFonts w:ascii="Calibri" w:hAnsi="Calibri"/>
      <w:sz w:val="22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7C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611C"/>
    <w:rPr>
      <w:rFonts w:ascii="Calibri" w:hAnsi="Calibri" w:cstheme="majorBidi"/>
      <w:color w:val="2F5496" w:themeColor="accent1" w:themeShade="BF"/>
      <w:sz w:val="28"/>
      <w:szCs w:val="32"/>
      <w:lang w:val="en-AU"/>
    </w:rPr>
  </w:style>
  <w:style w:type="table" w:customStyle="1" w:styleId="TableGridLight1">
    <w:name w:val="Table Grid Light1"/>
    <w:basedOn w:val="TableNormal"/>
    <w:uiPriority w:val="40"/>
    <w:rsid w:val="003928B2"/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84328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n-AU"/>
    </w:r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link w:val="ListParagraphChar"/>
    <w:uiPriority w:val="34"/>
    <w:qFormat/>
    <w:rsid w:val="00D84328"/>
    <w:pPr>
      <w:ind w:left="720"/>
      <w:contextualSpacing/>
    </w:pPr>
  </w:style>
  <w:style w:type="numbering" w:customStyle="1" w:styleId="Artibuslist">
    <w:name w:val="Artibus list"/>
    <w:uiPriority w:val="99"/>
    <w:rsid w:val="000A7BB8"/>
    <w:pPr>
      <w:numPr>
        <w:numId w:val="14"/>
      </w:numPr>
    </w:pPr>
  </w:style>
  <w:style w:type="character" w:customStyle="1" w:styleId="ListParagraphChar">
    <w:name w:val="List Paragraph Char"/>
    <w:aliases w:val="List Paragraph1 Char,List Paragraph11 Char,Bullet point Char,Recommendation Char,Dot point 1.5 line spacing Char,L Char,bullet point list Char,List Paragraph - bullets Char,DDM Gen Text Char,NFP GP Bulleted List Char"/>
    <w:link w:val="ListParagraph"/>
    <w:uiPriority w:val="34"/>
    <w:qFormat/>
    <w:locked/>
    <w:rsid w:val="000A7BB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D0"/>
    <w:rPr>
      <w:rFonts w:ascii="Segoe UI" w:hAnsi="Segoe UI" w:cs="Segoe UI"/>
      <w:color w:val="262626" w:themeColor="text1" w:themeTint="D9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75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027E3B-EB31-4074-8D17-87789AF6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Barragan@</dc:creator>
  <cp:keywords/>
  <dc:description/>
  <cp:lastModifiedBy>Katalin Bolkeny</cp:lastModifiedBy>
  <cp:revision>7</cp:revision>
  <dcterms:created xsi:type="dcterms:W3CDTF">2018-09-05T05:21:00Z</dcterms:created>
  <dcterms:modified xsi:type="dcterms:W3CDTF">2018-10-12T03:09:00Z</dcterms:modified>
</cp:coreProperties>
</file>