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5570" w14:textId="2FDF1ECB" w:rsidR="0084389C" w:rsidRPr="00330A15" w:rsidRDefault="00612E2D" w:rsidP="00330A1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="006B6AAA" w:rsidRPr="00330A15">
        <w:rPr>
          <w:b/>
          <w:sz w:val="32"/>
        </w:rPr>
        <w:t xml:space="preserve"> Template</w:t>
      </w:r>
      <w:r w:rsidR="004739C4">
        <w:rPr>
          <w:b/>
          <w:sz w:val="32"/>
        </w:rPr>
        <w:t xml:space="preserve"> v</w:t>
      </w:r>
      <w:r w:rsidR="009F1CA6">
        <w:rPr>
          <w:b/>
          <w:sz w:val="32"/>
        </w:rPr>
        <w:t>3</w:t>
      </w:r>
    </w:p>
    <w:p w14:paraId="5CE50704" w14:textId="77777777" w:rsidR="00CD528A" w:rsidRDefault="00CD528A" w:rsidP="006B6AAA">
      <w:pPr>
        <w:rPr>
          <w:b/>
        </w:rPr>
      </w:pPr>
    </w:p>
    <w:p w14:paraId="2C1CAC63" w14:textId="7AD795A4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3A3AFE">
        <w:t>P</w:t>
      </w:r>
      <w:r w:rsidR="00BA1D71">
        <w:t>4</w:t>
      </w:r>
      <w:r w:rsidR="003A3AFE">
        <w:t>XX</w:t>
      </w:r>
      <w:r w:rsidR="002418CC">
        <w:t>19</w:t>
      </w:r>
    </w:p>
    <w:p w14:paraId="79C90434" w14:textId="57C747CC" w:rsidR="00612E2D" w:rsidRPr="00407068" w:rsidRDefault="00CD528A" w:rsidP="00612E2D">
      <w:pPr>
        <w:rPr>
          <w:b/>
          <w:color w:val="FF0000"/>
          <w:sz w:val="28"/>
          <w:szCs w:val="28"/>
        </w:rPr>
      </w:pPr>
      <w:r w:rsidRPr="006B6AAA">
        <w:rPr>
          <w:b/>
        </w:rPr>
        <w:t>QUALIFICATION TITLE</w:t>
      </w:r>
      <w:r>
        <w:t xml:space="preserve"> </w:t>
      </w:r>
      <w:r w:rsidR="006B6AAA">
        <w:tab/>
      </w:r>
      <w:r w:rsidR="00E530A4">
        <w:tab/>
      </w:r>
      <w:r w:rsidR="006B6AAA" w:rsidRPr="00342D03">
        <w:rPr>
          <w:color w:val="000000"/>
          <w:lang w:eastAsia="en-AU"/>
        </w:rPr>
        <w:t xml:space="preserve">Certificate </w:t>
      </w:r>
      <w:r w:rsidR="003A3AFE">
        <w:rPr>
          <w:color w:val="000000"/>
          <w:lang w:eastAsia="en-AU"/>
        </w:rPr>
        <w:t>IV in</w:t>
      </w:r>
      <w:r w:rsidR="00A04688">
        <w:rPr>
          <w:color w:val="000000"/>
          <w:lang w:eastAsia="en-AU"/>
        </w:rPr>
        <w:t xml:space="preserve"> </w:t>
      </w:r>
      <w:r w:rsidR="00D17C6E">
        <w:rPr>
          <w:color w:val="000000"/>
          <w:lang w:eastAsia="en-AU"/>
        </w:rPr>
        <w:t xml:space="preserve">Home </w:t>
      </w:r>
      <w:r w:rsidR="003A3AFE">
        <w:rPr>
          <w:color w:val="000000"/>
          <w:lang w:eastAsia="en-AU"/>
        </w:rPr>
        <w:t>Energy Efficiency and Sustainability</w:t>
      </w:r>
      <w:r w:rsidR="00407068">
        <w:rPr>
          <w:color w:val="000000"/>
          <w:lang w:eastAsia="en-AU"/>
        </w:rPr>
        <w:t xml:space="preserve"> </w:t>
      </w:r>
      <w:r w:rsidR="00407068" w:rsidRPr="00407068">
        <w:rPr>
          <w:b/>
          <w:color w:val="FF0000"/>
          <w:sz w:val="28"/>
          <w:szCs w:val="28"/>
          <w:lang w:eastAsia="en-AU"/>
        </w:rPr>
        <w:t>(title is to reflect qualification outcome)</w:t>
      </w:r>
    </w:p>
    <w:p w14:paraId="2FB32B03" w14:textId="34DF4696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  <w:r w:rsidR="00407068">
        <w:rPr>
          <w:b/>
          <w:bCs/>
        </w:rPr>
        <w:t xml:space="preserve"> </w:t>
      </w:r>
      <w:r w:rsidR="00407068" w:rsidRPr="00407068">
        <w:rPr>
          <w:b/>
          <w:color w:val="FF0000"/>
          <w:sz w:val="28"/>
          <w:szCs w:val="28"/>
          <w:lang w:eastAsia="en-AU"/>
        </w:rPr>
        <w:t>(describes qualification outcome)</w:t>
      </w:r>
    </w:p>
    <w:p w14:paraId="0E5EC7F7" w14:textId="1431C0DA" w:rsidR="00D91C86" w:rsidRDefault="003A3AFE" w:rsidP="00C95CB2">
      <w:pPr>
        <w:rPr>
          <w:bCs/>
        </w:rPr>
      </w:pPr>
      <w:r>
        <w:rPr>
          <w:bCs/>
        </w:rPr>
        <w:t xml:space="preserve">This qualification is designed to meet the needs of </w:t>
      </w:r>
      <w:r w:rsidR="007827C2">
        <w:rPr>
          <w:bCs/>
        </w:rPr>
        <w:t xml:space="preserve">thermal performance </w:t>
      </w:r>
      <w:r w:rsidR="005C1C8C">
        <w:rPr>
          <w:bCs/>
        </w:rPr>
        <w:t>assessors</w:t>
      </w:r>
      <w:r w:rsidR="0072355E">
        <w:rPr>
          <w:bCs/>
        </w:rPr>
        <w:t xml:space="preserve"> </w:t>
      </w:r>
      <w:r w:rsidR="009554DC">
        <w:rPr>
          <w:bCs/>
        </w:rPr>
        <w:t xml:space="preserve">and home sustainability assessors. </w:t>
      </w:r>
    </w:p>
    <w:p w14:paraId="4CC92B77" w14:textId="05521E9D" w:rsidR="009554DC" w:rsidRDefault="007827C2" w:rsidP="00C95CB2">
      <w:pPr>
        <w:rPr>
          <w:bCs/>
        </w:rPr>
      </w:pPr>
      <w:r>
        <w:rPr>
          <w:bCs/>
        </w:rPr>
        <w:t xml:space="preserve">Thermal performance </w:t>
      </w:r>
      <w:r w:rsidR="0072355E">
        <w:rPr>
          <w:bCs/>
        </w:rPr>
        <w:t xml:space="preserve">assessors </w:t>
      </w:r>
      <w:r w:rsidR="009554DC">
        <w:rPr>
          <w:bCs/>
        </w:rPr>
        <w:t>operate</w:t>
      </w:r>
      <w:r w:rsidR="003A3AFE">
        <w:rPr>
          <w:bCs/>
        </w:rPr>
        <w:t xml:space="preserve"> under the Nationwide House Energy Rating Scheme (</w:t>
      </w:r>
      <w:proofErr w:type="spellStart"/>
      <w:r w:rsidR="003A3AFE">
        <w:rPr>
          <w:bCs/>
        </w:rPr>
        <w:t>NatHERS</w:t>
      </w:r>
      <w:proofErr w:type="spellEnd"/>
      <w:r w:rsidR="009554DC">
        <w:rPr>
          <w:bCs/>
        </w:rPr>
        <w:t>)</w:t>
      </w:r>
      <w:r>
        <w:rPr>
          <w:bCs/>
        </w:rPr>
        <w:t xml:space="preserve"> to rate the energy efficiency of a home based on its design</w:t>
      </w:r>
      <w:r w:rsidR="00D91C86">
        <w:rPr>
          <w:bCs/>
        </w:rPr>
        <w:t>. They</w:t>
      </w:r>
      <w:r w:rsidR="003A3AFE">
        <w:rPr>
          <w:bCs/>
        </w:rPr>
        <w:t xml:space="preserve"> </w:t>
      </w:r>
      <w:r w:rsidR="00B433DA">
        <w:rPr>
          <w:bCs/>
        </w:rPr>
        <w:t xml:space="preserve">use </w:t>
      </w:r>
      <w:r w:rsidR="00D91C86">
        <w:rPr>
          <w:bCs/>
        </w:rPr>
        <w:t xml:space="preserve">government approved software </w:t>
      </w:r>
      <w:r w:rsidR="00354491">
        <w:rPr>
          <w:bCs/>
        </w:rPr>
        <w:t xml:space="preserve">and information obtained from </w:t>
      </w:r>
      <w:r w:rsidR="00C80973">
        <w:rPr>
          <w:bCs/>
        </w:rPr>
        <w:t xml:space="preserve">residential building </w:t>
      </w:r>
      <w:r w:rsidR="00D776B2">
        <w:rPr>
          <w:bCs/>
        </w:rPr>
        <w:t>plans</w:t>
      </w:r>
      <w:r w:rsidR="00354491">
        <w:rPr>
          <w:bCs/>
        </w:rPr>
        <w:t xml:space="preserve"> </w:t>
      </w:r>
      <w:r w:rsidR="00C80973">
        <w:rPr>
          <w:bCs/>
        </w:rPr>
        <w:t xml:space="preserve">and drawings </w:t>
      </w:r>
      <w:r w:rsidR="00D91C86">
        <w:rPr>
          <w:bCs/>
        </w:rPr>
        <w:t xml:space="preserve">to model </w:t>
      </w:r>
      <w:r w:rsidR="00354491">
        <w:rPr>
          <w:bCs/>
        </w:rPr>
        <w:t xml:space="preserve">potential </w:t>
      </w:r>
      <w:r w:rsidR="00B433DA">
        <w:rPr>
          <w:bCs/>
        </w:rPr>
        <w:t xml:space="preserve">consumption </w:t>
      </w:r>
      <w:r w:rsidR="00354491">
        <w:rPr>
          <w:bCs/>
        </w:rPr>
        <w:t xml:space="preserve">of energy for </w:t>
      </w:r>
      <w:r w:rsidR="00D91C86" w:rsidRPr="003A3AFE">
        <w:rPr>
          <w:bCs/>
        </w:rPr>
        <w:t>heating and cooling</w:t>
      </w:r>
      <w:r w:rsidR="00354491">
        <w:rPr>
          <w:bCs/>
        </w:rPr>
        <w:t xml:space="preserve"> purposes</w:t>
      </w:r>
      <w:r w:rsidR="001579AD">
        <w:rPr>
          <w:bCs/>
        </w:rPr>
        <w:t xml:space="preserve"> </w:t>
      </w:r>
      <w:r w:rsidR="0072355E">
        <w:rPr>
          <w:bCs/>
        </w:rPr>
        <w:t xml:space="preserve">and assess </w:t>
      </w:r>
      <w:r w:rsidR="005C1C8C">
        <w:rPr>
          <w:bCs/>
        </w:rPr>
        <w:t xml:space="preserve">and certify </w:t>
      </w:r>
      <w:r w:rsidR="0072355E">
        <w:rPr>
          <w:bCs/>
        </w:rPr>
        <w:t xml:space="preserve">the thermal performance of </w:t>
      </w:r>
      <w:r w:rsidR="006373F9">
        <w:rPr>
          <w:bCs/>
        </w:rPr>
        <w:t xml:space="preserve">homes </w:t>
      </w:r>
      <w:r w:rsidR="0072355E">
        <w:rPr>
          <w:bCs/>
        </w:rPr>
        <w:t>based on a ten-star rating system</w:t>
      </w:r>
      <w:r w:rsidR="00354491">
        <w:rPr>
          <w:bCs/>
        </w:rPr>
        <w:t>.</w:t>
      </w:r>
    </w:p>
    <w:p w14:paraId="1FEF48CB" w14:textId="33513AD6" w:rsidR="002C321F" w:rsidRDefault="009554DC" w:rsidP="00C95CB2">
      <w:pPr>
        <w:rPr>
          <w:bCs/>
        </w:rPr>
      </w:pPr>
      <w:r>
        <w:rPr>
          <w:bCs/>
        </w:rPr>
        <w:t xml:space="preserve">Home sustainability assessors </w:t>
      </w:r>
      <w:r w:rsidR="0090639A">
        <w:rPr>
          <w:bCs/>
        </w:rPr>
        <w:t xml:space="preserve">(HSAs) </w:t>
      </w:r>
      <w:r w:rsidR="003055C2">
        <w:rPr>
          <w:bCs/>
        </w:rPr>
        <w:t xml:space="preserve">provide advice to </w:t>
      </w:r>
      <w:r w:rsidR="0072355E">
        <w:rPr>
          <w:bCs/>
        </w:rPr>
        <w:t xml:space="preserve">homeowners seeking to improve the </w:t>
      </w:r>
      <w:r w:rsidR="008310C8">
        <w:rPr>
          <w:bCs/>
        </w:rPr>
        <w:t xml:space="preserve">efficiency, cost to run, sustainability, </w:t>
      </w:r>
      <w:r w:rsidR="0072355E">
        <w:rPr>
          <w:bCs/>
        </w:rPr>
        <w:t xml:space="preserve">and comfort needs of their household. </w:t>
      </w:r>
      <w:r w:rsidR="002C321F">
        <w:rPr>
          <w:bCs/>
        </w:rPr>
        <w:t>They conduct on-site assessment</w:t>
      </w:r>
      <w:r w:rsidR="00952250">
        <w:rPr>
          <w:bCs/>
        </w:rPr>
        <w:t>s of residences</w:t>
      </w:r>
      <w:r w:rsidR="002C321F">
        <w:rPr>
          <w:bCs/>
        </w:rPr>
        <w:t xml:space="preserve"> </w:t>
      </w:r>
      <w:r w:rsidR="005B08EC">
        <w:rPr>
          <w:bCs/>
        </w:rPr>
        <w:t xml:space="preserve">and </w:t>
      </w:r>
      <w:r w:rsidR="003055C2">
        <w:rPr>
          <w:bCs/>
        </w:rPr>
        <w:t xml:space="preserve">advise </w:t>
      </w:r>
      <w:r w:rsidR="005B08EC">
        <w:rPr>
          <w:bCs/>
        </w:rPr>
        <w:t xml:space="preserve">on </w:t>
      </w:r>
      <w:r w:rsidR="008310C8">
        <w:rPr>
          <w:bCs/>
        </w:rPr>
        <w:t xml:space="preserve">opportunities to improve comfort, save on energy and water costs </w:t>
      </w:r>
      <w:r w:rsidR="003055C2">
        <w:rPr>
          <w:bCs/>
        </w:rPr>
        <w:t>and</w:t>
      </w:r>
      <w:r w:rsidR="005B08EC">
        <w:rPr>
          <w:bCs/>
        </w:rPr>
        <w:t xml:space="preserve"> ways to live more sustainably in the </w:t>
      </w:r>
      <w:r w:rsidR="008310C8">
        <w:rPr>
          <w:bCs/>
        </w:rPr>
        <w:t xml:space="preserve">residential </w:t>
      </w:r>
      <w:r w:rsidR="005B08EC">
        <w:rPr>
          <w:bCs/>
        </w:rPr>
        <w:t>environment.</w:t>
      </w:r>
    </w:p>
    <w:p w14:paraId="4E4AFD81" w14:textId="051D29F2" w:rsidR="000A4FA3" w:rsidRDefault="000A4FA3" w:rsidP="00C95CB2">
      <w:pPr>
        <w:rPr>
          <w:bCs/>
        </w:rPr>
      </w:pPr>
      <w:r>
        <w:rPr>
          <w:bCs/>
        </w:rPr>
        <w:t>No licensing, legislative or certification requirements apply to this qualification at the time of publication.</w:t>
      </w:r>
      <w:r w:rsidR="00407068">
        <w:rPr>
          <w:bCs/>
        </w:rPr>
        <w:t xml:space="preserve">     </w:t>
      </w:r>
      <w:r w:rsidR="00407068">
        <w:rPr>
          <w:b/>
          <w:color w:val="FF0000"/>
          <w:sz w:val="28"/>
          <w:szCs w:val="28"/>
          <w:lang w:eastAsia="en-AU"/>
        </w:rPr>
        <w:t xml:space="preserve">(licensing considerations, if any) </w:t>
      </w:r>
    </w:p>
    <w:p w14:paraId="3597D3D0" w14:textId="237EE7D3" w:rsidR="00612E2D" w:rsidRPr="00342D03" w:rsidRDefault="00CD528A" w:rsidP="00612E2D">
      <w:pPr>
        <w:rPr>
          <w:b/>
          <w:bCs/>
        </w:rPr>
      </w:pPr>
      <w:bookmarkStart w:id="1" w:name="O_661071"/>
      <w:bookmarkStart w:id="2" w:name="O_661072"/>
      <w:bookmarkEnd w:id="1"/>
      <w:bookmarkEnd w:id="2"/>
      <w:r w:rsidRPr="00342D03">
        <w:rPr>
          <w:b/>
          <w:bCs/>
        </w:rPr>
        <w:t xml:space="preserve">PACKAGING </w:t>
      </w:r>
      <w:proofErr w:type="gramStart"/>
      <w:r w:rsidRPr="00342D03">
        <w:rPr>
          <w:b/>
          <w:bCs/>
        </w:rPr>
        <w:t>RULES</w:t>
      </w:r>
      <w:r w:rsidR="00407068">
        <w:rPr>
          <w:b/>
          <w:bCs/>
        </w:rPr>
        <w:t xml:space="preserve">  </w:t>
      </w:r>
      <w:r w:rsidR="00407068">
        <w:rPr>
          <w:b/>
          <w:color w:val="FF0000"/>
          <w:sz w:val="28"/>
          <w:szCs w:val="28"/>
          <w:lang w:eastAsia="en-AU"/>
        </w:rPr>
        <w:t>(</w:t>
      </w:r>
      <w:proofErr w:type="gramEnd"/>
      <w:r w:rsidR="00407068">
        <w:rPr>
          <w:b/>
          <w:color w:val="FF0000"/>
          <w:sz w:val="28"/>
          <w:szCs w:val="28"/>
          <w:lang w:eastAsia="en-AU"/>
        </w:rPr>
        <w:t>total number of units and number of core, number of electives and rules for selection)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342D03" w14:paraId="7EE6C1CE" w14:textId="77777777" w:rsidTr="0081149E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A5976D" w14:textId="1B4B01A8" w:rsidR="00612E2D" w:rsidRPr="00342D03" w:rsidRDefault="00612E2D" w:rsidP="00604239">
            <w:pPr>
              <w:pStyle w:val="BodyText"/>
            </w:pPr>
            <w:r w:rsidRPr="00342D03">
              <w:t>To achieve this qualification, competency must be demonstrated in:</w:t>
            </w:r>
          </w:p>
          <w:p w14:paraId="17AEE14E" w14:textId="023091AD" w:rsidR="00612E2D" w:rsidRPr="009F1CA6" w:rsidRDefault="00624C32" w:rsidP="00604239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1</w:t>
            </w:r>
            <w:r w:rsidR="000023EA" w:rsidRPr="009F1CA6">
              <w:rPr>
                <w:rFonts w:ascii="Calibri" w:eastAsiaTheme="minorHAnsi" w:hAnsi="Calibri" w:cstheme="minorBidi"/>
                <w:sz w:val="22"/>
              </w:rPr>
              <w:t>5</w:t>
            </w:r>
            <w:r w:rsidRPr="009F1CA6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9F1CA6">
              <w:rPr>
                <w:rFonts w:ascii="Calibri" w:eastAsiaTheme="minorHAnsi" w:hAnsi="Calibri" w:cstheme="minorBidi"/>
                <w:sz w:val="22"/>
              </w:rPr>
              <w:t>units of competency:</w:t>
            </w:r>
          </w:p>
          <w:p w14:paraId="40A834F9" w14:textId="7C391669" w:rsidR="00FD35DF" w:rsidRPr="009F1CA6" w:rsidRDefault="00152270" w:rsidP="00FD35DF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4</w:t>
            </w:r>
            <w:r w:rsidR="00612E2D" w:rsidRPr="009F1CA6">
              <w:rPr>
                <w:rFonts w:ascii="Calibri" w:eastAsiaTheme="minorHAnsi" w:hAnsi="Calibri" w:cstheme="minorBidi"/>
                <w:sz w:val="22"/>
              </w:rPr>
              <w:t xml:space="preserve"> core</w:t>
            </w:r>
            <w:r w:rsidR="00C95CB2" w:rsidRPr="009F1CA6">
              <w:rPr>
                <w:rFonts w:ascii="Calibri" w:eastAsiaTheme="minorHAnsi" w:hAnsi="Calibri" w:cstheme="minorBidi"/>
                <w:sz w:val="22"/>
              </w:rPr>
              <w:t xml:space="preserve"> units</w:t>
            </w:r>
          </w:p>
          <w:p w14:paraId="2768EA7C" w14:textId="4A637349" w:rsidR="006B6AAA" w:rsidRPr="009F1CA6" w:rsidRDefault="00152270" w:rsidP="00FD35DF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11</w:t>
            </w:r>
            <w:r w:rsidR="00624C32" w:rsidRPr="009F1CA6">
              <w:rPr>
                <w:rFonts w:ascii="Calibri" w:eastAsiaTheme="minorHAnsi" w:hAnsi="Calibri" w:cstheme="minorBidi"/>
                <w:sz w:val="22"/>
              </w:rPr>
              <w:t xml:space="preserve"> elective</w:t>
            </w:r>
            <w:r w:rsidR="00C95CB2" w:rsidRPr="009F1CA6">
              <w:rPr>
                <w:rFonts w:ascii="Calibri" w:eastAsiaTheme="minorHAnsi" w:hAnsi="Calibri" w:cstheme="minorBidi"/>
                <w:sz w:val="22"/>
              </w:rPr>
              <w:t xml:space="preserve"> unit</w:t>
            </w:r>
            <w:r w:rsidR="00624C32" w:rsidRPr="009F1CA6">
              <w:rPr>
                <w:rFonts w:ascii="Calibri" w:eastAsiaTheme="minorHAnsi" w:hAnsi="Calibri" w:cstheme="minorBidi"/>
                <w:sz w:val="22"/>
              </w:rPr>
              <w:t>s</w:t>
            </w:r>
            <w:r w:rsidR="00FD35DF" w:rsidRPr="009F1CA6">
              <w:rPr>
                <w:rFonts w:ascii="Calibri" w:eastAsiaTheme="minorHAnsi" w:hAnsi="Calibri" w:cstheme="minorBidi"/>
                <w:sz w:val="22"/>
              </w:rPr>
              <w:t>.</w:t>
            </w:r>
          </w:p>
          <w:p w14:paraId="3281068F" w14:textId="55B88243" w:rsidR="00612E2D" w:rsidRDefault="00612E2D" w:rsidP="00D82D69">
            <w:pPr>
              <w:pStyle w:val="BodyText"/>
              <w:spacing w:before="120"/>
            </w:pPr>
            <w:r w:rsidRPr="00342D03">
              <w:t xml:space="preserve">The elective units must ensure the integrity of the AQF </w:t>
            </w:r>
            <w:r w:rsidR="00CF5DEB">
              <w:t>qualification level</w:t>
            </w:r>
            <w:r w:rsidR="006B6AAA">
              <w:t xml:space="preserve">, </w:t>
            </w:r>
            <w:r w:rsidR="006B6AAA" w:rsidRPr="00342D03">
              <w:t>contribute</w:t>
            </w:r>
            <w:r w:rsidRPr="00342D03">
              <w:t xml:space="preserve"> to a valid, industry-supported vocational outcome</w:t>
            </w:r>
            <w:r w:rsidR="00194FEB">
              <w:t xml:space="preserve">. Electives </w:t>
            </w:r>
            <w:r w:rsidR="00D70BE8">
              <w:t xml:space="preserve">can be chosen to </w:t>
            </w:r>
            <w:r w:rsidR="00194FEB">
              <w:t xml:space="preserve">provide </w:t>
            </w:r>
            <w:r w:rsidR="00194FEB" w:rsidRPr="00407068">
              <w:rPr>
                <w:b/>
                <w:color w:val="FF0000"/>
              </w:rPr>
              <w:t>specialisation</w:t>
            </w:r>
            <w:r w:rsidR="00AC1817" w:rsidRPr="00407068">
              <w:rPr>
                <w:b/>
                <w:color w:val="FF0000"/>
              </w:rPr>
              <w:t>s</w:t>
            </w:r>
            <w:r w:rsidR="00194FEB">
              <w:t xml:space="preserve"> </w:t>
            </w:r>
            <w:r w:rsidR="00D32B34">
              <w:t xml:space="preserve">in </w:t>
            </w:r>
            <w:r w:rsidR="00085DDB">
              <w:t>thermal performance</w:t>
            </w:r>
            <w:r w:rsidR="000C12C9">
              <w:t xml:space="preserve"> </w:t>
            </w:r>
            <w:r w:rsidR="00D32B34">
              <w:t xml:space="preserve">assessment or </w:t>
            </w:r>
            <w:r w:rsidR="004A7178">
              <w:t>h</w:t>
            </w:r>
            <w:r w:rsidR="00194FEB">
              <w:t xml:space="preserve">ome sustainability </w:t>
            </w:r>
            <w:r w:rsidR="00D32B34">
              <w:t>assessment</w:t>
            </w:r>
            <w:r w:rsidR="000C12C9">
              <w:t xml:space="preserve">, or </w:t>
            </w:r>
            <w:r w:rsidR="00D32B34">
              <w:t>both</w:t>
            </w:r>
            <w:r w:rsidR="00F7423A">
              <w:t>.</w:t>
            </w:r>
          </w:p>
          <w:p w14:paraId="76E2CDE2" w14:textId="7CAF6701" w:rsidR="00194FEB" w:rsidRPr="00407068" w:rsidRDefault="00194FEB" w:rsidP="00EF31D9">
            <w:pPr>
              <w:pStyle w:val="BodyText"/>
              <w:keepLines/>
              <w:spacing w:before="120"/>
              <w:rPr>
                <w:i/>
                <w:color w:val="FF0000"/>
              </w:rPr>
            </w:pPr>
            <w:r w:rsidRPr="00407068">
              <w:rPr>
                <w:color w:val="FF0000"/>
              </w:rPr>
              <w:t xml:space="preserve">For the award of the </w:t>
            </w:r>
            <w:r w:rsidRPr="00407068">
              <w:rPr>
                <w:i/>
                <w:color w:val="FF0000"/>
              </w:rPr>
              <w:t xml:space="preserve">Certificate IV in </w:t>
            </w:r>
            <w:r w:rsidR="00085DDB" w:rsidRPr="00407068">
              <w:rPr>
                <w:i/>
                <w:color w:val="FF0000"/>
              </w:rPr>
              <w:t xml:space="preserve">Home </w:t>
            </w:r>
            <w:r w:rsidRPr="00407068">
              <w:rPr>
                <w:i/>
                <w:color w:val="FF0000"/>
              </w:rPr>
              <w:t>Energy Efficiency and Sustainability</w:t>
            </w:r>
            <w:r w:rsidR="00D137D7" w:rsidRPr="00407068">
              <w:rPr>
                <w:i/>
                <w:color w:val="FF0000"/>
              </w:rPr>
              <w:t xml:space="preserve"> </w:t>
            </w:r>
            <w:r w:rsidRPr="00407068">
              <w:rPr>
                <w:i/>
                <w:color w:val="FF0000"/>
              </w:rPr>
              <w:t>(</w:t>
            </w:r>
            <w:r w:rsidR="00056FCB" w:rsidRPr="00407068">
              <w:rPr>
                <w:i/>
                <w:color w:val="FF0000"/>
              </w:rPr>
              <w:t xml:space="preserve">Thermal Performance </w:t>
            </w:r>
            <w:r w:rsidR="00D137D7" w:rsidRPr="00407068">
              <w:rPr>
                <w:i/>
                <w:color w:val="FF0000"/>
              </w:rPr>
              <w:t>A</w:t>
            </w:r>
            <w:r w:rsidRPr="00407068">
              <w:rPr>
                <w:i/>
                <w:color w:val="FF0000"/>
              </w:rPr>
              <w:t>ssess</w:t>
            </w:r>
            <w:r w:rsidR="00E70202" w:rsidRPr="00407068">
              <w:rPr>
                <w:i/>
                <w:color w:val="FF0000"/>
              </w:rPr>
              <w:t>ment</w:t>
            </w:r>
            <w:r w:rsidRPr="00407068">
              <w:rPr>
                <w:i/>
                <w:color w:val="FF0000"/>
              </w:rPr>
              <w:t>)</w:t>
            </w:r>
            <w:r w:rsidR="004C22BB" w:rsidRPr="00407068">
              <w:rPr>
                <w:color w:val="FF0000"/>
              </w:rPr>
              <w:t xml:space="preserve"> </w:t>
            </w:r>
            <w:r w:rsidR="001B5E65" w:rsidRPr="00407068">
              <w:rPr>
                <w:color w:val="FF0000"/>
              </w:rPr>
              <w:t>elective</w:t>
            </w:r>
            <w:r w:rsidR="0081149E" w:rsidRPr="00407068">
              <w:rPr>
                <w:color w:val="FF0000"/>
              </w:rPr>
              <w:t>s</w:t>
            </w:r>
            <w:r w:rsidR="001B5E65" w:rsidRPr="00407068">
              <w:rPr>
                <w:color w:val="FF0000"/>
              </w:rPr>
              <w:t xml:space="preserve"> are to be chosen as follows</w:t>
            </w:r>
            <w:r w:rsidR="004C22BB" w:rsidRPr="00407068">
              <w:rPr>
                <w:color w:val="FF0000"/>
              </w:rPr>
              <w:t>:</w:t>
            </w:r>
          </w:p>
          <w:p w14:paraId="4B075E5C" w14:textId="560E1790" w:rsidR="005F3AB5" w:rsidRDefault="0082527B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all</w:t>
            </w:r>
            <w:r w:rsidR="003E2983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>
              <w:rPr>
                <w:rFonts w:ascii="Calibri" w:eastAsiaTheme="minorHAnsi" w:hAnsi="Calibri" w:cstheme="minorBidi"/>
                <w:sz w:val="22"/>
              </w:rPr>
              <w:t xml:space="preserve">within </w:t>
            </w:r>
            <w:r w:rsidR="00EC68DD">
              <w:rPr>
                <w:rFonts w:ascii="Calibri" w:eastAsiaTheme="minorHAnsi" w:hAnsi="Calibri" w:cstheme="minorBidi"/>
                <w:sz w:val="22"/>
              </w:rPr>
              <w:t>Group A</w:t>
            </w:r>
          </w:p>
          <w:p w14:paraId="61D79974" w14:textId="744FCF00" w:rsidR="00EC68DD" w:rsidRDefault="00EC68DD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9F1CA6">
              <w:rPr>
                <w:rFonts w:ascii="Calibri" w:eastAsiaTheme="minorHAnsi" w:hAnsi="Calibri" w:cstheme="minorBidi"/>
                <w:sz w:val="22"/>
              </w:rPr>
              <w:t>6</w:t>
            </w:r>
            <w:r w:rsidR="00F7423A">
              <w:rPr>
                <w:rFonts w:ascii="Calibri" w:eastAsiaTheme="minorHAnsi" w:hAnsi="Calibri" w:cstheme="minorBidi"/>
                <w:sz w:val="22"/>
              </w:rPr>
              <w:t xml:space="preserve"> units from Groups B or C</w:t>
            </w:r>
          </w:p>
          <w:p w14:paraId="5AD03EE3" w14:textId="4F6D5A8E" w:rsidR="00067D36" w:rsidRDefault="00067D36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course.</w:t>
            </w:r>
          </w:p>
          <w:p w14:paraId="7D0DDCA8" w14:textId="3F991B5B" w:rsidR="00067D36" w:rsidRPr="00407068" w:rsidRDefault="00067D36" w:rsidP="00EF31D9">
            <w:pPr>
              <w:pStyle w:val="BodyText"/>
              <w:keepLines/>
              <w:spacing w:before="120"/>
              <w:rPr>
                <w:i/>
                <w:color w:val="FF0000"/>
              </w:rPr>
            </w:pPr>
            <w:r w:rsidRPr="00407068">
              <w:rPr>
                <w:color w:val="FF0000"/>
              </w:rPr>
              <w:t xml:space="preserve">For the award of the </w:t>
            </w:r>
            <w:r w:rsidRPr="00407068">
              <w:rPr>
                <w:i/>
                <w:color w:val="FF0000"/>
              </w:rPr>
              <w:t>Certificate IV in Home Energy Efficiency and Sustainability (Home Sustainability Assess</w:t>
            </w:r>
            <w:r w:rsidR="00F516C5" w:rsidRPr="00407068">
              <w:rPr>
                <w:i/>
                <w:color w:val="FF0000"/>
              </w:rPr>
              <w:t>ment</w:t>
            </w:r>
            <w:r w:rsidRPr="00407068">
              <w:rPr>
                <w:i/>
                <w:color w:val="FF0000"/>
              </w:rPr>
              <w:t>)</w:t>
            </w:r>
            <w:r w:rsidRPr="00407068">
              <w:rPr>
                <w:color w:val="FF0000"/>
              </w:rPr>
              <w:t xml:space="preserve"> </w:t>
            </w:r>
            <w:r w:rsidR="001B5E65" w:rsidRPr="00407068">
              <w:rPr>
                <w:color w:val="FF0000"/>
              </w:rPr>
              <w:t>elective</w:t>
            </w:r>
            <w:r w:rsidR="0081149E" w:rsidRPr="00407068">
              <w:rPr>
                <w:color w:val="FF0000"/>
              </w:rPr>
              <w:t>s</w:t>
            </w:r>
            <w:r w:rsidR="001B5E65" w:rsidRPr="00407068">
              <w:rPr>
                <w:color w:val="FF0000"/>
              </w:rPr>
              <w:t xml:space="preserve"> are to be chosen as follows</w:t>
            </w:r>
            <w:r w:rsidRPr="00407068">
              <w:rPr>
                <w:color w:val="FF0000"/>
              </w:rPr>
              <w:t>:</w:t>
            </w:r>
          </w:p>
          <w:p w14:paraId="17D719D6" w14:textId="370FEB04" w:rsidR="00067D36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>
              <w:rPr>
                <w:rFonts w:ascii="Calibri" w:eastAsiaTheme="minorHAnsi" w:hAnsi="Calibri" w:cstheme="minorBidi"/>
                <w:sz w:val="22"/>
              </w:rPr>
              <w:t>within Group B</w:t>
            </w:r>
          </w:p>
          <w:p w14:paraId="3206E383" w14:textId="08872EE4" w:rsidR="00067D36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9F1CA6">
              <w:rPr>
                <w:rFonts w:ascii="Calibri" w:eastAsiaTheme="minorHAnsi" w:hAnsi="Calibri" w:cstheme="minorBidi"/>
                <w:sz w:val="22"/>
              </w:rPr>
              <w:t>6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units from Groups </w:t>
            </w:r>
            <w:r w:rsidR="00D835C6">
              <w:rPr>
                <w:rFonts w:ascii="Calibri" w:eastAsiaTheme="minorHAnsi" w:hAnsi="Calibri" w:cstheme="minorBidi"/>
                <w:sz w:val="22"/>
              </w:rPr>
              <w:t>A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or C</w:t>
            </w:r>
          </w:p>
          <w:p w14:paraId="4D52D7FB" w14:textId="77777777" w:rsidR="00067D36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course.</w:t>
            </w:r>
          </w:p>
          <w:p w14:paraId="7BB3D453" w14:textId="37EBE5D0" w:rsidR="00947D57" w:rsidRPr="00407068" w:rsidRDefault="00947D57" w:rsidP="00EF31D9">
            <w:pPr>
              <w:pStyle w:val="BodyText"/>
              <w:keepNext/>
              <w:spacing w:before="120"/>
              <w:rPr>
                <w:i/>
                <w:color w:val="FF0000"/>
              </w:rPr>
            </w:pPr>
            <w:r w:rsidRPr="00407068">
              <w:rPr>
                <w:color w:val="FF0000"/>
              </w:rPr>
              <w:lastRenderedPageBreak/>
              <w:t xml:space="preserve">For the award of the </w:t>
            </w:r>
            <w:r w:rsidRPr="00407068">
              <w:rPr>
                <w:i/>
                <w:color w:val="FF0000"/>
              </w:rPr>
              <w:t>Certificate IV in Home Energy Efficiency and Sustainability (HSA and Thermal Performance Assess</w:t>
            </w:r>
            <w:r w:rsidR="00F516C5" w:rsidRPr="00407068">
              <w:rPr>
                <w:i/>
                <w:color w:val="FF0000"/>
              </w:rPr>
              <w:t>ment</w:t>
            </w:r>
            <w:r w:rsidRPr="00407068">
              <w:rPr>
                <w:i/>
                <w:color w:val="FF0000"/>
              </w:rPr>
              <w:t>)</w:t>
            </w:r>
            <w:r w:rsidRPr="00407068">
              <w:rPr>
                <w:color w:val="FF0000"/>
              </w:rPr>
              <w:t xml:space="preserve"> </w:t>
            </w:r>
            <w:r w:rsidR="001B5E65" w:rsidRPr="00407068">
              <w:rPr>
                <w:color w:val="FF0000"/>
              </w:rPr>
              <w:t>electives are to be chosen as follows</w:t>
            </w:r>
            <w:r w:rsidRPr="00407068">
              <w:rPr>
                <w:color w:val="FF0000"/>
              </w:rPr>
              <w:t>:</w:t>
            </w:r>
          </w:p>
          <w:p w14:paraId="13C7996C" w14:textId="40644966" w:rsidR="00C803C8" w:rsidRDefault="00947D57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 w:rsidR="00C803C8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>
              <w:rPr>
                <w:rFonts w:ascii="Calibri" w:eastAsiaTheme="minorHAnsi" w:hAnsi="Calibri" w:cstheme="minorBidi"/>
                <w:sz w:val="22"/>
              </w:rPr>
              <w:t>within Group</w:t>
            </w:r>
            <w:r w:rsidR="00C803C8">
              <w:rPr>
                <w:rFonts w:ascii="Calibri" w:eastAsiaTheme="minorHAnsi" w:hAnsi="Calibri" w:cstheme="minorBidi"/>
                <w:sz w:val="22"/>
              </w:rPr>
              <w:t xml:space="preserve"> A</w:t>
            </w:r>
          </w:p>
          <w:p w14:paraId="0E7AB59F" w14:textId="77777777" w:rsidR="002B29E8" w:rsidRDefault="00C803C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units within Group</w:t>
            </w:r>
            <w:r w:rsidR="00947D57">
              <w:rPr>
                <w:rFonts w:ascii="Calibri" w:eastAsiaTheme="minorHAnsi" w:hAnsi="Calibri" w:cstheme="minorBidi"/>
                <w:sz w:val="22"/>
              </w:rPr>
              <w:t xml:space="preserve"> B</w:t>
            </w:r>
          </w:p>
          <w:p w14:paraId="12CF4094" w14:textId="40F3338A" w:rsidR="002B29E8" w:rsidRDefault="002B29E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9F1CA6">
              <w:rPr>
                <w:rFonts w:ascii="Calibri" w:eastAsiaTheme="minorHAnsi" w:hAnsi="Calibri" w:cstheme="minorBidi"/>
                <w:sz w:val="22"/>
              </w:rPr>
              <w:t>2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unit</w:t>
            </w:r>
            <w:r w:rsidR="009F1CA6">
              <w:rPr>
                <w:rFonts w:ascii="Calibri" w:eastAsiaTheme="minorHAnsi" w:hAnsi="Calibri" w:cstheme="minorBidi"/>
                <w:sz w:val="22"/>
              </w:rPr>
              <w:t>s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from Group C</w:t>
            </w:r>
          </w:p>
          <w:p w14:paraId="74EF7297" w14:textId="521D71C9" w:rsidR="00947D57" w:rsidRPr="00C803C8" w:rsidRDefault="002B29E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</w:t>
            </w:r>
            <w:r w:rsidR="00947D57" w:rsidRPr="00C803C8">
              <w:rPr>
                <w:rFonts w:ascii="Calibri" w:eastAsiaTheme="minorHAnsi" w:hAnsi="Calibri" w:cstheme="minorBidi"/>
                <w:sz w:val="22"/>
              </w:rPr>
              <w:t>.</w:t>
            </w:r>
          </w:p>
          <w:p w14:paraId="6D15F862" w14:textId="4B7F0A5E" w:rsidR="006B6AAA" w:rsidRPr="00342D03" w:rsidRDefault="006B6AAA" w:rsidP="00C803C8">
            <w:pPr>
              <w:pStyle w:val="ListBullet"/>
              <w:numPr>
                <w:ilvl w:val="0"/>
                <w:numId w:val="0"/>
              </w:numPr>
              <w:rPr>
                <w:lang w:val="en-NZ"/>
              </w:rPr>
            </w:pPr>
          </w:p>
        </w:tc>
      </w:tr>
      <w:tr w:rsidR="00EB515D" w:rsidRPr="0081149E" w14:paraId="64855F4D" w14:textId="77777777" w:rsidTr="0081149E">
        <w:trPr>
          <w:cantSplit/>
          <w:trHeight w:val="503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349404" w14:textId="77777777" w:rsidR="00EB515D" w:rsidRPr="0081149E" w:rsidRDefault="00EB515D" w:rsidP="00AB5022">
            <w:pPr>
              <w:rPr>
                <w:b/>
              </w:rPr>
            </w:pPr>
            <w:r w:rsidRPr="0081149E">
              <w:rPr>
                <w:b/>
              </w:rPr>
              <w:lastRenderedPageBreak/>
              <w:t>Core units</w:t>
            </w:r>
          </w:p>
          <w:p w14:paraId="50920093" w14:textId="77777777" w:rsidR="000B0A4E" w:rsidRPr="0081149E" w:rsidRDefault="000B0A4E" w:rsidP="000B0A4E">
            <w:pPr>
              <w:rPr>
                <w:lang w:val="en-NZ"/>
              </w:rPr>
            </w:pPr>
            <w:r w:rsidRPr="0081149E">
              <w:rPr>
                <w:lang w:val="en-NZ"/>
              </w:rPr>
              <w:t>CPPCMN4XXX Manage own work, professional development and ethical behaviour</w:t>
            </w:r>
          </w:p>
          <w:p w14:paraId="1C0685CA" w14:textId="77777777" w:rsidR="00D24D5B" w:rsidRPr="0081149E" w:rsidRDefault="00D24D5B" w:rsidP="00B30127">
            <w:pPr>
              <w:rPr>
                <w:bCs/>
                <w:lang w:val="en-NZ"/>
              </w:rPr>
            </w:pPr>
            <w:r w:rsidRPr="0081149E">
              <w:rPr>
                <w:bCs/>
                <w:lang w:val="en-NZ"/>
              </w:rPr>
              <w:t>CPPHSA4XXX Research and assess impact of building elements on thermal performance of residential buildings</w:t>
            </w:r>
          </w:p>
          <w:p w14:paraId="30B680DA" w14:textId="77777777" w:rsidR="0081149E" w:rsidRDefault="00CB4936" w:rsidP="0081149E">
            <w:pPr>
              <w:ind w:left="142" w:hanging="142"/>
              <w:rPr>
                <w:bCs/>
                <w:lang w:val="en-NZ"/>
              </w:rPr>
            </w:pPr>
            <w:r w:rsidRPr="0081149E">
              <w:rPr>
                <w:bCs/>
                <w:lang w:val="en-NZ"/>
              </w:rPr>
              <w:t>CPPHSA4XXX Advise clients on thermal performance of residential buildings</w:t>
            </w:r>
            <w:r w:rsidR="0081149E" w:rsidRPr="0081149E">
              <w:rPr>
                <w:bCs/>
                <w:lang w:val="en-NZ"/>
              </w:rPr>
              <w:t xml:space="preserve"> </w:t>
            </w:r>
          </w:p>
          <w:p w14:paraId="45BCFB9E" w14:textId="35121F1E" w:rsidR="0081149E" w:rsidRDefault="0081149E" w:rsidP="0081149E">
            <w:pPr>
              <w:ind w:left="142" w:hanging="142"/>
              <w:rPr>
                <w:bCs/>
                <w:lang w:val="en-NZ"/>
              </w:rPr>
            </w:pPr>
            <w:r w:rsidRPr="0081149E">
              <w:rPr>
                <w:bCs/>
                <w:lang w:val="en-NZ"/>
              </w:rPr>
              <w:t>BSBRSK401 Identify risk and apply risk management processes</w:t>
            </w:r>
          </w:p>
          <w:p w14:paraId="615066D2" w14:textId="414756F9" w:rsidR="002B29E8" w:rsidRPr="0081149E" w:rsidRDefault="002B29E8" w:rsidP="002B29E8">
            <w:pPr>
              <w:rPr>
                <w:bCs/>
                <w:lang w:val="en-NZ"/>
              </w:rPr>
            </w:pPr>
          </w:p>
        </w:tc>
      </w:tr>
      <w:tr w:rsidR="00EB515D" w:rsidRPr="00342D03" w14:paraId="22CD722B" w14:textId="77777777" w:rsidTr="00AB5022"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957C29" w14:textId="50667761" w:rsidR="00EB515D" w:rsidRPr="00C23D5A" w:rsidRDefault="00EB515D" w:rsidP="00AB5022">
            <w:pPr>
              <w:rPr>
                <w:b/>
                <w:bCs/>
              </w:rPr>
            </w:pPr>
            <w:r w:rsidRPr="00C23D5A">
              <w:rPr>
                <w:b/>
                <w:bCs/>
              </w:rPr>
              <w:t>Group A</w:t>
            </w:r>
            <w:r w:rsidR="004573CD">
              <w:rPr>
                <w:b/>
                <w:bCs/>
              </w:rPr>
              <w:t xml:space="preserve"> </w:t>
            </w:r>
            <w:r w:rsidR="00085DDB">
              <w:rPr>
                <w:b/>
                <w:bCs/>
              </w:rPr>
              <w:t xml:space="preserve">Thermal Performance </w:t>
            </w:r>
            <w:r w:rsidR="002F3389">
              <w:rPr>
                <w:b/>
                <w:bCs/>
              </w:rPr>
              <w:t>Assess</w:t>
            </w:r>
            <w:r w:rsidR="00E70202">
              <w:rPr>
                <w:b/>
                <w:bCs/>
              </w:rPr>
              <w:t>ment</w:t>
            </w:r>
          </w:p>
          <w:p w14:paraId="6441B774" w14:textId="08037F3B" w:rsidR="00335A65" w:rsidRDefault="00335A65" w:rsidP="00C23D5A">
            <w:pPr>
              <w:rPr>
                <w:bCs/>
                <w:lang w:val="en-NZ"/>
              </w:rPr>
            </w:pPr>
            <w:r w:rsidRPr="00335A65">
              <w:rPr>
                <w:bCs/>
                <w:lang w:val="en-NZ"/>
              </w:rPr>
              <w:t>CPPCMN4008 Read plans, drawings and specifications for residential buildings</w:t>
            </w:r>
          </w:p>
          <w:p w14:paraId="60E62832" w14:textId="56ADCA96" w:rsidR="00C23D5A" w:rsidRPr="00C23D5A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 xml:space="preserve">CPPHSA4XXX Operate and maintain computer system to support </w:t>
            </w:r>
            <w:r w:rsidR="00533C58"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assessments</w:t>
            </w:r>
          </w:p>
          <w:p w14:paraId="78A0FE92" w14:textId="1DC5BD2E" w:rsidR="00C23D5A" w:rsidRPr="00C23D5A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 xml:space="preserve">CPPHSA4XXX Conduct </w:t>
            </w:r>
            <w:r w:rsidR="00533C58"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 of residential buildings</w:t>
            </w:r>
          </w:p>
          <w:p w14:paraId="5B1DD6FC" w14:textId="239B785A" w:rsidR="007D0923" w:rsidRPr="00C23D5A" w:rsidRDefault="007D0923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 xml:space="preserve">CPPHSA5XXX Conduct </w:t>
            </w:r>
            <w:r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 of complex residential buildings</w:t>
            </w:r>
          </w:p>
        </w:tc>
      </w:tr>
    </w:tbl>
    <w:p w14:paraId="3EA18F52" w14:textId="77777777" w:rsidR="00EB515D" w:rsidRDefault="00EB515D" w:rsidP="00EB515D"/>
    <w:tbl>
      <w:tblPr>
        <w:tblW w:w="90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EB515D" w:rsidRPr="00342D03" w14:paraId="54CD9A2C" w14:textId="77777777" w:rsidTr="00EB515D">
        <w:trPr>
          <w:trHeight w:val="44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2CF3D5" w14:textId="1CE0DFDC" w:rsidR="00EB515D" w:rsidRPr="00C23D5A" w:rsidRDefault="00EB515D" w:rsidP="00AB5022">
            <w:pPr>
              <w:rPr>
                <w:b/>
                <w:bCs/>
              </w:rPr>
            </w:pPr>
            <w:r w:rsidRPr="00C23D5A">
              <w:rPr>
                <w:b/>
                <w:bCs/>
              </w:rPr>
              <w:t xml:space="preserve">Group </w:t>
            </w:r>
            <w:r w:rsidR="004573CD">
              <w:rPr>
                <w:b/>
                <w:bCs/>
              </w:rPr>
              <w:t xml:space="preserve">B </w:t>
            </w:r>
            <w:r w:rsidRPr="00C23D5A">
              <w:rPr>
                <w:b/>
                <w:bCs/>
              </w:rPr>
              <w:t xml:space="preserve">Home </w:t>
            </w:r>
            <w:r w:rsidR="002F3389">
              <w:rPr>
                <w:b/>
                <w:bCs/>
              </w:rPr>
              <w:t>S</w:t>
            </w:r>
            <w:r w:rsidRPr="00C23D5A">
              <w:rPr>
                <w:b/>
                <w:bCs/>
              </w:rPr>
              <w:t xml:space="preserve">ustainability </w:t>
            </w:r>
            <w:r w:rsidR="002F3389">
              <w:rPr>
                <w:b/>
                <w:bCs/>
              </w:rPr>
              <w:t>Assess</w:t>
            </w:r>
            <w:r w:rsidR="00E70202">
              <w:rPr>
                <w:b/>
                <w:bCs/>
              </w:rPr>
              <w:t>ment</w:t>
            </w:r>
          </w:p>
          <w:p w14:paraId="40099717" w14:textId="77777777" w:rsidR="009F1CA6" w:rsidRPr="00C23D5A" w:rsidRDefault="009F1CA6" w:rsidP="009F1CA6">
            <w:pPr>
              <w:rPr>
                <w:lang w:val="en-NZ"/>
              </w:rPr>
            </w:pPr>
            <w:r w:rsidRPr="00C23D5A">
              <w:rPr>
                <w:lang w:val="en-NZ"/>
              </w:rPr>
              <w:t>CPP</w:t>
            </w:r>
            <w:r>
              <w:rPr>
                <w:lang w:val="en-NZ"/>
              </w:rPr>
              <w:t>CMN4XXX Implement safe work practices in the property industry</w:t>
            </w:r>
          </w:p>
          <w:p w14:paraId="1A7282F6" w14:textId="4D037052" w:rsidR="00EB515D" w:rsidRPr="00C23D5A" w:rsidRDefault="00AE5C6A" w:rsidP="00AB5022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CPPHSA4XXX Assess household energy use and efficiency improvements</w:t>
            </w:r>
          </w:p>
          <w:p w14:paraId="04412F93" w14:textId="77777777" w:rsidR="00AE5C6A" w:rsidRPr="00C23D5A" w:rsidRDefault="00AE5C6A" w:rsidP="00AB5022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CPPHSA4XXX Assess household water use and efficiency improvements</w:t>
            </w:r>
          </w:p>
          <w:p w14:paraId="5704235D" w14:textId="05F33D34" w:rsidR="00B30127" w:rsidRPr="00C23D5A" w:rsidRDefault="00AE5C6A" w:rsidP="00AB5022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CPPHSA4XXX Assess thermal performance of residen</w:t>
            </w:r>
            <w:r w:rsidR="00F15B02">
              <w:rPr>
                <w:bCs/>
                <w:lang w:val="en-NZ"/>
              </w:rPr>
              <w:t>tial building</w:t>
            </w:r>
            <w:r w:rsidR="00A751A0">
              <w:rPr>
                <w:bCs/>
                <w:lang w:val="en-NZ"/>
              </w:rPr>
              <w:t>s</w:t>
            </w:r>
            <w:r w:rsidRPr="00C23D5A">
              <w:rPr>
                <w:bCs/>
                <w:lang w:val="en-NZ"/>
              </w:rPr>
              <w:t xml:space="preserve"> </w:t>
            </w:r>
            <w:r w:rsidR="00867B5D" w:rsidRPr="00C23D5A">
              <w:rPr>
                <w:bCs/>
                <w:lang w:val="en-NZ"/>
              </w:rPr>
              <w:t>using non-rating tools and techniques</w:t>
            </w:r>
            <w:bookmarkStart w:id="3" w:name="_GoBack"/>
            <w:bookmarkEnd w:id="3"/>
          </w:p>
        </w:tc>
      </w:tr>
      <w:tr w:rsidR="009C645F" w:rsidRPr="00342D03" w14:paraId="15A1010F" w14:textId="77777777" w:rsidTr="007E40B4">
        <w:trPr>
          <w:cantSplit/>
          <w:trHeight w:val="44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DB9470" w14:textId="3C2C9CEB" w:rsidR="009C645F" w:rsidRDefault="009F1CA6" w:rsidP="00AB50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</w:t>
            </w:r>
            <w:r w:rsidR="009C645F">
              <w:rPr>
                <w:b/>
                <w:bCs/>
              </w:rPr>
              <w:t xml:space="preserve">roup C </w:t>
            </w:r>
            <w:r w:rsidR="00CC04B4">
              <w:rPr>
                <w:b/>
                <w:bCs/>
              </w:rPr>
              <w:t xml:space="preserve">Additional </w:t>
            </w:r>
            <w:r w:rsidR="009C645F">
              <w:rPr>
                <w:b/>
                <w:bCs/>
              </w:rPr>
              <w:t>elective</w:t>
            </w:r>
            <w:r w:rsidR="00F85F6D">
              <w:rPr>
                <w:b/>
                <w:bCs/>
              </w:rPr>
              <w:t>s</w:t>
            </w:r>
          </w:p>
          <w:p w14:paraId="58B91E60" w14:textId="7B5CB760" w:rsidR="0081149E" w:rsidRPr="00152270" w:rsidRDefault="0081149E" w:rsidP="0081149E">
            <w:pPr>
              <w:rPr>
                <w:lang w:val="en-NZ"/>
              </w:rPr>
            </w:pPr>
            <w:r w:rsidRPr="00152270">
              <w:rPr>
                <w:lang w:val="en-NZ"/>
              </w:rPr>
              <w:t xml:space="preserve">BSBCUS402 Address customer needs </w:t>
            </w:r>
          </w:p>
          <w:p w14:paraId="26E7A074" w14:textId="2EF3D8E9" w:rsidR="00CB2C42" w:rsidRDefault="00CB2C42" w:rsidP="00AB5022">
            <w:pPr>
              <w:rPr>
                <w:bCs/>
                <w:lang w:val="en-NZ"/>
              </w:rPr>
            </w:pPr>
            <w:r w:rsidRPr="00152270">
              <w:rPr>
                <w:bCs/>
                <w:lang w:val="en-NZ"/>
              </w:rPr>
              <w:t xml:space="preserve">BSBSUS401 Implement and monitor environmentally sustainable work practices </w:t>
            </w:r>
          </w:p>
          <w:p w14:paraId="587FEAD1" w14:textId="77777777" w:rsidR="0009707A" w:rsidRDefault="0009707A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BSBSMB305 Comply with regulatory, taxation and insurance requirements for the micro business</w:t>
            </w:r>
          </w:p>
          <w:p w14:paraId="5690C28F" w14:textId="17454BF6" w:rsidR="00304761" w:rsidRDefault="00304761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BSBSMB401 Establish legal and risk management requirements of small business</w:t>
            </w:r>
          </w:p>
          <w:p w14:paraId="58641419" w14:textId="2540DBBB" w:rsidR="00FB1E3A" w:rsidRDefault="00FB1E3A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BSBSMB405 Monitor and manage small business operations</w:t>
            </w:r>
          </w:p>
          <w:p w14:paraId="06AEE6CC" w14:textId="3A6D1B74" w:rsidR="00C23D5A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BSBSUS406 Identify and apply sustainability rating tools</w:t>
            </w:r>
          </w:p>
          <w:p w14:paraId="06C30BFF" w14:textId="7BF9D73C" w:rsidR="001579AD" w:rsidRDefault="001579AD" w:rsidP="00C23D5A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BSBAUD402 Participate in a quality audit</w:t>
            </w:r>
          </w:p>
          <w:p w14:paraId="3AC31062" w14:textId="19ECFB47" w:rsidR="001579AD" w:rsidRDefault="001579AD" w:rsidP="00C23D5A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BSBAUD501 Initiate a quality audit</w:t>
            </w:r>
          </w:p>
          <w:p w14:paraId="388EA206" w14:textId="43C6A5F0" w:rsidR="001579AD" w:rsidRPr="00C23D5A" w:rsidRDefault="001579AD" w:rsidP="001579A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BSBAUD503 Lead a quality audit</w:t>
            </w:r>
          </w:p>
          <w:p w14:paraId="3370A477" w14:textId="36D8BB82" w:rsidR="001579AD" w:rsidRDefault="001579AD" w:rsidP="00C23D5A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BSBAUD504 Report on a quality audit</w:t>
            </w:r>
          </w:p>
          <w:p w14:paraId="4F2ADCA3" w14:textId="68AB326D" w:rsidR="00C626A7" w:rsidRDefault="00C626A7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CPCCBC4014A Prepare simple building sketches and drawings</w:t>
            </w:r>
            <w:r w:rsidR="009F741C">
              <w:rPr>
                <w:bCs/>
                <w:lang w:val="en-NZ"/>
              </w:rPr>
              <w:t xml:space="preserve"> </w:t>
            </w:r>
            <w:r w:rsidR="009F741C" w:rsidRPr="009F741C">
              <w:rPr>
                <w:bCs/>
                <w:highlight w:val="yellow"/>
                <w:lang w:val="en-NZ"/>
              </w:rPr>
              <w:t>*</w:t>
            </w:r>
          </w:p>
          <w:p w14:paraId="6F2B25D4" w14:textId="2BA0FCDE" w:rsidR="00C626A7" w:rsidRDefault="00C626A7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CPCCSV5011A Apply building codes and standards to residential buildings</w:t>
            </w:r>
            <w:r w:rsidR="009F741C">
              <w:rPr>
                <w:bCs/>
                <w:lang w:val="en-NZ"/>
              </w:rPr>
              <w:t xml:space="preserve"> </w:t>
            </w:r>
            <w:r w:rsidR="009F741C" w:rsidRPr="009F741C">
              <w:rPr>
                <w:bCs/>
                <w:highlight w:val="yellow"/>
                <w:lang w:val="en-NZ"/>
              </w:rPr>
              <w:t>*</w:t>
            </w:r>
          </w:p>
          <w:p w14:paraId="4D5DDC85" w14:textId="39E767C8" w:rsidR="00727836" w:rsidRDefault="00727836" w:rsidP="00AB5022">
            <w:pPr>
              <w:rPr>
                <w:bCs/>
                <w:lang w:val="en-NZ"/>
              </w:rPr>
            </w:pPr>
            <w:r w:rsidRPr="00152270">
              <w:rPr>
                <w:bCs/>
                <w:lang w:val="en-NZ"/>
              </w:rPr>
              <w:t>CPCCWHS1001 Prepare to work safely in the construction industry</w:t>
            </w:r>
          </w:p>
          <w:p w14:paraId="707599E9" w14:textId="77777777" w:rsidR="00C23D5A" w:rsidRDefault="006A41FA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CPPCMN3004 Respond to enquiries and complaints</w:t>
            </w:r>
          </w:p>
          <w:p w14:paraId="41C07A59" w14:textId="2BEB8BCF" w:rsidR="00022B8C" w:rsidRDefault="00022B8C" w:rsidP="00AB5022">
            <w:pPr>
              <w:rPr>
                <w:bCs/>
                <w:highlight w:val="yellow"/>
                <w:lang w:val="en-NZ"/>
              </w:rPr>
            </w:pPr>
            <w:r>
              <w:rPr>
                <w:bCs/>
                <w:lang w:val="en-NZ"/>
              </w:rPr>
              <w:t>CPPCMN4012A Contribute to sustainable solutions throughout a building’s life cycle</w:t>
            </w:r>
            <w:r w:rsidR="009F741C">
              <w:rPr>
                <w:bCs/>
                <w:lang w:val="en-NZ"/>
              </w:rPr>
              <w:t xml:space="preserve"> </w:t>
            </w:r>
            <w:r w:rsidR="009F741C" w:rsidRPr="009F741C">
              <w:rPr>
                <w:bCs/>
                <w:highlight w:val="yellow"/>
                <w:lang w:val="en-NZ"/>
              </w:rPr>
              <w:t>*</w:t>
            </w:r>
          </w:p>
          <w:p w14:paraId="10EA16DD" w14:textId="77777777" w:rsidR="009F1CA6" w:rsidRPr="00C23D5A" w:rsidRDefault="009F1CA6" w:rsidP="009F1CA6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CPPHSA4XXX Assess household waste generation and options to improve waste management</w:t>
            </w:r>
          </w:p>
          <w:p w14:paraId="065F4BC2" w14:textId="54F371D5" w:rsidR="009F1CA6" w:rsidRPr="00261AF4" w:rsidRDefault="00261AF4" w:rsidP="00AB5022">
            <w:pPr>
              <w:rPr>
                <w:bCs/>
                <w:lang w:val="en-NZ"/>
              </w:rPr>
            </w:pPr>
            <w:r w:rsidRPr="00261AF4">
              <w:rPr>
                <w:bCs/>
                <w:lang w:val="en-NZ"/>
              </w:rPr>
              <w:t>CPPHSA</w:t>
            </w:r>
            <w:r>
              <w:rPr>
                <w:bCs/>
                <w:lang w:val="en-NZ"/>
              </w:rPr>
              <w:t>XXXX Promote the adoption of home sustainability practices by residents</w:t>
            </w:r>
          </w:p>
          <w:p w14:paraId="77DA8804" w14:textId="6458C394" w:rsidR="00022B8C" w:rsidRPr="009F741C" w:rsidRDefault="009F741C" w:rsidP="00AB5022">
            <w:pPr>
              <w:rPr>
                <w:bCs/>
                <w:i/>
                <w:lang w:val="en-NZ"/>
              </w:rPr>
            </w:pPr>
            <w:r w:rsidRPr="009F741C">
              <w:rPr>
                <w:bCs/>
                <w:i/>
                <w:highlight w:val="yellow"/>
                <w:lang w:val="en-NZ"/>
              </w:rPr>
              <w:t xml:space="preserve">* these units have not yet been transitioned to the 2012 Standards – their inclusion would be dependent on their status </w:t>
            </w:r>
            <w:r>
              <w:rPr>
                <w:bCs/>
                <w:i/>
                <w:highlight w:val="yellow"/>
                <w:lang w:val="en-NZ"/>
              </w:rPr>
              <w:t xml:space="preserve">when </w:t>
            </w:r>
            <w:r w:rsidRPr="009F741C">
              <w:rPr>
                <w:bCs/>
                <w:i/>
                <w:highlight w:val="yellow"/>
                <w:lang w:val="en-NZ"/>
              </w:rPr>
              <w:t xml:space="preserve">this qualification </w:t>
            </w:r>
            <w:r>
              <w:rPr>
                <w:bCs/>
                <w:i/>
                <w:highlight w:val="yellow"/>
                <w:lang w:val="en-NZ"/>
              </w:rPr>
              <w:t xml:space="preserve">is </w:t>
            </w:r>
            <w:r w:rsidRPr="009F741C">
              <w:rPr>
                <w:bCs/>
                <w:i/>
                <w:highlight w:val="yellow"/>
                <w:lang w:val="en-NZ"/>
              </w:rPr>
              <w:t>put forward for endorsement</w:t>
            </w:r>
          </w:p>
        </w:tc>
      </w:tr>
    </w:tbl>
    <w:p w14:paraId="075ED8D1" w14:textId="0E500D9E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Style w:val="TableGrid"/>
        <w:tblW w:w="4953" w:type="pct"/>
        <w:tblInd w:w="-5" w:type="dxa"/>
        <w:tblLook w:val="01E0" w:firstRow="1" w:lastRow="1" w:firstColumn="1" w:lastColumn="1" w:noHBand="0" w:noVBand="0"/>
      </w:tblPr>
      <w:tblGrid>
        <w:gridCol w:w="1844"/>
        <w:gridCol w:w="2551"/>
        <w:gridCol w:w="3120"/>
        <w:gridCol w:w="1416"/>
      </w:tblGrid>
      <w:tr w:rsidR="00D42AED" w:rsidRPr="00342D03" w14:paraId="2BFFD91E" w14:textId="77777777" w:rsidTr="00B83E9B">
        <w:trPr>
          <w:trHeight w:hRule="exact" w:val="970"/>
        </w:trPr>
        <w:tc>
          <w:tcPr>
            <w:tcW w:w="1032" w:type="pct"/>
            <w:hideMark/>
          </w:tcPr>
          <w:p w14:paraId="17303549" w14:textId="77777777" w:rsidR="008710D4" w:rsidRPr="00B417BB" w:rsidRDefault="008710D4" w:rsidP="009B59D4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Code and Title</w:t>
            </w:r>
          </w:p>
        </w:tc>
        <w:tc>
          <w:tcPr>
            <w:tcW w:w="1428" w:type="pct"/>
            <w:hideMark/>
          </w:tcPr>
          <w:p w14:paraId="2F78DDCE" w14:textId="14FB36DB" w:rsidR="008710D4" w:rsidRPr="00B417BB" w:rsidRDefault="00586961" w:rsidP="00CE07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CP</w:t>
            </w:r>
            <w:r w:rsidR="00D42AED">
              <w:rPr>
                <w:b/>
              </w:rPr>
              <w:t>P</w:t>
            </w:r>
            <w:r w:rsidR="00D776B2">
              <w:rPr>
                <w:b/>
              </w:rPr>
              <w:t>07</w:t>
            </w:r>
            <w:r w:rsidR="00D42AED">
              <w:rPr>
                <w:b/>
              </w:rPr>
              <w:t xml:space="preserve"> Property </w:t>
            </w:r>
            <w:r w:rsidR="00546FFF" w:rsidRPr="00546FFF">
              <w:rPr>
                <w:b/>
              </w:rPr>
              <w:t>Services Training Package</w:t>
            </w:r>
          </w:p>
        </w:tc>
        <w:tc>
          <w:tcPr>
            <w:tcW w:w="1747" w:type="pct"/>
            <w:hideMark/>
          </w:tcPr>
          <w:p w14:paraId="4AE1E8B9" w14:textId="77777777" w:rsidR="008710D4" w:rsidRPr="00B417BB" w:rsidRDefault="008710D4" w:rsidP="009B59D4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793" w:type="pct"/>
            <w:hideMark/>
          </w:tcPr>
          <w:p w14:paraId="57A9E695" w14:textId="660A42C4" w:rsidR="008710D4" w:rsidRPr="00B417BB" w:rsidRDefault="009F73A8" w:rsidP="009B59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Equivalency statement</w:t>
            </w:r>
          </w:p>
        </w:tc>
      </w:tr>
      <w:tr w:rsidR="00D42AED" w:rsidRPr="00342D03" w14:paraId="251AC435" w14:textId="77777777" w:rsidTr="00B83E9B">
        <w:trPr>
          <w:trHeight w:val="28"/>
        </w:trPr>
        <w:tc>
          <w:tcPr>
            <w:tcW w:w="1032" w:type="pct"/>
          </w:tcPr>
          <w:p w14:paraId="11391876" w14:textId="491AB1DD" w:rsidR="008710D4" w:rsidRPr="00342D03" w:rsidRDefault="001838F2" w:rsidP="009B59D4">
            <w:pPr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CPP4XX</w:t>
            </w:r>
            <w:r w:rsidR="00EB7BA4">
              <w:rPr>
                <w:color w:val="000000"/>
                <w:lang w:eastAsia="en-AU"/>
              </w:rPr>
              <w:t>X</w:t>
            </w:r>
            <w:r>
              <w:rPr>
                <w:color w:val="000000"/>
                <w:lang w:eastAsia="en-AU"/>
              </w:rPr>
              <w:t>1</w:t>
            </w:r>
            <w:r w:rsidR="00737A6C">
              <w:rPr>
                <w:color w:val="000000"/>
                <w:lang w:eastAsia="en-AU"/>
              </w:rPr>
              <w:t>9</w:t>
            </w:r>
            <w:r>
              <w:rPr>
                <w:color w:val="000000"/>
                <w:lang w:eastAsia="en-AU"/>
              </w:rPr>
              <w:t xml:space="preserve"> </w:t>
            </w:r>
            <w:r w:rsidR="00444945" w:rsidRPr="00444945">
              <w:rPr>
                <w:color w:val="000000"/>
                <w:lang w:eastAsia="en-AU"/>
              </w:rPr>
              <w:t>Certificate IV in Home Energy Efficiency and Sustainability</w:t>
            </w:r>
          </w:p>
        </w:tc>
        <w:tc>
          <w:tcPr>
            <w:tcW w:w="1428" w:type="pct"/>
          </w:tcPr>
          <w:p w14:paraId="2F76A688" w14:textId="77777777" w:rsidR="00D776B2" w:rsidRDefault="00D776B2" w:rsidP="00D776B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CPP41110 Certificate IV in Home Sustainability Assessment </w:t>
            </w:r>
          </w:p>
          <w:p w14:paraId="199B9ED7" w14:textId="77777777" w:rsidR="00D776B2" w:rsidRDefault="00D776B2" w:rsidP="00D776B2">
            <w:pPr>
              <w:rPr>
                <w:color w:val="000000"/>
                <w:lang w:eastAsia="en-AU"/>
              </w:rPr>
            </w:pPr>
          </w:p>
          <w:p w14:paraId="566C220F" w14:textId="699DD19F" w:rsidR="008710D4" w:rsidRPr="00342D03" w:rsidRDefault="00D776B2" w:rsidP="00B83E9B">
            <w:pPr>
              <w:rPr>
                <w:b/>
              </w:rPr>
            </w:pPr>
            <w:r>
              <w:rPr>
                <w:color w:val="000000"/>
                <w:lang w:eastAsia="en-AU"/>
              </w:rPr>
              <w:t>CPP41212</w:t>
            </w:r>
            <w:r w:rsidR="00B83E9B">
              <w:rPr>
                <w:color w:val="000000"/>
                <w:lang w:eastAsia="en-AU"/>
              </w:rPr>
              <w:t xml:space="preserve"> </w:t>
            </w:r>
            <w:r>
              <w:rPr>
                <w:color w:val="000000"/>
                <w:lang w:eastAsia="en-AU"/>
              </w:rPr>
              <w:t xml:space="preserve">Certificate IV in </w:t>
            </w:r>
            <w:proofErr w:type="spellStart"/>
            <w:r>
              <w:rPr>
                <w:color w:val="000000"/>
                <w:lang w:eastAsia="en-AU"/>
              </w:rPr>
              <w:t>NatHERS</w:t>
            </w:r>
            <w:proofErr w:type="spellEnd"/>
            <w:r>
              <w:rPr>
                <w:color w:val="000000"/>
                <w:lang w:eastAsia="en-AU"/>
              </w:rPr>
              <w:t xml:space="preserve"> Assessment</w:t>
            </w:r>
          </w:p>
        </w:tc>
        <w:tc>
          <w:tcPr>
            <w:tcW w:w="1747" w:type="pct"/>
          </w:tcPr>
          <w:p w14:paraId="3AD8A4D8" w14:textId="16DB911F" w:rsidR="001579AD" w:rsidRDefault="0049719B" w:rsidP="00737A6C">
            <w:r>
              <w:t>Supersedes</w:t>
            </w:r>
            <w:r w:rsidRPr="00342D03">
              <w:t xml:space="preserve"> </w:t>
            </w:r>
            <w:r w:rsidR="00737A6C">
              <w:t xml:space="preserve">and is equivalent to CPP41110 Certificate IV in Home Sustainability Assessment and </w:t>
            </w:r>
          </w:p>
          <w:p w14:paraId="0D638653" w14:textId="31664102" w:rsidR="0049719B" w:rsidRPr="000230B1" w:rsidRDefault="00737A6C" w:rsidP="00737A6C">
            <w:r>
              <w:t xml:space="preserve">CPP41212 Certificate IV in </w:t>
            </w:r>
            <w:proofErr w:type="spellStart"/>
            <w:r>
              <w:t>NatHERS</w:t>
            </w:r>
            <w:proofErr w:type="spellEnd"/>
            <w:r>
              <w:t xml:space="preserve"> assessment</w:t>
            </w:r>
          </w:p>
        </w:tc>
        <w:tc>
          <w:tcPr>
            <w:tcW w:w="793" w:type="pct"/>
          </w:tcPr>
          <w:p w14:paraId="598036A7" w14:textId="77777777" w:rsidR="001838F2" w:rsidRPr="0083650A" w:rsidRDefault="00737A6C" w:rsidP="009B59D4">
            <w:r w:rsidRPr="0083650A">
              <w:t>Equivalent</w:t>
            </w:r>
          </w:p>
          <w:p w14:paraId="50A7DC02" w14:textId="77777777" w:rsidR="007A0CF8" w:rsidRDefault="007A0CF8" w:rsidP="009B59D4"/>
          <w:p w14:paraId="3E24CEB5" w14:textId="7AEF8FD3" w:rsidR="007A0CF8" w:rsidRPr="001838F2" w:rsidRDefault="007A0CF8" w:rsidP="009B59D4"/>
        </w:tc>
      </w:tr>
    </w:tbl>
    <w:p w14:paraId="0EE5DF8D" w14:textId="77777777" w:rsidR="008710D4" w:rsidRPr="00342D03" w:rsidRDefault="008710D4" w:rsidP="00612E2D">
      <w:pPr>
        <w:rPr>
          <w:b/>
          <w:bCs/>
        </w:rPr>
      </w:pPr>
    </w:p>
    <w:p w14:paraId="46DA6AC0" w14:textId="542A9EEA" w:rsidR="00612E2D" w:rsidRPr="00342D03" w:rsidRDefault="00CD528A" w:rsidP="00612E2D">
      <w:pPr>
        <w:rPr>
          <w:b/>
          <w:bCs/>
        </w:rPr>
      </w:pPr>
      <w:bookmarkStart w:id="4" w:name="O_661075"/>
      <w:bookmarkEnd w:id="4"/>
      <w:r w:rsidRPr="00342D03">
        <w:rPr>
          <w:b/>
          <w:bCs/>
        </w:rPr>
        <w:t>LINKS</w:t>
      </w:r>
    </w:p>
    <w:p w14:paraId="483AACDF" w14:textId="77777777" w:rsidR="0083650A" w:rsidRDefault="00612E2D" w:rsidP="0083650A">
      <w:pPr>
        <w:spacing w:after="0" w:line="240" w:lineRule="auto"/>
        <w:rPr>
          <w:b/>
        </w:rPr>
      </w:pPr>
      <w:r w:rsidRPr="00342D03">
        <w:t>An Implementation Guide to this Training Package is available at</w:t>
      </w:r>
      <w:r w:rsidR="0083650A">
        <w:t xml:space="preserve"> </w:t>
      </w:r>
      <w:hyperlink r:id="rId8" w:history="1">
        <w:r w:rsidR="0083650A" w:rsidRPr="00AC60D0">
          <w:rPr>
            <w:rStyle w:val="Hyperlink"/>
          </w:rPr>
          <w:t>https://vetnet.education.gov.au/Pages/TrainingDocs.aspx?q=6f3f9672-30e8-4835-b348-205dfcf13d9b</w:t>
        </w:r>
      </w:hyperlink>
    </w:p>
    <w:p w14:paraId="443E11B4" w14:textId="35C5F330" w:rsidR="00612E2D" w:rsidRPr="00342D03" w:rsidRDefault="00612E2D" w:rsidP="00612E2D">
      <w:pPr>
        <w:pStyle w:val="BodyText"/>
      </w:pPr>
    </w:p>
    <w:sectPr w:rsidR="00612E2D" w:rsidRPr="00342D03" w:rsidSect="00543218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69F68" w14:textId="77777777" w:rsidR="00A060AD" w:rsidRDefault="00A060AD" w:rsidP="001B7D8E">
      <w:pPr>
        <w:spacing w:after="0" w:line="240" w:lineRule="auto"/>
      </w:pPr>
      <w:r>
        <w:separator/>
      </w:r>
    </w:p>
  </w:endnote>
  <w:endnote w:type="continuationSeparator" w:id="0">
    <w:p w14:paraId="40BFDEF4" w14:textId="77777777" w:rsidR="00A060AD" w:rsidRDefault="00A060AD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309578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1B7D8E" w:rsidRPr="00E32E37" w:rsidRDefault="001B7D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A374" w14:textId="77777777" w:rsidR="00A060AD" w:rsidRDefault="00A060AD" w:rsidP="001B7D8E">
      <w:pPr>
        <w:spacing w:after="0" w:line="240" w:lineRule="auto"/>
      </w:pPr>
      <w:r>
        <w:separator/>
      </w:r>
    </w:p>
  </w:footnote>
  <w:footnote w:type="continuationSeparator" w:id="0">
    <w:p w14:paraId="50BC7972" w14:textId="77777777" w:rsidR="00A060AD" w:rsidRDefault="00A060AD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305712"/>
      <w:docPartObj>
        <w:docPartGallery w:val="Watermarks"/>
        <w:docPartUnique/>
      </w:docPartObj>
    </w:sdtPr>
    <w:sdtEndPr/>
    <w:sdtContent>
      <w:p w14:paraId="60ACE58F" w14:textId="038A5408" w:rsidR="001B7D8E" w:rsidRDefault="00A060AD">
        <w:pPr>
          <w:pStyle w:val="Header"/>
        </w:pPr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23EA"/>
    <w:rsid w:val="000101EE"/>
    <w:rsid w:val="00022B8C"/>
    <w:rsid w:val="00023094"/>
    <w:rsid w:val="000230B1"/>
    <w:rsid w:val="00031B89"/>
    <w:rsid w:val="000335C0"/>
    <w:rsid w:val="00043BC0"/>
    <w:rsid w:val="00056FCB"/>
    <w:rsid w:val="00067D36"/>
    <w:rsid w:val="00084BFE"/>
    <w:rsid w:val="00085DDB"/>
    <w:rsid w:val="0009707A"/>
    <w:rsid w:val="000A4FA3"/>
    <w:rsid w:val="000A5309"/>
    <w:rsid w:val="000A7CA5"/>
    <w:rsid w:val="000B0A4E"/>
    <w:rsid w:val="000B56DF"/>
    <w:rsid w:val="000B57CF"/>
    <w:rsid w:val="000B6792"/>
    <w:rsid w:val="000C12C9"/>
    <w:rsid w:val="000C3CAC"/>
    <w:rsid w:val="000C5606"/>
    <w:rsid w:val="000C759D"/>
    <w:rsid w:val="000D35EA"/>
    <w:rsid w:val="000D68D9"/>
    <w:rsid w:val="000E080F"/>
    <w:rsid w:val="000E5D76"/>
    <w:rsid w:val="000F3322"/>
    <w:rsid w:val="000F5464"/>
    <w:rsid w:val="000F611A"/>
    <w:rsid w:val="00131BFF"/>
    <w:rsid w:val="00132D56"/>
    <w:rsid w:val="00152270"/>
    <w:rsid w:val="001579AD"/>
    <w:rsid w:val="00172790"/>
    <w:rsid w:val="0017308A"/>
    <w:rsid w:val="001838F2"/>
    <w:rsid w:val="001909E6"/>
    <w:rsid w:val="00192286"/>
    <w:rsid w:val="00194FEB"/>
    <w:rsid w:val="001958B6"/>
    <w:rsid w:val="001B563E"/>
    <w:rsid w:val="001B5E65"/>
    <w:rsid w:val="001B7D8E"/>
    <w:rsid w:val="001C3869"/>
    <w:rsid w:val="001D2F1F"/>
    <w:rsid w:val="001E545B"/>
    <w:rsid w:val="001F4DBA"/>
    <w:rsid w:val="00205270"/>
    <w:rsid w:val="00207C59"/>
    <w:rsid w:val="00214CA8"/>
    <w:rsid w:val="00217AD3"/>
    <w:rsid w:val="002214A9"/>
    <w:rsid w:val="0023678F"/>
    <w:rsid w:val="002418CC"/>
    <w:rsid w:val="00252FE0"/>
    <w:rsid w:val="0026146A"/>
    <w:rsid w:val="00261AF4"/>
    <w:rsid w:val="0026551D"/>
    <w:rsid w:val="00275118"/>
    <w:rsid w:val="00284325"/>
    <w:rsid w:val="00290C4A"/>
    <w:rsid w:val="00295F2F"/>
    <w:rsid w:val="002A1112"/>
    <w:rsid w:val="002B29E8"/>
    <w:rsid w:val="002C2AFE"/>
    <w:rsid w:val="002C321F"/>
    <w:rsid w:val="002E35BE"/>
    <w:rsid w:val="002F3389"/>
    <w:rsid w:val="00302562"/>
    <w:rsid w:val="00304761"/>
    <w:rsid w:val="003055C2"/>
    <w:rsid w:val="00330A15"/>
    <w:rsid w:val="0033308D"/>
    <w:rsid w:val="00335A65"/>
    <w:rsid w:val="00354491"/>
    <w:rsid w:val="00363E7C"/>
    <w:rsid w:val="00365C1C"/>
    <w:rsid w:val="003821EC"/>
    <w:rsid w:val="00387D4E"/>
    <w:rsid w:val="003A3AFE"/>
    <w:rsid w:val="003B3FA9"/>
    <w:rsid w:val="003C6336"/>
    <w:rsid w:val="003D4C0F"/>
    <w:rsid w:val="003E0AE8"/>
    <w:rsid w:val="003E2983"/>
    <w:rsid w:val="003E45E6"/>
    <w:rsid w:val="003E52E6"/>
    <w:rsid w:val="003E734D"/>
    <w:rsid w:val="003F15B7"/>
    <w:rsid w:val="00407068"/>
    <w:rsid w:val="00433453"/>
    <w:rsid w:val="00437208"/>
    <w:rsid w:val="00443B03"/>
    <w:rsid w:val="00444945"/>
    <w:rsid w:val="00456185"/>
    <w:rsid w:val="004561A0"/>
    <w:rsid w:val="004573CD"/>
    <w:rsid w:val="00472126"/>
    <w:rsid w:val="004739C4"/>
    <w:rsid w:val="00490EBA"/>
    <w:rsid w:val="0049719B"/>
    <w:rsid w:val="004A7178"/>
    <w:rsid w:val="004B2A14"/>
    <w:rsid w:val="004C0579"/>
    <w:rsid w:val="004C22BB"/>
    <w:rsid w:val="004C5400"/>
    <w:rsid w:val="004D300D"/>
    <w:rsid w:val="0053341E"/>
    <w:rsid w:val="00533C58"/>
    <w:rsid w:val="00543218"/>
    <w:rsid w:val="00546A95"/>
    <w:rsid w:val="00546FFF"/>
    <w:rsid w:val="00560F2A"/>
    <w:rsid w:val="00576494"/>
    <w:rsid w:val="005766A6"/>
    <w:rsid w:val="00586961"/>
    <w:rsid w:val="005871EF"/>
    <w:rsid w:val="005A1128"/>
    <w:rsid w:val="005B08EC"/>
    <w:rsid w:val="005B4405"/>
    <w:rsid w:val="005C1C8C"/>
    <w:rsid w:val="005D1990"/>
    <w:rsid w:val="005D5EA2"/>
    <w:rsid w:val="005F3AB5"/>
    <w:rsid w:val="006071B0"/>
    <w:rsid w:val="00611444"/>
    <w:rsid w:val="00612E2D"/>
    <w:rsid w:val="00621DE3"/>
    <w:rsid w:val="00623F9F"/>
    <w:rsid w:val="00624C32"/>
    <w:rsid w:val="006373F9"/>
    <w:rsid w:val="00641689"/>
    <w:rsid w:val="00644710"/>
    <w:rsid w:val="00647820"/>
    <w:rsid w:val="006663C5"/>
    <w:rsid w:val="0067115A"/>
    <w:rsid w:val="00672310"/>
    <w:rsid w:val="00687BFF"/>
    <w:rsid w:val="006939B9"/>
    <w:rsid w:val="00695F91"/>
    <w:rsid w:val="00696BED"/>
    <w:rsid w:val="006A037A"/>
    <w:rsid w:val="006A41FA"/>
    <w:rsid w:val="006B6AAA"/>
    <w:rsid w:val="006C0DFA"/>
    <w:rsid w:val="006C1E5D"/>
    <w:rsid w:val="006C461C"/>
    <w:rsid w:val="006D10FD"/>
    <w:rsid w:val="006D159E"/>
    <w:rsid w:val="006D3416"/>
    <w:rsid w:val="006D7DC8"/>
    <w:rsid w:val="006F274B"/>
    <w:rsid w:val="007176F9"/>
    <w:rsid w:val="0072355E"/>
    <w:rsid w:val="00727836"/>
    <w:rsid w:val="00737A6C"/>
    <w:rsid w:val="007707BE"/>
    <w:rsid w:val="007742DC"/>
    <w:rsid w:val="007827C2"/>
    <w:rsid w:val="007A0CF8"/>
    <w:rsid w:val="007A485C"/>
    <w:rsid w:val="007A62CF"/>
    <w:rsid w:val="007D0923"/>
    <w:rsid w:val="007D58C3"/>
    <w:rsid w:val="007E33FB"/>
    <w:rsid w:val="007E40B4"/>
    <w:rsid w:val="007F0D8B"/>
    <w:rsid w:val="007F1E36"/>
    <w:rsid w:val="00810FDB"/>
    <w:rsid w:val="0081149E"/>
    <w:rsid w:val="00812EF3"/>
    <w:rsid w:val="008144BC"/>
    <w:rsid w:val="00814865"/>
    <w:rsid w:val="0082527B"/>
    <w:rsid w:val="008310C8"/>
    <w:rsid w:val="0083650A"/>
    <w:rsid w:val="00840188"/>
    <w:rsid w:val="00842121"/>
    <w:rsid w:val="0084389C"/>
    <w:rsid w:val="008507FD"/>
    <w:rsid w:val="0085667F"/>
    <w:rsid w:val="00867B5D"/>
    <w:rsid w:val="008710D4"/>
    <w:rsid w:val="00871540"/>
    <w:rsid w:val="00872F7C"/>
    <w:rsid w:val="00886716"/>
    <w:rsid w:val="008A47B8"/>
    <w:rsid w:val="008B22CC"/>
    <w:rsid w:val="008C324F"/>
    <w:rsid w:val="008D2B3F"/>
    <w:rsid w:val="008D45D8"/>
    <w:rsid w:val="008E1C74"/>
    <w:rsid w:val="008E68E0"/>
    <w:rsid w:val="008F6BB5"/>
    <w:rsid w:val="009048DA"/>
    <w:rsid w:val="009049EF"/>
    <w:rsid w:val="0090639A"/>
    <w:rsid w:val="00906897"/>
    <w:rsid w:val="00936062"/>
    <w:rsid w:val="00937880"/>
    <w:rsid w:val="00947D57"/>
    <w:rsid w:val="00950E9E"/>
    <w:rsid w:val="00952250"/>
    <w:rsid w:val="00954841"/>
    <w:rsid w:val="009554DC"/>
    <w:rsid w:val="00966009"/>
    <w:rsid w:val="00970FCD"/>
    <w:rsid w:val="00976A15"/>
    <w:rsid w:val="00986A5B"/>
    <w:rsid w:val="009B5010"/>
    <w:rsid w:val="009C645F"/>
    <w:rsid w:val="009C7EAD"/>
    <w:rsid w:val="009D7BCE"/>
    <w:rsid w:val="009E2F6E"/>
    <w:rsid w:val="009F1CA6"/>
    <w:rsid w:val="009F73A8"/>
    <w:rsid w:val="009F741C"/>
    <w:rsid w:val="00A04688"/>
    <w:rsid w:val="00A060AD"/>
    <w:rsid w:val="00A204C3"/>
    <w:rsid w:val="00A26B0F"/>
    <w:rsid w:val="00A365B6"/>
    <w:rsid w:val="00A373B9"/>
    <w:rsid w:val="00A41D77"/>
    <w:rsid w:val="00A44BBB"/>
    <w:rsid w:val="00A46F21"/>
    <w:rsid w:val="00A47BCD"/>
    <w:rsid w:val="00A5238A"/>
    <w:rsid w:val="00A55B58"/>
    <w:rsid w:val="00A57CA6"/>
    <w:rsid w:val="00A751A0"/>
    <w:rsid w:val="00A80A92"/>
    <w:rsid w:val="00A8419C"/>
    <w:rsid w:val="00A93391"/>
    <w:rsid w:val="00AA26B1"/>
    <w:rsid w:val="00AB2869"/>
    <w:rsid w:val="00AC1817"/>
    <w:rsid w:val="00AC6DC2"/>
    <w:rsid w:val="00AD7458"/>
    <w:rsid w:val="00AE5C6A"/>
    <w:rsid w:val="00AE7CD5"/>
    <w:rsid w:val="00B073EF"/>
    <w:rsid w:val="00B157D2"/>
    <w:rsid w:val="00B30127"/>
    <w:rsid w:val="00B417BB"/>
    <w:rsid w:val="00B433DA"/>
    <w:rsid w:val="00B53896"/>
    <w:rsid w:val="00B64154"/>
    <w:rsid w:val="00B720F4"/>
    <w:rsid w:val="00B771F8"/>
    <w:rsid w:val="00B83E9B"/>
    <w:rsid w:val="00B96CC7"/>
    <w:rsid w:val="00BA1D71"/>
    <w:rsid w:val="00BA4358"/>
    <w:rsid w:val="00BB2BD0"/>
    <w:rsid w:val="00BD637A"/>
    <w:rsid w:val="00BE3D0A"/>
    <w:rsid w:val="00C00870"/>
    <w:rsid w:val="00C12B87"/>
    <w:rsid w:val="00C178A1"/>
    <w:rsid w:val="00C20C91"/>
    <w:rsid w:val="00C23D5A"/>
    <w:rsid w:val="00C61D1A"/>
    <w:rsid w:val="00C626A7"/>
    <w:rsid w:val="00C770E3"/>
    <w:rsid w:val="00C7724C"/>
    <w:rsid w:val="00C77F36"/>
    <w:rsid w:val="00C803C8"/>
    <w:rsid w:val="00C80973"/>
    <w:rsid w:val="00C87452"/>
    <w:rsid w:val="00C95CB2"/>
    <w:rsid w:val="00CB1D12"/>
    <w:rsid w:val="00CB2C42"/>
    <w:rsid w:val="00CB4936"/>
    <w:rsid w:val="00CC04B4"/>
    <w:rsid w:val="00CC6073"/>
    <w:rsid w:val="00CD528A"/>
    <w:rsid w:val="00CE0739"/>
    <w:rsid w:val="00CE2001"/>
    <w:rsid w:val="00CF5DEB"/>
    <w:rsid w:val="00D137D7"/>
    <w:rsid w:val="00D17C6E"/>
    <w:rsid w:val="00D24D5B"/>
    <w:rsid w:val="00D32B34"/>
    <w:rsid w:val="00D36F91"/>
    <w:rsid w:val="00D42881"/>
    <w:rsid w:val="00D42AED"/>
    <w:rsid w:val="00D547F4"/>
    <w:rsid w:val="00D62B76"/>
    <w:rsid w:val="00D63053"/>
    <w:rsid w:val="00D65FBD"/>
    <w:rsid w:val="00D70BE8"/>
    <w:rsid w:val="00D717D8"/>
    <w:rsid w:val="00D776B2"/>
    <w:rsid w:val="00D80342"/>
    <w:rsid w:val="00D82D69"/>
    <w:rsid w:val="00D835C6"/>
    <w:rsid w:val="00D91C86"/>
    <w:rsid w:val="00DC19EB"/>
    <w:rsid w:val="00DD2E8B"/>
    <w:rsid w:val="00DD4399"/>
    <w:rsid w:val="00DD7ADE"/>
    <w:rsid w:val="00DE6A37"/>
    <w:rsid w:val="00E00B3C"/>
    <w:rsid w:val="00E05BED"/>
    <w:rsid w:val="00E05C0D"/>
    <w:rsid w:val="00E208F3"/>
    <w:rsid w:val="00E30509"/>
    <w:rsid w:val="00E32E37"/>
    <w:rsid w:val="00E405F8"/>
    <w:rsid w:val="00E442C0"/>
    <w:rsid w:val="00E530A4"/>
    <w:rsid w:val="00E559FD"/>
    <w:rsid w:val="00E6083E"/>
    <w:rsid w:val="00E653E3"/>
    <w:rsid w:val="00E66C7D"/>
    <w:rsid w:val="00E70202"/>
    <w:rsid w:val="00E85E25"/>
    <w:rsid w:val="00EB515D"/>
    <w:rsid w:val="00EB7BA4"/>
    <w:rsid w:val="00EC00D9"/>
    <w:rsid w:val="00EC05B0"/>
    <w:rsid w:val="00EC6591"/>
    <w:rsid w:val="00EC68DD"/>
    <w:rsid w:val="00EE3D90"/>
    <w:rsid w:val="00EE48E0"/>
    <w:rsid w:val="00EF31D9"/>
    <w:rsid w:val="00F016F6"/>
    <w:rsid w:val="00F15B02"/>
    <w:rsid w:val="00F2718A"/>
    <w:rsid w:val="00F516C5"/>
    <w:rsid w:val="00F6489F"/>
    <w:rsid w:val="00F650E4"/>
    <w:rsid w:val="00F66718"/>
    <w:rsid w:val="00F70322"/>
    <w:rsid w:val="00F712DA"/>
    <w:rsid w:val="00F7423A"/>
    <w:rsid w:val="00F74AF1"/>
    <w:rsid w:val="00F85F6D"/>
    <w:rsid w:val="00F90C4F"/>
    <w:rsid w:val="00F9352F"/>
    <w:rsid w:val="00FB1E3A"/>
    <w:rsid w:val="00FB1EE9"/>
    <w:rsid w:val="00FB2271"/>
    <w:rsid w:val="00FC0F52"/>
    <w:rsid w:val="00FD35DF"/>
    <w:rsid w:val="00FD3A95"/>
    <w:rsid w:val="00FE1540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6f3f9672-30e8-4835-b348-205dfcf13d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FFFAA-1E7C-4089-97EE-EB20E0D4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2</cp:revision>
  <cp:lastPrinted>2018-10-22T01:55:00Z</cp:lastPrinted>
  <dcterms:created xsi:type="dcterms:W3CDTF">2019-03-01T04:27:00Z</dcterms:created>
  <dcterms:modified xsi:type="dcterms:W3CDTF">2019-03-01T04:27:00Z</dcterms:modified>
</cp:coreProperties>
</file>