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7691" w14:textId="1D046245" w:rsidR="00F4162F" w:rsidRDefault="00E73F14">
      <w:pPr>
        <w:rPr>
          <w:color w:val="A6A6A6" w:themeColor="background1" w:themeShade="A6"/>
          <w:sz w:val="32"/>
        </w:rPr>
      </w:pPr>
      <w:r>
        <w:rPr>
          <w:rFonts w:asciiTheme="majorHAnsi" w:hAnsiTheme="majorHAnsi"/>
          <w:b/>
          <w:noProof/>
          <w:color w:val="A6A6A6" w:themeColor="background1" w:themeShade="A6"/>
          <w:sz w:val="32"/>
          <w:szCs w:val="32"/>
        </w:rPr>
        <w:drawing>
          <wp:inline distT="0" distB="0" distL="0" distR="0" wp14:anchorId="4C3AB4CD" wp14:editId="4F53650F">
            <wp:extent cx="2480553" cy="10766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Logo with tag.png"/>
                    <pic:cNvPicPr/>
                  </pic:nvPicPr>
                  <pic:blipFill>
                    <a:blip r:embed="rId8"/>
                    <a:stretch>
                      <a:fillRect/>
                    </a:stretch>
                  </pic:blipFill>
                  <pic:spPr>
                    <a:xfrm>
                      <a:off x="0" y="0"/>
                      <a:ext cx="2574334" cy="1117332"/>
                    </a:xfrm>
                    <a:prstGeom prst="rect">
                      <a:avLst/>
                    </a:prstGeom>
                  </pic:spPr>
                </pic:pic>
              </a:graphicData>
            </a:graphic>
          </wp:inline>
        </w:drawing>
      </w:r>
    </w:p>
    <w:p w14:paraId="20616EC0" w14:textId="77777777" w:rsidR="00E73F14" w:rsidRDefault="00E73F14">
      <w:pPr>
        <w:rPr>
          <w:color w:val="A6A6A6" w:themeColor="background1" w:themeShade="A6"/>
          <w:sz w:val="32"/>
        </w:rPr>
      </w:pPr>
    </w:p>
    <w:p w14:paraId="44981FC4" w14:textId="286776DB" w:rsidR="00D84328" w:rsidRPr="00D84328" w:rsidRDefault="00D84328" w:rsidP="00D84328">
      <w:pPr>
        <w:shd w:val="clear" w:color="auto" w:fill="A6A6A6" w:themeFill="background1" w:themeFillShade="A6"/>
        <w:rPr>
          <w:color w:val="FFFFFF" w:themeColor="background1"/>
          <w:sz w:val="36"/>
        </w:rPr>
      </w:pPr>
      <w:r w:rsidRPr="00D84328">
        <w:rPr>
          <w:color w:val="FFFFFF" w:themeColor="background1"/>
          <w:sz w:val="36"/>
        </w:rPr>
        <w:t xml:space="preserve">Demolition Project </w:t>
      </w:r>
      <w:r w:rsidR="00BE47EE">
        <w:rPr>
          <w:color w:val="FFFFFF" w:themeColor="background1"/>
          <w:sz w:val="36"/>
        </w:rPr>
        <w:t xml:space="preserve">Brief 4 </w:t>
      </w:r>
      <w:r w:rsidR="00BE47EE">
        <w:rPr>
          <w:color w:val="FFFFFF" w:themeColor="background1"/>
          <w:sz w:val="36"/>
        </w:rPr>
        <w:tab/>
      </w:r>
      <w:r w:rsidR="00BE47EE">
        <w:rPr>
          <w:color w:val="FFFFFF" w:themeColor="background1"/>
          <w:sz w:val="36"/>
        </w:rPr>
        <w:tab/>
      </w:r>
      <w:r w:rsidR="00BE47EE">
        <w:rPr>
          <w:color w:val="FFFFFF" w:themeColor="background1"/>
          <w:sz w:val="36"/>
        </w:rPr>
        <w:tab/>
      </w:r>
      <w:r w:rsidR="00BE47EE">
        <w:rPr>
          <w:color w:val="FFFFFF" w:themeColor="background1"/>
          <w:sz w:val="36"/>
        </w:rPr>
        <w:tab/>
        <w:t>25 March 2019</w:t>
      </w:r>
    </w:p>
    <w:p w14:paraId="26204E8A" w14:textId="693863D4" w:rsidR="00D84328" w:rsidRDefault="00D84328">
      <w:pPr>
        <w:rPr>
          <w:color w:val="A6A6A6" w:themeColor="background1" w:themeShade="A6"/>
          <w:sz w:val="32"/>
        </w:rPr>
      </w:pPr>
    </w:p>
    <w:p w14:paraId="4BD4E902" w14:textId="1985B7EE" w:rsidR="00D84328" w:rsidRPr="0037611C" w:rsidRDefault="00D84328" w:rsidP="0037611C">
      <w:pPr>
        <w:pStyle w:val="Heading1"/>
      </w:pPr>
      <w:r w:rsidRPr="0037611C">
        <w:t xml:space="preserve">Project Scope </w:t>
      </w:r>
    </w:p>
    <w:p w14:paraId="6E8A1DF0" w14:textId="6C8D071D" w:rsidR="00D84328" w:rsidRPr="00D84328" w:rsidRDefault="00D84328" w:rsidP="00D84328">
      <w:pPr>
        <w:rPr>
          <w:lang w:val="en-AU"/>
        </w:rPr>
      </w:pPr>
      <w:r w:rsidRPr="00D84328">
        <w:rPr>
          <w:lang w:val="en-AU"/>
        </w:rPr>
        <w:t xml:space="preserve">On behalf of the Construction, Plumbing and Services IRC, </w:t>
      </w:r>
      <w:r>
        <w:rPr>
          <w:lang w:val="en-AU"/>
        </w:rPr>
        <w:t>Artibus Innovation is reviewing and</w:t>
      </w:r>
      <w:r w:rsidRPr="00D84328">
        <w:rPr>
          <w:lang w:val="en-AU"/>
        </w:rPr>
        <w:t xml:space="preserve"> updating the following </w:t>
      </w:r>
      <w:r w:rsidR="009E5DBE">
        <w:rPr>
          <w:lang w:val="en-AU"/>
        </w:rPr>
        <w:t>qualifications</w:t>
      </w:r>
      <w:r w:rsidRPr="00D84328">
        <w:rPr>
          <w:lang w:val="en-AU"/>
        </w:rPr>
        <w:t>:</w:t>
      </w:r>
    </w:p>
    <w:p w14:paraId="43AB68CA" w14:textId="76AC2EC5" w:rsidR="00D84328" w:rsidRPr="00D84328" w:rsidRDefault="00D84328" w:rsidP="00D84328">
      <w:pPr>
        <w:rPr>
          <w:lang w:val="en-AU"/>
        </w:rPr>
      </w:pPr>
    </w:p>
    <w:p w14:paraId="21DFD6BD" w14:textId="106A0405" w:rsidR="00D84328" w:rsidRPr="00D84328" w:rsidRDefault="00D84328" w:rsidP="00D84328">
      <w:pPr>
        <w:pStyle w:val="ListParagraph"/>
        <w:numPr>
          <w:ilvl w:val="0"/>
          <w:numId w:val="6"/>
        </w:numPr>
        <w:rPr>
          <w:lang w:val="en-AU"/>
        </w:rPr>
      </w:pPr>
      <w:r w:rsidRPr="00D84328">
        <w:rPr>
          <w:lang w:val="en-AU"/>
        </w:rPr>
        <w:t>CPC3</w:t>
      </w:r>
      <w:r w:rsidR="003015CF">
        <w:rPr>
          <w:lang w:val="en-AU"/>
        </w:rPr>
        <w:t>xx19</w:t>
      </w:r>
      <w:r w:rsidRPr="00D84328">
        <w:rPr>
          <w:lang w:val="en-AU"/>
        </w:rPr>
        <w:t xml:space="preserve"> - Certificate III in Demolition</w:t>
      </w:r>
    </w:p>
    <w:p w14:paraId="233DE3D5" w14:textId="3F8F6902" w:rsidR="00D84328" w:rsidRPr="00D84328" w:rsidRDefault="00D84328" w:rsidP="00D84328">
      <w:pPr>
        <w:pStyle w:val="ListParagraph"/>
        <w:numPr>
          <w:ilvl w:val="0"/>
          <w:numId w:val="6"/>
        </w:numPr>
        <w:rPr>
          <w:lang w:val="en-AU"/>
        </w:rPr>
      </w:pPr>
      <w:r w:rsidRPr="00D84328">
        <w:rPr>
          <w:lang w:val="en-AU"/>
        </w:rPr>
        <w:t>CPC4</w:t>
      </w:r>
      <w:r w:rsidR="003015CF">
        <w:rPr>
          <w:lang w:val="en-AU"/>
        </w:rPr>
        <w:t>xx19</w:t>
      </w:r>
      <w:r w:rsidRPr="00D84328">
        <w:rPr>
          <w:lang w:val="en-AU"/>
        </w:rPr>
        <w:t xml:space="preserve"> - Certificate IV in Demolition</w:t>
      </w:r>
    </w:p>
    <w:p w14:paraId="741F06F3" w14:textId="77777777" w:rsidR="00D84328" w:rsidRPr="00D84328" w:rsidRDefault="00D84328" w:rsidP="00D84328">
      <w:pPr>
        <w:rPr>
          <w:color w:val="000000" w:themeColor="text1"/>
        </w:rPr>
      </w:pPr>
    </w:p>
    <w:p w14:paraId="1AB5C03D" w14:textId="780C59CD" w:rsidR="00D84328" w:rsidRDefault="003928B2" w:rsidP="0037611C">
      <w:pPr>
        <w:pStyle w:val="Heading1"/>
      </w:pPr>
      <w:bookmarkStart w:id="0" w:name="_Toc475695374"/>
      <w:bookmarkStart w:id="1" w:name="_Toc475695482"/>
      <w:bookmarkStart w:id="2" w:name="_Toc475972867"/>
      <w:bookmarkStart w:id="3" w:name="_Toc475972963"/>
      <w:bookmarkStart w:id="4" w:name="_Toc482092938"/>
      <w:bookmarkStart w:id="5" w:name="_Toc485194391"/>
      <w:bookmarkStart w:id="6" w:name="_Toc497142357"/>
      <w:bookmarkStart w:id="7" w:name="_Toc498336450"/>
      <w:bookmarkStart w:id="8" w:name="_Toc522023262"/>
      <w:r w:rsidRPr="004763B0">
        <w:t xml:space="preserve">Project </w:t>
      </w:r>
      <w:r w:rsidR="00D84328" w:rsidRPr="004763B0">
        <w:t>Summary</w:t>
      </w:r>
    </w:p>
    <w:bookmarkEnd w:id="0"/>
    <w:bookmarkEnd w:id="1"/>
    <w:bookmarkEnd w:id="2"/>
    <w:bookmarkEnd w:id="3"/>
    <w:bookmarkEnd w:id="4"/>
    <w:bookmarkEnd w:id="5"/>
    <w:bookmarkEnd w:id="6"/>
    <w:bookmarkEnd w:id="7"/>
    <w:bookmarkEnd w:id="8"/>
    <w:p w14:paraId="3F97AEC4" w14:textId="395DEDD9" w:rsidR="00BE47EE" w:rsidRDefault="00BE47EE" w:rsidP="007C0564">
      <w:pPr>
        <w:rPr>
          <w:lang w:val="en-AU"/>
        </w:rPr>
      </w:pPr>
      <w:r>
        <w:rPr>
          <w:lang w:val="en-AU"/>
        </w:rPr>
        <w:t>Although there have been two rounds of consultation and a road show for these qualifications there has been limited industry input into this review.  The Technical Advisory Group (TAG) however has been well engaged and positive in their participation with the project.</w:t>
      </w:r>
    </w:p>
    <w:p w14:paraId="637A7BCA" w14:textId="6CEBEC0A" w:rsidR="00BE47EE" w:rsidRDefault="00BE47EE" w:rsidP="007C0564">
      <w:pPr>
        <w:rPr>
          <w:lang w:val="en-AU"/>
        </w:rPr>
      </w:pPr>
    </w:p>
    <w:p w14:paraId="31CB3EE9" w14:textId="45B9CD78" w:rsidR="00BE47EE" w:rsidRDefault="00BE47EE" w:rsidP="007C0564">
      <w:pPr>
        <w:rPr>
          <w:lang w:val="en-AU"/>
        </w:rPr>
      </w:pPr>
      <w:r>
        <w:rPr>
          <w:lang w:val="en-AU"/>
        </w:rPr>
        <w:t xml:space="preserve">The TAG recommended that asbestos industry expertise be sought </w:t>
      </w:r>
      <w:r w:rsidR="00C23B37">
        <w:rPr>
          <w:lang w:val="en-AU"/>
        </w:rPr>
        <w:t>for</w:t>
      </w:r>
      <w:r>
        <w:rPr>
          <w:lang w:val="en-AU"/>
        </w:rPr>
        <w:t xml:space="preserve"> the review of the existing two asbestos removal units of competency within the Certificate III in Demolition.</w:t>
      </w:r>
    </w:p>
    <w:p w14:paraId="79E4651B" w14:textId="77777777" w:rsidR="00BE47EE" w:rsidRDefault="00BE47EE" w:rsidP="007C0564">
      <w:pPr>
        <w:rPr>
          <w:lang w:val="en-AU"/>
        </w:rPr>
      </w:pPr>
    </w:p>
    <w:p w14:paraId="262F3D1B" w14:textId="1F703BF3" w:rsidR="00A12C04" w:rsidRDefault="00BE47EE" w:rsidP="007C0564">
      <w:pPr>
        <w:rPr>
          <w:lang w:val="en-AU"/>
        </w:rPr>
      </w:pPr>
      <w:r w:rsidRPr="00BE47EE">
        <w:rPr>
          <w:lang w:val="en-AU"/>
        </w:rPr>
        <w:t>Review of the</w:t>
      </w:r>
      <w:r>
        <w:rPr>
          <w:lang w:val="en-AU"/>
        </w:rPr>
        <w:t xml:space="preserve"> </w:t>
      </w:r>
      <w:r w:rsidRPr="00BE47EE">
        <w:rPr>
          <w:lang w:val="en-AU"/>
        </w:rPr>
        <w:t>qualifications is proceeding well</w:t>
      </w:r>
      <w:r>
        <w:rPr>
          <w:lang w:val="en-AU"/>
        </w:rPr>
        <w:t xml:space="preserve"> with the qualification frameworks and units of competency available for validation by </w:t>
      </w:r>
      <w:r w:rsidRPr="00545301">
        <w:rPr>
          <w:lang w:val="en-AU"/>
        </w:rPr>
        <w:t>April 5</w:t>
      </w:r>
      <w:r w:rsidRPr="00545301">
        <w:rPr>
          <w:vertAlign w:val="superscript"/>
          <w:lang w:val="en-AU"/>
        </w:rPr>
        <w:t>th</w:t>
      </w:r>
      <w:r w:rsidR="000E2F50" w:rsidRPr="00545301">
        <w:rPr>
          <w:vertAlign w:val="superscript"/>
          <w:lang w:val="en-AU"/>
        </w:rPr>
        <w:t xml:space="preserve">, </w:t>
      </w:r>
      <w:r w:rsidR="000E2F50" w:rsidRPr="00545301">
        <w:rPr>
          <w:lang w:val="en-AU"/>
        </w:rPr>
        <w:t>2019.</w:t>
      </w:r>
      <w:r w:rsidR="000E2F50" w:rsidRPr="000E2F50">
        <w:rPr>
          <w:lang w:val="en-AU"/>
        </w:rPr>
        <w:t xml:space="preserve"> </w:t>
      </w:r>
    </w:p>
    <w:p w14:paraId="29EBC57C" w14:textId="77777777" w:rsidR="000E2F50" w:rsidRPr="000E2F50" w:rsidRDefault="000E2F50" w:rsidP="007C0564">
      <w:pPr>
        <w:rPr>
          <w:lang w:val="en-AU"/>
        </w:rPr>
      </w:pPr>
      <w:bookmarkStart w:id="9" w:name="_GoBack"/>
      <w:bookmarkEnd w:id="9"/>
    </w:p>
    <w:p w14:paraId="4E57824D" w14:textId="5A2AA65C" w:rsidR="00BE47EE" w:rsidRPr="00C23B37" w:rsidRDefault="00BE47EE" w:rsidP="007C0564">
      <w:pPr>
        <w:rPr>
          <w:lang w:val="en-AU"/>
        </w:rPr>
      </w:pPr>
      <w:r w:rsidRPr="00C23B37">
        <w:rPr>
          <w:lang w:val="en-AU"/>
        </w:rPr>
        <w:t xml:space="preserve">A parallel review of the Building and Construction qualifications has resulted in a recommendation that the two </w:t>
      </w:r>
      <w:r w:rsidR="000E2F50" w:rsidRPr="00545301">
        <w:rPr>
          <w:lang w:val="en-AU"/>
        </w:rPr>
        <w:t>AQF level IV and V</w:t>
      </w:r>
      <w:r w:rsidRPr="00545301">
        <w:rPr>
          <w:lang w:val="en-AU"/>
        </w:rPr>
        <w:t xml:space="preserve"> units</w:t>
      </w:r>
      <w:r w:rsidRPr="00C23B37">
        <w:rPr>
          <w:lang w:val="en-AU"/>
        </w:rPr>
        <w:t xml:space="preserve"> of competency relating to asbestos removal be re-housed and consequently recoded under the Certificate IV in Demolition.  The Demolition TAG agreed with this proposal.</w:t>
      </w:r>
    </w:p>
    <w:p w14:paraId="512DC84B" w14:textId="6469C4C7" w:rsidR="00BE47EE" w:rsidRDefault="00BE47EE" w:rsidP="007C0564">
      <w:pPr>
        <w:rPr>
          <w:b/>
          <w:sz w:val="28"/>
        </w:rPr>
      </w:pPr>
    </w:p>
    <w:p w14:paraId="48AEF6D6" w14:textId="7CD57655" w:rsidR="00BE47EE" w:rsidRPr="00C23B37" w:rsidRDefault="00BE47EE" w:rsidP="007C0564">
      <w:pPr>
        <w:rPr>
          <w:lang w:val="en-AU"/>
        </w:rPr>
      </w:pPr>
      <w:r w:rsidRPr="00C23B37">
        <w:rPr>
          <w:lang w:val="en-AU"/>
        </w:rPr>
        <w:t xml:space="preserve">Artibus Innovation has subsequently been seeking </w:t>
      </w:r>
      <w:r w:rsidR="00441E10" w:rsidRPr="00C23B37">
        <w:rPr>
          <w:lang w:val="en-AU"/>
        </w:rPr>
        <w:t xml:space="preserve">further expert advice on </w:t>
      </w:r>
      <w:r w:rsidR="00C23B37">
        <w:rPr>
          <w:lang w:val="en-AU"/>
        </w:rPr>
        <w:t xml:space="preserve">the </w:t>
      </w:r>
      <w:r w:rsidR="00C23B37" w:rsidRPr="00C23B37">
        <w:rPr>
          <w:lang w:val="en-AU"/>
        </w:rPr>
        <w:t>additional two asbestos units and is planning to hold a meeting of State/Territory and Commonwealth regulators</w:t>
      </w:r>
      <w:r w:rsidR="00C23B37">
        <w:rPr>
          <w:lang w:val="en-AU"/>
        </w:rPr>
        <w:t xml:space="preserve"> in the very near future.</w:t>
      </w:r>
    </w:p>
    <w:p w14:paraId="6AA09E36" w14:textId="77777777" w:rsidR="00BE47EE" w:rsidRDefault="00BE47EE" w:rsidP="007C0564">
      <w:pPr>
        <w:rPr>
          <w:b/>
          <w:sz w:val="28"/>
        </w:rPr>
      </w:pPr>
    </w:p>
    <w:p w14:paraId="6ED23F7F" w14:textId="658ECB4A" w:rsidR="003928B2" w:rsidRPr="005E079F" w:rsidRDefault="00E505E3" w:rsidP="007C0564">
      <w:pPr>
        <w:rPr>
          <w:b/>
          <w:sz w:val="28"/>
        </w:rPr>
      </w:pPr>
      <w:r w:rsidRPr="005E079F">
        <w:rPr>
          <w:b/>
          <w:sz w:val="28"/>
        </w:rPr>
        <w:t>Draft mapping information (</w:t>
      </w:r>
      <w:r w:rsidR="00A7195C">
        <w:rPr>
          <w:b/>
          <w:sz w:val="28"/>
        </w:rPr>
        <w:t xml:space="preserve">as at </w:t>
      </w:r>
      <w:r w:rsidR="002139A9">
        <w:rPr>
          <w:b/>
          <w:sz w:val="28"/>
        </w:rPr>
        <w:t>25 March 2019</w:t>
      </w:r>
      <w:r w:rsidRPr="005E079F">
        <w:rPr>
          <w:b/>
          <w:sz w:val="28"/>
        </w:rPr>
        <w:t>)</w:t>
      </w:r>
    </w:p>
    <w:p w14:paraId="34046822" w14:textId="4C376A45" w:rsidR="00E67BF8" w:rsidRPr="00E67BF8" w:rsidRDefault="00E67BF8" w:rsidP="00E67BF8">
      <w:pPr>
        <w:rPr>
          <w:lang w:val="en-AU"/>
        </w:rPr>
      </w:pPr>
    </w:p>
    <w:p w14:paraId="12DAD011" w14:textId="5393E943" w:rsidR="003928B2" w:rsidRPr="0037611C" w:rsidRDefault="003928B2" w:rsidP="003928B2">
      <w:pPr>
        <w:rPr>
          <w:color w:val="2F5496" w:themeColor="accent1" w:themeShade="BF"/>
          <w:sz w:val="28"/>
        </w:rPr>
      </w:pPr>
      <w:bookmarkStart w:id="10" w:name="_Toc497142359"/>
      <w:bookmarkStart w:id="11" w:name="_Toc498336451"/>
      <w:r w:rsidRPr="0037611C">
        <w:rPr>
          <w:color w:val="2F5496" w:themeColor="accent1" w:themeShade="BF"/>
          <w:sz w:val="28"/>
        </w:rPr>
        <w:t>Qualification mapping</w:t>
      </w:r>
      <w:bookmarkEnd w:id="10"/>
      <w:bookmarkEnd w:id="11"/>
    </w:p>
    <w:p w14:paraId="6C689816" w14:textId="77777777" w:rsidR="00E505E3" w:rsidRPr="00716C59" w:rsidRDefault="00E505E3" w:rsidP="003928B2">
      <w:pPr>
        <w:rPr>
          <w:b/>
          <w:color w:val="3B3838" w:themeColor="background2" w:themeShade="40"/>
          <w:sz w:val="24"/>
        </w:rPr>
      </w:pPr>
    </w:p>
    <w:tbl>
      <w:tblPr>
        <w:tblStyle w:val="TableGridLight1"/>
        <w:tblW w:w="9634" w:type="dxa"/>
        <w:tblLook w:val="04A0" w:firstRow="1" w:lastRow="0" w:firstColumn="1" w:lastColumn="0" w:noHBand="0" w:noVBand="1"/>
      </w:tblPr>
      <w:tblGrid>
        <w:gridCol w:w="2405"/>
        <w:gridCol w:w="2693"/>
        <w:gridCol w:w="3119"/>
        <w:gridCol w:w="1417"/>
      </w:tblGrid>
      <w:tr w:rsidR="003928B2" w14:paraId="14C441C2" w14:textId="77777777" w:rsidTr="00AC05B3">
        <w:tc>
          <w:tcPr>
            <w:tcW w:w="2405" w:type="dxa"/>
            <w:vAlign w:val="center"/>
          </w:tcPr>
          <w:p w14:paraId="6F6CE96D" w14:textId="65151643" w:rsidR="003928B2" w:rsidRPr="006F060B" w:rsidRDefault="006104F5" w:rsidP="00E505E3">
            <w:pPr>
              <w:rPr>
                <w:b/>
              </w:rPr>
            </w:pPr>
            <w:r>
              <w:rPr>
                <w:b/>
              </w:rPr>
              <w:t>CPC Construction, Plumbing and Services</w:t>
            </w:r>
            <w:r w:rsidR="003928B2" w:rsidRPr="006F060B">
              <w:rPr>
                <w:b/>
              </w:rPr>
              <w:t xml:space="preserve"> Training Package</w:t>
            </w:r>
          </w:p>
        </w:tc>
        <w:tc>
          <w:tcPr>
            <w:tcW w:w="2693" w:type="dxa"/>
            <w:vAlign w:val="center"/>
          </w:tcPr>
          <w:p w14:paraId="4043DEDA" w14:textId="053E7AD9" w:rsidR="003928B2" w:rsidRPr="006F060B" w:rsidRDefault="006104F5" w:rsidP="00E505E3">
            <w:pPr>
              <w:rPr>
                <w:b/>
              </w:rPr>
            </w:pPr>
            <w:r>
              <w:rPr>
                <w:b/>
              </w:rPr>
              <w:t>CPC08 Construction, Plumbing and Services</w:t>
            </w:r>
            <w:r w:rsidRPr="006F060B">
              <w:rPr>
                <w:b/>
              </w:rPr>
              <w:t xml:space="preserve"> Training Package</w:t>
            </w:r>
          </w:p>
        </w:tc>
        <w:tc>
          <w:tcPr>
            <w:tcW w:w="3119" w:type="dxa"/>
            <w:vAlign w:val="center"/>
          </w:tcPr>
          <w:p w14:paraId="06C92C89" w14:textId="77777777" w:rsidR="003928B2" w:rsidRPr="006F060B" w:rsidRDefault="003928B2" w:rsidP="00E505E3">
            <w:pPr>
              <w:rPr>
                <w:b/>
              </w:rPr>
            </w:pPr>
            <w:r w:rsidRPr="006F060B">
              <w:rPr>
                <w:b/>
              </w:rPr>
              <w:t>Comments</w:t>
            </w:r>
          </w:p>
        </w:tc>
        <w:tc>
          <w:tcPr>
            <w:tcW w:w="1417" w:type="dxa"/>
            <w:vAlign w:val="center"/>
          </w:tcPr>
          <w:p w14:paraId="6EBE475A" w14:textId="28E6F7D5" w:rsidR="003928B2" w:rsidRPr="006F060B" w:rsidRDefault="00A7195C" w:rsidP="00E505E3">
            <w:pPr>
              <w:rPr>
                <w:b/>
              </w:rPr>
            </w:pPr>
            <w:r>
              <w:rPr>
                <w:b/>
              </w:rPr>
              <w:t xml:space="preserve">Anticipated </w:t>
            </w:r>
            <w:r w:rsidR="003928B2" w:rsidRPr="006F060B">
              <w:rPr>
                <w:b/>
              </w:rPr>
              <w:t>Equivalent statement</w:t>
            </w:r>
          </w:p>
        </w:tc>
      </w:tr>
      <w:tr w:rsidR="003928B2" w14:paraId="5612D5FA" w14:textId="77777777" w:rsidTr="00AC05B3">
        <w:tc>
          <w:tcPr>
            <w:tcW w:w="2405" w:type="dxa"/>
            <w:vAlign w:val="center"/>
          </w:tcPr>
          <w:p w14:paraId="481B5EE8" w14:textId="3AE6DBB0" w:rsidR="003928B2" w:rsidRPr="006104F5" w:rsidRDefault="006104F5" w:rsidP="00E505E3">
            <w:pPr>
              <w:rPr>
                <w:rFonts w:eastAsia="Times New Roman"/>
                <w:lang w:eastAsia="en-AU"/>
              </w:rPr>
            </w:pPr>
            <w:r w:rsidRPr="006104F5">
              <w:rPr>
                <w:rFonts w:eastAsia="Times New Roman"/>
                <w:lang w:eastAsia="en-AU"/>
              </w:rPr>
              <w:t>CPC3xx1</w:t>
            </w:r>
            <w:r w:rsidR="003015CF">
              <w:rPr>
                <w:rFonts w:eastAsia="Times New Roman"/>
                <w:lang w:eastAsia="en-AU"/>
              </w:rPr>
              <w:t>9</w:t>
            </w:r>
            <w:r w:rsidRPr="006104F5">
              <w:rPr>
                <w:rFonts w:eastAsia="Times New Roman"/>
                <w:lang w:eastAsia="en-AU"/>
              </w:rPr>
              <w:t xml:space="preserve"> Certificate III in Demolition </w:t>
            </w:r>
          </w:p>
        </w:tc>
        <w:tc>
          <w:tcPr>
            <w:tcW w:w="2693" w:type="dxa"/>
            <w:vAlign w:val="center"/>
          </w:tcPr>
          <w:p w14:paraId="5D14C34B" w14:textId="44A15710" w:rsidR="003928B2" w:rsidRPr="00C762A3" w:rsidRDefault="006104F5" w:rsidP="00E505E3">
            <w:pPr>
              <w:rPr>
                <w:rFonts w:eastAsia="Times New Roman"/>
                <w:lang w:eastAsia="en-AU"/>
              </w:rPr>
            </w:pPr>
            <w:r>
              <w:rPr>
                <w:rFonts w:eastAsia="Times New Roman"/>
                <w:lang w:eastAsia="en-AU"/>
              </w:rPr>
              <w:t xml:space="preserve">CPC30418 Certificate III in Demolition </w:t>
            </w:r>
          </w:p>
        </w:tc>
        <w:tc>
          <w:tcPr>
            <w:tcW w:w="3119" w:type="dxa"/>
            <w:vAlign w:val="center"/>
          </w:tcPr>
          <w:p w14:paraId="00950C5C" w14:textId="683A1F7D" w:rsidR="003928B2" w:rsidRPr="00DE540D" w:rsidRDefault="006104F5" w:rsidP="003A0FBB">
            <w:pPr>
              <w:rPr>
                <w:lang w:val="en-AU"/>
              </w:rPr>
            </w:pPr>
            <w:r>
              <w:rPr>
                <w:lang w:val="en-AU"/>
              </w:rPr>
              <w:t xml:space="preserve">Superseded and is equivalent to </w:t>
            </w:r>
            <w:r>
              <w:rPr>
                <w:rFonts w:eastAsia="Times New Roman"/>
                <w:lang w:eastAsia="en-AU"/>
              </w:rPr>
              <w:t>CPC30418 Certificate III in Demolition</w:t>
            </w:r>
          </w:p>
        </w:tc>
        <w:tc>
          <w:tcPr>
            <w:tcW w:w="1417" w:type="dxa"/>
            <w:vAlign w:val="center"/>
          </w:tcPr>
          <w:p w14:paraId="7107DF6A" w14:textId="566F1109" w:rsidR="003928B2" w:rsidRPr="00C762A3" w:rsidRDefault="006104F5" w:rsidP="00E505E3">
            <w:pPr>
              <w:jc w:val="center"/>
              <w:rPr>
                <w:rFonts w:eastAsia="Times New Roman"/>
                <w:lang w:eastAsia="en-AU"/>
              </w:rPr>
            </w:pPr>
            <w:r>
              <w:rPr>
                <w:rFonts w:eastAsia="Times New Roman"/>
                <w:lang w:eastAsia="en-AU"/>
              </w:rPr>
              <w:t>E</w:t>
            </w:r>
          </w:p>
        </w:tc>
      </w:tr>
      <w:tr w:rsidR="003928B2" w14:paraId="26750EE3" w14:textId="77777777" w:rsidTr="00AC05B3">
        <w:tc>
          <w:tcPr>
            <w:tcW w:w="2405" w:type="dxa"/>
            <w:vAlign w:val="center"/>
          </w:tcPr>
          <w:p w14:paraId="2CC23915" w14:textId="400B130B" w:rsidR="003928B2" w:rsidRPr="00641595" w:rsidRDefault="006104F5" w:rsidP="00E505E3">
            <w:pPr>
              <w:rPr>
                <w:lang w:eastAsia="en-AU"/>
              </w:rPr>
            </w:pPr>
            <w:r>
              <w:rPr>
                <w:lang w:eastAsia="en-AU"/>
              </w:rPr>
              <w:t>CPC4xx1</w:t>
            </w:r>
            <w:r w:rsidR="003015CF">
              <w:rPr>
                <w:lang w:eastAsia="en-AU"/>
              </w:rPr>
              <w:t>9</w:t>
            </w:r>
            <w:r>
              <w:rPr>
                <w:lang w:eastAsia="en-AU"/>
              </w:rPr>
              <w:t xml:space="preserve"> Certificate IV in Demolition</w:t>
            </w:r>
          </w:p>
        </w:tc>
        <w:tc>
          <w:tcPr>
            <w:tcW w:w="2693" w:type="dxa"/>
            <w:vAlign w:val="center"/>
          </w:tcPr>
          <w:p w14:paraId="3214AD6D" w14:textId="6CB2EA44" w:rsidR="003928B2" w:rsidRPr="00C762A3" w:rsidRDefault="006104F5" w:rsidP="00E505E3">
            <w:pPr>
              <w:rPr>
                <w:rFonts w:eastAsia="Times New Roman"/>
                <w:lang w:eastAsia="en-AU"/>
              </w:rPr>
            </w:pPr>
            <w:r>
              <w:rPr>
                <w:rFonts w:eastAsia="Times New Roman"/>
                <w:lang w:eastAsia="en-AU"/>
              </w:rPr>
              <w:t xml:space="preserve">CPC41013 Certificate IV in Demolition </w:t>
            </w:r>
          </w:p>
        </w:tc>
        <w:tc>
          <w:tcPr>
            <w:tcW w:w="3119" w:type="dxa"/>
            <w:vAlign w:val="center"/>
          </w:tcPr>
          <w:p w14:paraId="5E4DFD6C" w14:textId="4CDE47F2" w:rsidR="003928B2" w:rsidRPr="00C762A3" w:rsidRDefault="006104F5" w:rsidP="003A0FBB">
            <w:pPr>
              <w:rPr>
                <w:rFonts w:eastAsia="Times New Roman"/>
                <w:lang w:eastAsia="en-AU"/>
              </w:rPr>
            </w:pPr>
            <w:r>
              <w:rPr>
                <w:lang w:val="en-AU"/>
              </w:rPr>
              <w:t xml:space="preserve">Superseded and is equivalent to </w:t>
            </w:r>
            <w:r>
              <w:rPr>
                <w:rFonts w:eastAsia="Times New Roman"/>
                <w:lang w:eastAsia="en-AU"/>
              </w:rPr>
              <w:t>CPC41013 Certificate IV in Demolition</w:t>
            </w:r>
          </w:p>
        </w:tc>
        <w:tc>
          <w:tcPr>
            <w:tcW w:w="1417" w:type="dxa"/>
            <w:vAlign w:val="center"/>
          </w:tcPr>
          <w:p w14:paraId="70FFF55E" w14:textId="7DED75E9" w:rsidR="003928B2" w:rsidRPr="00C762A3" w:rsidRDefault="006104F5" w:rsidP="00E505E3">
            <w:pPr>
              <w:jc w:val="center"/>
              <w:rPr>
                <w:rFonts w:eastAsia="Times New Roman"/>
                <w:lang w:eastAsia="en-AU"/>
              </w:rPr>
            </w:pPr>
            <w:r>
              <w:rPr>
                <w:rFonts w:eastAsia="Times New Roman"/>
                <w:lang w:eastAsia="en-AU"/>
              </w:rPr>
              <w:t>E</w:t>
            </w:r>
          </w:p>
        </w:tc>
      </w:tr>
    </w:tbl>
    <w:p w14:paraId="73C8D821" w14:textId="77777777" w:rsidR="003928B2" w:rsidRPr="0037611C" w:rsidRDefault="003928B2" w:rsidP="003928B2">
      <w:pPr>
        <w:rPr>
          <w:color w:val="2F5496" w:themeColor="accent1" w:themeShade="BF"/>
          <w:sz w:val="28"/>
        </w:rPr>
      </w:pPr>
    </w:p>
    <w:p w14:paraId="7B1856A2" w14:textId="3C73B01C" w:rsidR="003928B2" w:rsidRPr="0037611C" w:rsidRDefault="003928B2" w:rsidP="003928B2">
      <w:pPr>
        <w:rPr>
          <w:color w:val="2F5496" w:themeColor="accent1" w:themeShade="BF"/>
          <w:sz w:val="28"/>
        </w:rPr>
      </w:pPr>
      <w:r w:rsidRPr="0037611C">
        <w:rPr>
          <w:color w:val="2F5496" w:themeColor="accent1" w:themeShade="BF"/>
          <w:sz w:val="28"/>
        </w:rPr>
        <w:t>Units of competency mapping</w:t>
      </w:r>
    </w:p>
    <w:p w14:paraId="3D37F6EB" w14:textId="77777777" w:rsidR="006104F5" w:rsidRPr="00716C59" w:rsidRDefault="006104F5" w:rsidP="003928B2">
      <w:pPr>
        <w:rPr>
          <w:b/>
          <w:color w:val="3B3838" w:themeColor="background2" w:themeShade="40"/>
          <w:sz w:val="24"/>
        </w:rPr>
      </w:pPr>
    </w:p>
    <w:tbl>
      <w:tblPr>
        <w:tblStyle w:val="TableGridLight1"/>
        <w:tblW w:w="5000" w:type="pct"/>
        <w:tblLook w:val="04A0" w:firstRow="1" w:lastRow="0" w:firstColumn="1" w:lastColumn="0" w:noHBand="0" w:noVBand="1"/>
      </w:tblPr>
      <w:tblGrid>
        <w:gridCol w:w="2401"/>
        <w:gridCol w:w="2711"/>
        <w:gridCol w:w="3101"/>
        <w:gridCol w:w="1352"/>
      </w:tblGrid>
      <w:tr w:rsidR="006104F5" w:rsidRPr="00E505E3" w14:paraId="0DD2729F" w14:textId="77777777" w:rsidTr="003A0FBB">
        <w:trPr>
          <w:tblHeader/>
        </w:trPr>
        <w:tc>
          <w:tcPr>
            <w:tcW w:w="1255" w:type="pct"/>
          </w:tcPr>
          <w:p w14:paraId="6FC06D60" w14:textId="41E9A736" w:rsidR="006104F5" w:rsidRPr="00E505E3" w:rsidRDefault="006104F5" w:rsidP="006104F5">
            <w:pPr>
              <w:rPr>
                <w:b/>
                <w:color w:val="000000" w:themeColor="text1"/>
                <w:szCs w:val="22"/>
              </w:rPr>
            </w:pPr>
            <w:r w:rsidRPr="00E505E3">
              <w:rPr>
                <w:b/>
                <w:szCs w:val="22"/>
              </w:rPr>
              <w:t>CPC Construction, Plumbing and Services Training Package</w:t>
            </w:r>
          </w:p>
        </w:tc>
        <w:tc>
          <w:tcPr>
            <w:tcW w:w="1417" w:type="pct"/>
          </w:tcPr>
          <w:p w14:paraId="4430E4B3" w14:textId="3AEA6ABD" w:rsidR="006104F5" w:rsidRPr="00E505E3" w:rsidRDefault="006104F5" w:rsidP="006104F5">
            <w:pPr>
              <w:spacing w:before="40" w:after="40"/>
              <w:rPr>
                <w:b/>
                <w:color w:val="000000" w:themeColor="text1"/>
                <w:szCs w:val="22"/>
              </w:rPr>
            </w:pPr>
            <w:r w:rsidRPr="00E505E3">
              <w:rPr>
                <w:b/>
                <w:szCs w:val="22"/>
              </w:rPr>
              <w:t>CPC08 Construction, Plumbing and Services Training Package</w:t>
            </w:r>
          </w:p>
        </w:tc>
        <w:tc>
          <w:tcPr>
            <w:tcW w:w="1621" w:type="pct"/>
          </w:tcPr>
          <w:p w14:paraId="22C2855D" w14:textId="77777777" w:rsidR="006104F5" w:rsidRPr="00E505E3" w:rsidRDefault="006104F5" w:rsidP="006104F5">
            <w:pPr>
              <w:spacing w:before="40" w:after="40"/>
              <w:rPr>
                <w:b/>
                <w:color w:val="000000" w:themeColor="text1"/>
                <w:szCs w:val="22"/>
              </w:rPr>
            </w:pPr>
            <w:r w:rsidRPr="00E505E3">
              <w:rPr>
                <w:b/>
                <w:color w:val="000000" w:themeColor="text1"/>
                <w:szCs w:val="22"/>
              </w:rPr>
              <w:t>Comments</w:t>
            </w:r>
          </w:p>
        </w:tc>
        <w:tc>
          <w:tcPr>
            <w:tcW w:w="707" w:type="pct"/>
          </w:tcPr>
          <w:p w14:paraId="1B830E90" w14:textId="60BBD88D" w:rsidR="006104F5" w:rsidRPr="00E505E3" w:rsidRDefault="00A7195C" w:rsidP="006104F5">
            <w:pPr>
              <w:spacing w:before="40" w:after="40"/>
              <w:rPr>
                <w:b/>
                <w:color w:val="000000" w:themeColor="text1"/>
                <w:szCs w:val="22"/>
              </w:rPr>
            </w:pPr>
            <w:r>
              <w:rPr>
                <w:b/>
                <w:color w:val="000000" w:themeColor="text1"/>
                <w:szCs w:val="22"/>
              </w:rPr>
              <w:t xml:space="preserve">Anticipated </w:t>
            </w:r>
            <w:r w:rsidR="006104F5" w:rsidRPr="00E505E3">
              <w:rPr>
                <w:b/>
                <w:color w:val="000000" w:themeColor="text1"/>
                <w:szCs w:val="22"/>
              </w:rPr>
              <w:t>Equivalent statement</w:t>
            </w:r>
          </w:p>
        </w:tc>
      </w:tr>
      <w:tr w:rsidR="006104F5" w:rsidRPr="00E505E3" w14:paraId="0CB3A6B4" w14:textId="77777777" w:rsidTr="00E505E3">
        <w:tc>
          <w:tcPr>
            <w:tcW w:w="1255" w:type="pct"/>
            <w:vAlign w:val="center"/>
          </w:tcPr>
          <w:p w14:paraId="2928FD9A" w14:textId="4E2757F5" w:rsidR="006104F5" w:rsidRPr="00E505E3" w:rsidRDefault="006104F5" w:rsidP="00E505E3">
            <w:pPr>
              <w:rPr>
                <w:bCs/>
                <w:szCs w:val="22"/>
                <w:lang w:eastAsia="en-AU"/>
              </w:rPr>
            </w:pPr>
            <w:r w:rsidRPr="00E505E3">
              <w:rPr>
                <w:rFonts w:cs="Calibri"/>
                <w:color w:val="000000"/>
                <w:szCs w:val="22"/>
              </w:rPr>
              <w:t>CPCCDE3014 Remove non-friable asbestos</w:t>
            </w:r>
          </w:p>
        </w:tc>
        <w:tc>
          <w:tcPr>
            <w:tcW w:w="1417" w:type="pct"/>
            <w:vAlign w:val="center"/>
          </w:tcPr>
          <w:p w14:paraId="1F641C7A" w14:textId="46C53BA9" w:rsidR="006104F5" w:rsidRPr="00E505E3" w:rsidRDefault="006104F5" w:rsidP="00E505E3">
            <w:pPr>
              <w:spacing w:before="40" w:after="40"/>
              <w:rPr>
                <w:color w:val="000000"/>
                <w:szCs w:val="22"/>
                <w:lang w:eastAsia="en-AU"/>
              </w:rPr>
            </w:pPr>
            <w:r w:rsidRPr="00E505E3">
              <w:rPr>
                <w:rFonts w:cs="Calibri"/>
                <w:color w:val="000000"/>
                <w:szCs w:val="22"/>
              </w:rPr>
              <w:t>CPCCDE3014A Remove non-friable asbestos</w:t>
            </w:r>
          </w:p>
        </w:tc>
        <w:tc>
          <w:tcPr>
            <w:tcW w:w="1621" w:type="pct"/>
            <w:vAlign w:val="center"/>
          </w:tcPr>
          <w:p w14:paraId="3783FDB9" w14:textId="0D1901EA" w:rsidR="006104F5" w:rsidRPr="00E505E3" w:rsidRDefault="00AC05B3" w:rsidP="006104F5">
            <w:pPr>
              <w:spacing w:before="40" w:after="40"/>
              <w:rPr>
                <w:color w:val="000000"/>
                <w:szCs w:val="22"/>
                <w:lang w:eastAsia="en-AU"/>
              </w:rPr>
            </w:pPr>
            <w:r>
              <w:rPr>
                <w:color w:val="000000"/>
                <w:szCs w:val="22"/>
                <w:lang w:eastAsia="en-AU"/>
              </w:rPr>
              <w:t xml:space="preserve">Supersedes and is </w:t>
            </w:r>
            <w:r w:rsidR="006104F5" w:rsidRPr="00E505E3">
              <w:rPr>
                <w:color w:val="000000"/>
                <w:szCs w:val="22"/>
                <w:lang w:eastAsia="en-AU"/>
              </w:rPr>
              <w:t xml:space="preserve">equivalent to </w:t>
            </w:r>
            <w:r w:rsidR="006104F5" w:rsidRPr="00E505E3">
              <w:rPr>
                <w:rFonts w:cs="Calibri"/>
                <w:color w:val="000000"/>
                <w:szCs w:val="22"/>
              </w:rPr>
              <w:t>CPCCDE3014A Remove non-friable asbestos</w:t>
            </w:r>
          </w:p>
          <w:p w14:paraId="3349B72C" w14:textId="1E77CC77" w:rsidR="006104F5" w:rsidRPr="00E505E3" w:rsidRDefault="006104F5" w:rsidP="006104F5">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2E04E436" w14:textId="49C564EE" w:rsidR="006104F5" w:rsidRPr="00E505E3" w:rsidRDefault="006104F5" w:rsidP="00E505E3">
            <w:pPr>
              <w:spacing w:before="40" w:after="40"/>
              <w:jc w:val="center"/>
              <w:rPr>
                <w:color w:val="000000"/>
                <w:szCs w:val="22"/>
                <w:lang w:eastAsia="en-AU"/>
              </w:rPr>
            </w:pPr>
            <w:r w:rsidRPr="00E505E3">
              <w:rPr>
                <w:color w:val="000000"/>
                <w:szCs w:val="22"/>
                <w:lang w:eastAsia="en-AU"/>
              </w:rPr>
              <w:t>E</w:t>
            </w:r>
          </w:p>
        </w:tc>
      </w:tr>
      <w:tr w:rsidR="00E505E3" w:rsidRPr="00E505E3" w14:paraId="462EFB9C" w14:textId="77777777" w:rsidTr="00E505E3">
        <w:tc>
          <w:tcPr>
            <w:tcW w:w="1255" w:type="pct"/>
            <w:vAlign w:val="center"/>
          </w:tcPr>
          <w:p w14:paraId="165B035B" w14:textId="6D81AC7C" w:rsidR="00E505E3" w:rsidRPr="00E505E3" w:rsidRDefault="00E505E3" w:rsidP="00E505E3">
            <w:pPr>
              <w:rPr>
                <w:rFonts w:cs="Calibri"/>
                <w:color w:val="000000"/>
                <w:szCs w:val="22"/>
              </w:rPr>
            </w:pPr>
            <w:r w:rsidRPr="00E505E3">
              <w:rPr>
                <w:rFonts w:cs="Calibri"/>
                <w:color w:val="000000"/>
                <w:szCs w:val="22"/>
              </w:rPr>
              <w:t>CPCCDE3015 Remove friable asbestos</w:t>
            </w:r>
          </w:p>
        </w:tc>
        <w:tc>
          <w:tcPr>
            <w:tcW w:w="1417" w:type="pct"/>
            <w:vAlign w:val="center"/>
          </w:tcPr>
          <w:p w14:paraId="3C9C86C9" w14:textId="4F4B2842" w:rsidR="00E505E3" w:rsidRPr="00E505E3" w:rsidRDefault="00E505E3" w:rsidP="00E505E3">
            <w:pPr>
              <w:spacing w:before="40" w:after="40"/>
              <w:rPr>
                <w:rFonts w:cs="Calibri"/>
                <w:color w:val="000000"/>
                <w:szCs w:val="22"/>
              </w:rPr>
            </w:pPr>
            <w:r w:rsidRPr="00E505E3">
              <w:rPr>
                <w:rFonts w:cs="Calibri"/>
                <w:color w:val="000000"/>
                <w:szCs w:val="22"/>
              </w:rPr>
              <w:t>CPCCDE3015A Remove friable asbestos</w:t>
            </w:r>
          </w:p>
        </w:tc>
        <w:tc>
          <w:tcPr>
            <w:tcW w:w="1621" w:type="pct"/>
          </w:tcPr>
          <w:p w14:paraId="6235B74A" w14:textId="7C2062ED" w:rsidR="00E505E3" w:rsidRPr="00E505E3" w:rsidRDefault="00AC05B3" w:rsidP="00E505E3">
            <w:pPr>
              <w:spacing w:before="40" w:after="40"/>
              <w:rPr>
                <w:color w:val="000000"/>
                <w:szCs w:val="22"/>
                <w:lang w:eastAsia="en-AU"/>
              </w:rPr>
            </w:pPr>
            <w:r>
              <w:rPr>
                <w:color w:val="000000"/>
                <w:szCs w:val="22"/>
                <w:lang w:eastAsia="en-AU"/>
              </w:rPr>
              <w:t xml:space="preserve">Supersedes and is </w:t>
            </w:r>
            <w:r w:rsidR="00E505E3" w:rsidRPr="00E505E3">
              <w:rPr>
                <w:color w:val="000000"/>
                <w:szCs w:val="22"/>
                <w:lang w:eastAsia="en-AU"/>
              </w:rPr>
              <w:t xml:space="preserve">equivalent to </w:t>
            </w:r>
            <w:r w:rsidR="00E505E3" w:rsidRPr="00E505E3">
              <w:rPr>
                <w:rFonts w:cs="Calibri"/>
                <w:color w:val="000000"/>
                <w:szCs w:val="22"/>
              </w:rPr>
              <w:t>CPCCDE3015A Remove friable asbestos.</w:t>
            </w:r>
          </w:p>
          <w:p w14:paraId="5BEBA6DB" w14:textId="41C57A55" w:rsidR="00E505E3" w:rsidRPr="00E505E3" w:rsidRDefault="00E505E3" w:rsidP="00E505E3">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7A6D1797" w14:textId="34BDDA8C" w:rsidR="00E505E3" w:rsidRPr="00E505E3" w:rsidRDefault="00E505E3" w:rsidP="00E505E3">
            <w:pPr>
              <w:spacing w:before="40" w:after="40"/>
              <w:jc w:val="center"/>
              <w:rPr>
                <w:color w:val="000000"/>
                <w:szCs w:val="22"/>
                <w:lang w:eastAsia="en-AU"/>
              </w:rPr>
            </w:pPr>
            <w:r w:rsidRPr="00E505E3">
              <w:rPr>
                <w:color w:val="000000"/>
                <w:szCs w:val="22"/>
                <w:lang w:eastAsia="en-AU"/>
              </w:rPr>
              <w:t>E</w:t>
            </w:r>
          </w:p>
        </w:tc>
      </w:tr>
      <w:tr w:rsidR="00E505E3" w:rsidRPr="00E505E3" w14:paraId="4FBEA8E4" w14:textId="77777777" w:rsidTr="00E505E3">
        <w:tc>
          <w:tcPr>
            <w:tcW w:w="1255" w:type="pct"/>
            <w:vAlign w:val="center"/>
          </w:tcPr>
          <w:p w14:paraId="42CA2E41" w14:textId="75166999" w:rsidR="00E505E3" w:rsidRPr="00E505E3" w:rsidRDefault="00E505E3" w:rsidP="00E505E3">
            <w:pPr>
              <w:rPr>
                <w:rFonts w:cs="Calibri"/>
                <w:color w:val="000000"/>
                <w:szCs w:val="22"/>
              </w:rPr>
            </w:pPr>
            <w:r w:rsidRPr="00E505E3">
              <w:rPr>
                <w:rFonts w:cs="Calibri"/>
                <w:color w:val="000000"/>
                <w:szCs w:val="22"/>
              </w:rPr>
              <w:t>CPCCDE3016 Identify hazards on demolition sites and apply risk management strategies</w:t>
            </w:r>
          </w:p>
        </w:tc>
        <w:tc>
          <w:tcPr>
            <w:tcW w:w="1417" w:type="pct"/>
            <w:vAlign w:val="center"/>
          </w:tcPr>
          <w:p w14:paraId="615D3BFE" w14:textId="733257BF" w:rsidR="00E505E3" w:rsidRPr="00E505E3" w:rsidRDefault="00E505E3" w:rsidP="00E505E3">
            <w:pPr>
              <w:spacing w:before="40" w:after="40"/>
              <w:rPr>
                <w:rFonts w:cs="Calibri"/>
                <w:color w:val="000000"/>
                <w:szCs w:val="22"/>
              </w:rPr>
            </w:pPr>
            <w:r w:rsidRPr="00E505E3">
              <w:rPr>
                <w:rFonts w:cs="Calibri"/>
                <w:color w:val="000000"/>
                <w:szCs w:val="22"/>
              </w:rPr>
              <w:t>CPCCDE3016A Identify hazards on demolition sites and apply risk management strategies</w:t>
            </w:r>
          </w:p>
        </w:tc>
        <w:tc>
          <w:tcPr>
            <w:tcW w:w="1621" w:type="pct"/>
          </w:tcPr>
          <w:p w14:paraId="4DC24229" w14:textId="35D383AF" w:rsidR="00E505E3" w:rsidRPr="00E505E3" w:rsidRDefault="00AC05B3" w:rsidP="00E505E3">
            <w:pPr>
              <w:spacing w:before="40" w:after="40"/>
              <w:rPr>
                <w:color w:val="000000"/>
                <w:szCs w:val="22"/>
                <w:lang w:eastAsia="en-AU"/>
              </w:rPr>
            </w:pPr>
            <w:r>
              <w:rPr>
                <w:color w:val="000000"/>
                <w:szCs w:val="22"/>
                <w:lang w:eastAsia="en-AU"/>
              </w:rPr>
              <w:t xml:space="preserve">Supersedes and is </w:t>
            </w:r>
            <w:r w:rsidR="00E505E3" w:rsidRPr="00E505E3">
              <w:rPr>
                <w:color w:val="000000"/>
                <w:szCs w:val="22"/>
                <w:lang w:eastAsia="en-AU"/>
              </w:rPr>
              <w:t xml:space="preserve">equivalent to </w:t>
            </w:r>
            <w:r w:rsidR="00E505E3" w:rsidRPr="00E505E3">
              <w:rPr>
                <w:rFonts w:cs="Calibri"/>
                <w:color w:val="000000"/>
                <w:szCs w:val="22"/>
              </w:rPr>
              <w:t>CPCCDE3016A Identify hazards on demolition sites and apply risk management strategies</w:t>
            </w:r>
          </w:p>
          <w:p w14:paraId="50D37669" w14:textId="3070FEA7" w:rsidR="00E505E3" w:rsidRPr="00E505E3" w:rsidRDefault="00E505E3" w:rsidP="00E505E3">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5B726CA4" w14:textId="75470342" w:rsidR="00E505E3" w:rsidRPr="00E505E3" w:rsidRDefault="00E505E3" w:rsidP="00E505E3">
            <w:pPr>
              <w:spacing w:before="40" w:after="40"/>
              <w:jc w:val="center"/>
              <w:rPr>
                <w:color w:val="000000"/>
                <w:szCs w:val="22"/>
                <w:lang w:eastAsia="en-AU"/>
              </w:rPr>
            </w:pPr>
            <w:r w:rsidRPr="00E505E3">
              <w:rPr>
                <w:color w:val="000000"/>
                <w:szCs w:val="22"/>
                <w:lang w:eastAsia="en-AU"/>
              </w:rPr>
              <w:t>E</w:t>
            </w:r>
          </w:p>
        </w:tc>
      </w:tr>
      <w:tr w:rsidR="00E505E3" w:rsidRPr="00E505E3" w14:paraId="265C9799" w14:textId="77777777" w:rsidTr="00E505E3">
        <w:tc>
          <w:tcPr>
            <w:tcW w:w="1255" w:type="pct"/>
            <w:vAlign w:val="center"/>
          </w:tcPr>
          <w:p w14:paraId="05EE5DBA" w14:textId="6D159132" w:rsidR="00E505E3" w:rsidRPr="00E505E3" w:rsidRDefault="00E505E3" w:rsidP="00E505E3">
            <w:pPr>
              <w:rPr>
                <w:rFonts w:cs="Calibri"/>
                <w:color w:val="000000"/>
                <w:szCs w:val="22"/>
              </w:rPr>
            </w:pPr>
            <w:r w:rsidRPr="00E505E3">
              <w:rPr>
                <w:rFonts w:cs="Calibri"/>
                <w:color w:val="000000"/>
                <w:szCs w:val="22"/>
              </w:rPr>
              <w:t>CPCCDE3017 Select and use hand tools and equipment for demolition tasks</w:t>
            </w:r>
          </w:p>
        </w:tc>
        <w:tc>
          <w:tcPr>
            <w:tcW w:w="1417" w:type="pct"/>
            <w:vAlign w:val="center"/>
          </w:tcPr>
          <w:p w14:paraId="248E5022" w14:textId="41D3A3DC" w:rsidR="00E505E3" w:rsidRPr="00E505E3" w:rsidRDefault="00E505E3" w:rsidP="00E505E3">
            <w:pPr>
              <w:spacing w:before="40" w:after="40"/>
              <w:rPr>
                <w:rFonts w:cs="Calibri"/>
                <w:color w:val="000000"/>
                <w:szCs w:val="22"/>
              </w:rPr>
            </w:pPr>
            <w:r w:rsidRPr="00E505E3">
              <w:rPr>
                <w:rFonts w:cs="Calibri"/>
                <w:color w:val="000000"/>
                <w:szCs w:val="22"/>
              </w:rPr>
              <w:t>CPCCDE3017A Select and use hand tools and equipment for demolition tasks</w:t>
            </w:r>
          </w:p>
        </w:tc>
        <w:tc>
          <w:tcPr>
            <w:tcW w:w="1621" w:type="pct"/>
          </w:tcPr>
          <w:p w14:paraId="30FBA573" w14:textId="02E6DEB0" w:rsidR="00E505E3" w:rsidRPr="00E505E3" w:rsidRDefault="00AC05B3" w:rsidP="00E505E3">
            <w:pPr>
              <w:spacing w:before="40" w:after="40"/>
              <w:rPr>
                <w:color w:val="000000"/>
                <w:szCs w:val="22"/>
                <w:lang w:eastAsia="en-AU"/>
              </w:rPr>
            </w:pPr>
            <w:r>
              <w:rPr>
                <w:color w:val="000000"/>
                <w:szCs w:val="22"/>
                <w:lang w:eastAsia="en-AU"/>
              </w:rPr>
              <w:t xml:space="preserve">Supersedes and is </w:t>
            </w:r>
            <w:r w:rsidR="00E505E3" w:rsidRPr="00E505E3">
              <w:rPr>
                <w:color w:val="000000"/>
                <w:szCs w:val="22"/>
                <w:lang w:eastAsia="en-AU"/>
              </w:rPr>
              <w:t xml:space="preserve">equivalent to </w:t>
            </w:r>
            <w:r w:rsidR="00E505E3" w:rsidRPr="00E505E3">
              <w:rPr>
                <w:rFonts w:cs="Calibri"/>
                <w:color w:val="000000"/>
                <w:szCs w:val="22"/>
              </w:rPr>
              <w:t>CPCCDE3017A Select and use hand tools and equipment for demolition tasks.</w:t>
            </w:r>
          </w:p>
          <w:p w14:paraId="02A4FE99" w14:textId="410708A4" w:rsidR="00E505E3" w:rsidRPr="00E505E3" w:rsidRDefault="00E505E3" w:rsidP="00E505E3">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0EC7E9AF" w14:textId="4054FD81" w:rsidR="00E505E3" w:rsidRPr="00E505E3" w:rsidRDefault="00E505E3" w:rsidP="00E505E3">
            <w:pPr>
              <w:spacing w:before="40" w:after="40"/>
              <w:jc w:val="center"/>
              <w:rPr>
                <w:color w:val="000000"/>
                <w:szCs w:val="22"/>
                <w:lang w:eastAsia="en-AU"/>
              </w:rPr>
            </w:pPr>
            <w:r w:rsidRPr="00E505E3">
              <w:rPr>
                <w:color w:val="000000"/>
                <w:szCs w:val="22"/>
                <w:lang w:eastAsia="en-AU"/>
              </w:rPr>
              <w:t>E</w:t>
            </w:r>
          </w:p>
        </w:tc>
      </w:tr>
      <w:tr w:rsidR="00E505E3" w:rsidRPr="00E505E3" w14:paraId="363BD498" w14:textId="77777777" w:rsidTr="00E505E3">
        <w:tc>
          <w:tcPr>
            <w:tcW w:w="1255" w:type="pct"/>
            <w:vAlign w:val="center"/>
          </w:tcPr>
          <w:p w14:paraId="78849732" w14:textId="28AF79D8" w:rsidR="00E505E3" w:rsidRPr="00E505E3" w:rsidRDefault="00E505E3" w:rsidP="00E505E3">
            <w:pPr>
              <w:rPr>
                <w:rFonts w:cs="Calibri"/>
                <w:color w:val="000000"/>
                <w:szCs w:val="22"/>
              </w:rPr>
            </w:pPr>
            <w:r w:rsidRPr="00E505E3">
              <w:rPr>
                <w:rFonts w:cs="Calibri"/>
                <w:color w:val="000000"/>
                <w:szCs w:val="22"/>
              </w:rPr>
              <w:t>CPCCDE3018 Select and use small plant and equipment for demolition tasks</w:t>
            </w:r>
          </w:p>
        </w:tc>
        <w:tc>
          <w:tcPr>
            <w:tcW w:w="1417" w:type="pct"/>
            <w:vAlign w:val="center"/>
          </w:tcPr>
          <w:p w14:paraId="11A96309" w14:textId="4B0525FD" w:rsidR="00E505E3" w:rsidRPr="00E505E3" w:rsidRDefault="00E505E3" w:rsidP="00E505E3">
            <w:pPr>
              <w:spacing w:before="40" w:after="40"/>
              <w:rPr>
                <w:rFonts w:cs="Calibri"/>
                <w:color w:val="000000"/>
                <w:szCs w:val="22"/>
              </w:rPr>
            </w:pPr>
            <w:r w:rsidRPr="00E505E3">
              <w:rPr>
                <w:rFonts w:cs="Calibri"/>
                <w:color w:val="000000"/>
                <w:szCs w:val="22"/>
              </w:rPr>
              <w:t>CPCCDE3018A Select and use small plant and equipment for demolition tasks</w:t>
            </w:r>
          </w:p>
        </w:tc>
        <w:tc>
          <w:tcPr>
            <w:tcW w:w="1621" w:type="pct"/>
          </w:tcPr>
          <w:p w14:paraId="7482D1AB" w14:textId="0B6FC5FE" w:rsidR="00E505E3" w:rsidRPr="00E505E3" w:rsidRDefault="00AC05B3" w:rsidP="00E505E3">
            <w:pPr>
              <w:spacing w:before="40" w:after="40"/>
              <w:rPr>
                <w:color w:val="000000"/>
                <w:szCs w:val="22"/>
                <w:lang w:eastAsia="en-AU"/>
              </w:rPr>
            </w:pPr>
            <w:r>
              <w:rPr>
                <w:color w:val="000000"/>
                <w:szCs w:val="22"/>
                <w:lang w:eastAsia="en-AU"/>
              </w:rPr>
              <w:t xml:space="preserve">Supersedes and is </w:t>
            </w:r>
            <w:r w:rsidR="00E505E3" w:rsidRPr="00E505E3">
              <w:rPr>
                <w:color w:val="000000"/>
                <w:szCs w:val="22"/>
                <w:lang w:eastAsia="en-AU"/>
              </w:rPr>
              <w:t xml:space="preserve">equivalent to </w:t>
            </w:r>
            <w:r w:rsidR="00E505E3" w:rsidRPr="00E505E3">
              <w:rPr>
                <w:rFonts w:cs="Calibri"/>
                <w:color w:val="000000"/>
                <w:szCs w:val="22"/>
              </w:rPr>
              <w:t>CPCCDE3018A Select and use small plant and equipment for demolition tasks.</w:t>
            </w:r>
          </w:p>
          <w:p w14:paraId="2A490C24" w14:textId="2EA469FD" w:rsidR="00E505E3" w:rsidRPr="00E505E3" w:rsidRDefault="00E505E3" w:rsidP="00E505E3">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4F637993" w14:textId="1782350F" w:rsidR="00E505E3" w:rsidRPr="00E505E3" w:rsidRDefault="00E505E3" w:rsidP="00E505E3">
            <w:pPr>
              <w:spacing w:before="40" w:after="40"/>
              <w:jc w:val="center"/>
              <w:rPr>
                <w:color w:val="000000"/>
                <w:szCs w:val="22"/>
                <w:lang w:eastAsia="en-AU"/>
              </w:rPr>
            </w:pPr>
            <w:r w:rsidRPr="00E505E3">
              <w:rPr>
                <w:color w:val="000000"/>
                <w:szCs w:val="22"/>
                <w:lang w:eastAsia="en-AU"/>
              </w:rPr>
              <w:t>E</w:t>
            </w:r>
          </w:p>
        </w:tc>
      </w:tr>
      <w:tr w:rsidR="00E505E3" w:rsidRPr="00E505E3" w14:paraId="39B50755" w14:textId="77777777" w:rsidTr="00E505E3">
        <w:tc>
          <w:tcPr>
            <w:tcW w:w="1255" w:type="pct"/>
            <w:vAlign w:val="center"/>
          </w:tcPr>
          <w:p w14:paraId="5D9D062F" w14:textId="62D2967F" w:rsidR="00E505E3" w:rsidRPr="00E505E3" w:rsidRDefault="00E505E3" w:rsidP="00E505E3">
            <w:pPr>
              <w:rPr>
                <w:rFonts w:cs="Calibri"/>
                <w:color w:val="000000"/>
                <w:szCs w:val="22"/>
              </w:rPr>
            </w:pPr>
            <w:r w:rsidRPr="00E505E3">
              <w:rPr>
                <w:rFonts w:cs="Calibri"/>
                <w:color w:val="000000"/>
                <w:szCs w:val="22"/>
              </w:rPr>
              <w:t>CPCCDE3019 Demolish small buildings and structures using hand tools and small plant and equipment</w:t>
            </w:r>
          </w:p>
        </w:tc>
        <w:tc>
          <w:tcPr>
            <w:tcW w:w="1417" w:type="pct"/>
            <w:vAlign w:val="center"/>
          </w:tcPr>
          <w:p w14:paraId="6C0311DD" w14:textId="39F3EA8E" w:rsidR="00E505E3" w:rsidRPr="00E505E3" w:rsidRDefault="00E505E3" w:rsidP="00E505E3">
            <w:pPr>
              <w:spacing w:before="40" w:after="40"/>
              <w:rPr>
                <w:rFonts w:cs="Calibri"/>
                <w:color w:val="000000"/>
                <w:szCs w:val="22"/>
              </w:rPr>
            </w:pPr>
            <w:r w:rsidRPr="00E505E3">
              <w:rPr>
                <w:rFonts w:cs="Calibri"/>
                <w:color w:val="000000"/>
                <w:szCs w:val="22"/>
              </w:rPr>
              <w:t>CPCCDE3019A Demolish small buildings and structures using hand tools and small plant and equipment</w:t>
            </w:r>
          </w:p>
        </w:tc>
        <w:tc>
          <w:tcPr>
            <w:tcW w:w="1621" w:type="pct"/>
          </w:tcPr>
          <w:p w14:paraId="037192B8" w14:textId="57BBAB42" w:rsidR="00E505E3" w:rsidRPr="00E505E3" w:rsidRDefault="00AC05B3" w:rsidP="00E505E3">
            <w:pPr>
              <w:spacing w:before="40" w:after="40"/>
              <w:rPr>
                <w:color w:val="000000"/>
                <w:szCs w:val="22"/>
                <w:lang w:eastAsia="en-AU"/>
              </w:rPr>
            </w:pPr>
            <w:r>
              <w:rPr>
                <w:color w:val="000000"/>
                <w:szCs w:val="22"/>
                <w:lang w:eastAsia="en-AU"/>
              </w:rPr>
              <w:t xml:space="preserve">Supersedes and is </w:t>
            </w:r>
            <w:r w:rsidR="00E505E3" w:rsidRPr="00E505E3">
              <w:rPr>
                <w:color w:val="000000"/>
                <w:szCs w:val="22"/>
                <w:lang w:eastAsia="en-AU"/>
              </w:rPr>
              <w:t xml:space="preserve">equivalent to </w:t>
            </w:r>
            <w:r w:rsidR="00E505E3" w:rsidRPr="00E505E3">
              <w:rPr>
                <w:rFonts w:cs="Calibri"/>
                <w:color w:val="000000"/>
                <w:szCs w:val="22"/>
              </w:rPr>
              <w:t>CPCCDE3019A Demolish small buildings and structures using hand tools and small plant and equipment</w:t>
            </w:r>
          </w:p>
          <w:p w14:paraId="4CD12E7D" w14:textId="371653D8" w:rsidR="00E505E3" w:rsidRPr="00E505E3" w:rsidRDefault="00E505E3" w:rsidP="00E505E3">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0FF15E22" w14:textId="2771270C" w:rsidR="00E505E3" w:rsidRPr="00E505E3" w:rsidRDefault="00E505E3" w:rsidP="00E505E3">
            <w:pPr>
              <w:spacing w:before="40" w:after="40"/>
              <w:jc w:val="center"/>
              <w:rPr>
                <w:color w:val="000000"/>
                <w:szCs w:val="22"/>
                <w:lang w:eastAsia="en-AU"/>
              </w:rPr>
            </w:pPr>
            <w:r w:rsidRPr="00E505E3">
              <w:rPr>
                <w:color w:val="000000"/>
                <w:szCs w:val="22"/>
                <w:lang w:eastAsia="en-AU"/>
              </w:rPr>
              <w:t>E</w:t>
            </w:r>
          </w:p>
        </w:tc>
      </w:tr>
      <w:tr w:rsidR="00E505E3" w:rsidRPr="00E505E3" w14:paraId="7967C9AC" w14:textId="77777777" w:rsidTr="00E505E3">
        <w:tc>
          <w:tcPr>
            <w:tcW w:w="1255" w:type="pct"/>
            <w:vAlign w:val="center"/>
          </w:tcPr>
          <w:p w14:paraId="744D5CAB" w14:textId="79E177AE" w:rsidR="00E505E3" w:rsidRPr="00E505E3" w:rsidRDefault="00E505E3" w:rsidP="00E505E3">
            <w:pPr>
              <w:rPr>
                <w:rFonts w:cs="Calibri"/>
                <w:color w:val="000000"/>
                <w:szCs w:val="22"/>
              </w:rPr>
            </w:pPr>
            <w:r w:rsidRPr="00E505E3">
              <w:rPr>
                <w:rFonts w:cs="Calibri"/>
                <w:color w:val="000000"/>
                <w:szCs w:val="22"/>
              </w:rPr>
              <w:t>CPCCDE3020 Select and use tools and equipment for hot work in the demolition industry</w:t>
            </w:r>
          </w:p>
        </w:tc>
        <w:tc>
          <w:tcPr>
            <w:tcW w:w="1417" w:type="pct"/>
            <w:vAlign w:val="center"/>
          </w:tcPr>
          <w:p w14:paraId="56E905E1" w14:textId="0C7C5067" w:rsidR="00E505E3" w:rsidRPr="00E505E3" w:rsidRDefault="00E505E3" w:rsidP="00E505E3">
            <w:pPr>
              <w:spacing w:before="40" w:after="40"/>
              <w:rPr>
                <w:rFonts w:cs="Calibri"/>
                <w:color w:val="000000"/>
                <w:szCs w:val="22"/>
              </w:rPr>
            </w:pPr>
            <w:r w:rsidRPr="00E505E3">
              <w:rPr>
                <w:rFonts w:cs="Calibri"/>
                <w:color w:val="000000"/>
                <w:szCs w:val="22"/>
              </w:rPr>
              <w:t>CPCCDE3020A Select and use tools and equipment for hot work in the demolition industry</w:t>
            </w:r>
          </w:p>
        </w:tc>
        <w:tc>
          <w:tcPr>
            <w:tcW w:w="1621" w:type="pct"/>
          </w:tcPr>
          <w:p w14:paraId="5FA0C98E" w14:textId="55968E10" w:rsidR="00E505E3" w:rsidRPr="00E505E3" w:rsidRDefault="00AC05B3" w:rsidP="00E505E3">
            <w:pPr>
              <w:spacing w:before="40" w:after="40"/>
              <w:rPr>
                <w:color w:val="000000"/>
                <w:szCs w:val="22"/>
                <w:lang w:eastAsia="en-AU"/>
              </w:rPr>
            </w:pPr>
            <w:r>
              <w:rPr>
                <w:color w:val="000000"/>
                <w:szCs w:val="22"/>
                <w:lang w:eastAsia="en-AU"/>
              </w:rPr>
              <w:t xml:space="preserve">Supersedes and is </w:t>
            </w:r>
            <w:r w:rsidR="00E505E3" w:rsidRPr="00E505E3">
              <w:rPr>
                <w:color w:val="000000"/>
                <w:szCs w:val="22"/>
                <w:lang w:eastAsia="en-AU"/>
              </w:rPr>
              <w:t xml:space="preserve">equivalent to </w:t>
            </w:r>
            <w:r w:rsidR="00E505E3" w:rsidRPr="00E505E3">
              <w:rPr>
                <w:rFonts w:cs="Calibri"/>
                <w:color w:val="000000"/>
                <w:szCs w:val="22"/>
              </w:rPr>
              <w:t>CPCCDE3020A Select and use tools and equipment for hot work in the demolition industry</w:t>
            </w:r>
          </w:p>
          <w:p w14:paraId="44936905" w14:textId="3661260D" w:rsidR="00E505E3" w:rsidRPr="00E505E3" w:rsidRDefault="00E505E3" w:rsidP="00E505E3">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6630CE50" w14:textId="334F09FF" w:rsidR="00E505E3" w:rsidRPr="00E505E3" w:rsidRDefault="00E505E3" w:rsidP="00E505E3">
            <w:pPr>
              <w:spacing w:before="40" w:after="40"/>
              <w:jc w:val="center"/>
              <w:rPr>
                <w:color w:val="000000"/>
                <w:szCs w:val="22"/>
                <w:lang w:eastAsia="en-AU"/>
              </w:rPr>
            </w:pPr>
            <w:r w:rsidRPr="00E505E3">
              <w:rPr>
                <w:color w:val="000000"/>
                <w:szCs w:val="22"/>
                <w:lang w:eastAsia="en-AU"/>
              </w:rPr>
              <w:t>E</w:t>
            </w:r>
          </w:p>
        </w:tc>
      </w:tr>
      <w:tr w:rsidR="00E505E3" w:rsidRPr="00E505E3" w14:paraId="5CA81BA7" w14:textId="77777777" w:rsidTr="00E505E3">
        <w:tc>
          <w:tcPr>
            <w:tcW w:w="1255" w:type="pct"/>
            <w:vAlign w:val="center"/>
          </w:tcPr>
          <w:p w14:paraId="56E5D766" w14:textId="2E0D1724" w:rsidR="00E505E3" w:rsidRPr="00E505E3" w:rsidRDefault="00E505E3" w:rsidP="00E505E3">
            <w:pPr>
              <w:rPr>
                <w:rFonts w:cs="Calibri"/>
                <w:color w:val="000000"/>
                <w:szCs w:val="22"/>
              </w:rPr>
            </w:pPr>
            <w:r w:rsidRPr="00E505E3">
              <w:rPr>
                <w:rFonts w:cs="Calibri"/>
                <w:color w:val="000000"/>
                <w:szCs w:val="22"/>
              </w:rPr>
              <w:lastRenderedPageBreak/>
              <w:t>CPCCDE3021 Operate demolition material crushing plants</w:t>
            </w:r>
          </w:p>
        </w:tc>
        <w:tc>
          <w:tcPr>
            <w:tcW w:w="1417" w:type="pct"/>
            <w:vAlign w:val="center"/>
          </w:tcPr>
          <w:p w14:paraId="4A855678" w14:textId="61E6074D" w:rsidR="00E505E3" w:rsidRPr="00E505E3" w:rsidRDefault="00E505E3" w:rsidP="00E505E3">
            <w:pPr>
              <w:spacing w:before="40" w:after="40"/>
              <w:rPr>
                <w:rFonts w:cs="Calibri"/>
                <w:color w:val="000000"/>
                <w:szCs w:val="22"/>
              </w:rPr>
            </w:pPr>
            <w:r w:rsidRPr="00E505E3">
              <w:rPr>
                <w:rFonts w:cs="Calibri"/>
                <w:color w:val="000000"/>
                <w:szCs w:val="22"/>
              </w:rPr>
              <w:t>CPCCDE3021A Operate demolition material crushing plants</w:t>
            </w:r>
          </w:p>
        </w:tc>
        <w:tc>
          <w:tcPr>
            <w:tcW w:w="1621" w:type="pct"/>
          </w:tcPr>
          <w:p w14:paraId="3FB4309C" w14:textId="26C6D671" w:rsidR="00E505E3" w:rsidRPr="00E505E3" w:rsidRDefault="00AC05B3" w:rsidP="00E505E3">
            <w:pPr>
              <w:spacing w:before="40" w:after="40"/>
              <w:rPr>
                <w:rFonts w:cs="Calibri"/>
                <w:color w:val="000000"/>
                <w:szCs w:val="22"/>
              </w:rPr>
            </w:pPr>
            <w:r>
              <w:rPr>
                <w:color w:val="000000"/>
                <w:szCs w:val="22"/>
                <w:lang w:eastAsia="en-AU"/>
              </w:rPr>
              <w:t xml:space="preserve">Supersedes and is </w:t>
            </w:r>
            <w:r w:rsidR="00E505E3" w:rsidRPr="00E505E3">
              <w:rPr>
                <w:color w:val="000000"/>
                <w:szCs w:val="22"/>
                <w:lang w:eastAsia="en-AU"/>
              </w:rPr>
              <w:t xml:space="preserve">equivalent to </w:t>
            </w:r>
            <w:r w:rsidR="00E505E3" w:rsidRPr="00E505E3">
              <w:rPr>
                <w:rFonts w:cs="Calibri"/>
                <w:color w:val="000000"/>
                <w:szCs w:val="22"/>
              </w:rPr>
              <w:t>CPCCDE3021A Operate demolition material crushing plants.</w:t>
            </w:r>
          </w:p>
          <w:p w14:paraId="78532171" w14:textId="04F7A3E6" w:rsidR="00E505E3" w:rsidRPr="00E505E3" w:rsidRDefault="00E505E3" w:rsidP="00E505E3">
            <w:pPr>
              <w:spacing w:before="40" w:after="40"/>
              <w:rPr>
                <w:rFonts w:cs="Calibri"/>
                <w:color w:val="000000"/>
                <w:szCs w:val="22"/>
              </w:rPr>
            </w:pPr>
            <w:r w:rsidRPr="00E505E3">
              <w:rPr>
                <w:color w:val="000000"/>
                <w:szCs w:val="22"/>
                <w:lang w:eastAsia="en-AU"/>
              </w:rPr>
              <w:t>Updated to meet the Standards for Training Packages.</w:t>
            </w:r>
          </w:p>
        </w:tc>
        <w:tc>
          <w:tcPr>
            <w:tcW w:w="707" w:type="pct"/>
            <w:vAlign w:val="center"/>
          </w:tcPr>
          <w:p w14:paraId="2836E2D0" w14:textId="6BFB2CC4" w:rsidR="00E505E3" w:rsidRPr="00E505E3" w:rsidRDefault="00E505E3" w:rsidP="00E505E3">
            <w:pPr>
              <w:spacing w:before="40" w:after="40"/>
              <w:jc w:val="center"/>
              <w:rPr>
                <w:color w:val="000000"/>
                <w:szCs w:val="22"/>
                <w:lang w:eastAsia="en-AU"/>
              </w:rPr>
            </w:pPr>
            <w:r w:rsidRPr="00E505E3">
              <w:rPr>
                <w:color w:val="000000"/>
                <w:szCs w:val="22"/>
                <w:lang w:eastAsia="en-AU"/>
              </w:rPr>
              <w:t>E</w:t>
            </w:r>
          </w:p>
        </w:tc>
      </w:tr>
      <w:tr w:rsidR="00E505E3" w:rsidRPr="00E505E3" w14:paraId="1F1E07BF" w14:textId="77777777" w:rsidTr="00E505E3">
        <w:tc>
          <w:tcPr>
            <w:tcW w:w="1255" w:type="pct"/>
            <w:vAlign w:val="center"/>
          </w:tcPr>
          <w:p w14:paraId="5EDBC3C6" w14:textId="3DD02C5F" w:rsidR="00E505E3" w:rsidRPr="00E505E3" w:rsidRDefault="00E505E3" w:rsidP="00E505E3">
            <w:pPr>
              <w:rPr>
                <w:rFonts w:cs="Calibri"/>
                <w:color w:val="000000"/>
                <w:szCs w:val="22"/>
              </w:rPr>
            </w:pPr>
            <w:r w:rsidRPr="00E505E3">
              <w:rPr>
                <w:rFonts w:cs="Calibri"/>
                <w:color w:val="000000"/>
                <w:szCs w:val="22"/>
              </w:rPr>
              <w:t>CPCCDE3022 Manage demolition recyclable and waste materials using load shifting equipment</w:t>
            </w:r>
          </w:p>
        </w:tc>
        <w:tc>
          <w:tcPr>
            <w:tcW w:w="1417" w:type="pct"/>
            <w:vAlign w:val="center"/>
          </w:tcPr>
          <w:p w14:paraId="2FF26A2F" w14:textId="62FE9830" w:rsidR="00E505E3" w:rsidRPr="00E505E3" w:rsidRDefault="00E505E3" w:rsidP="00E505E3">
            <w:pPr>
              <w:spacing w:before="40" w:after="40"/>
              <w:rPr>
                <w:rFonts w:cs="Calibri"/>
                <w:color w:val="000000"/>
                <w:szCs w:val="22"/>
              </w:rPr>
            </w:pPr>
            <w:r w:rsidRPr="00E505E3">
              <w:rPr>
                <w:rFonts w:cs="Calibri"/>
                <w:color w:val="000000"/>
                <w:szCs w:val="22"/>
              </w:rPr>
              <w:t>CPCCDE3022A Manage demolition recyclable and waste materials using load shifting equipment</w:t>
            </w:r>
          </w:p>
        </w:tc>
        <w:tc>
          <w:tcPr>
            <w:tcW w:w="1621" w:type="pct"/>
          </w:tcPr>
          <w:p w14:paraId="37B9BDA7" w14:textId="63B61821" w:rsidR="00E505E3" w:rsidRPr="00E505E3" w:rsidRDefault="00AC05B3" w:rsidP="00E505E3">
            <w:pPr>
              <w:spacing w:before="40" w:after="40"/>
              <w:rPr>
                <w:color w:val="000000"/>
                <w:szCs w:val="22"/>
                <w:lang w:eastAsia="en-AU"/>
              </w:rPr>
            </w:pPr>
            <w:r>
              <w:rPr>
                <w:color w:val="000000"/>
                <w:szCs w:val="22"/>
                <w:lang w:eastAsia="en-AU"/>
              </w:rPr>
              <w:t xml:space="preserve">Supersedes and is </w:t>
            </w:r>
            <w:r w:rsidR="00E505E3" w:rsidRPr="00E505E3">
              <w:rPr>
                <w:color w:val="000000"/>
                <w:szCs w:val="22"/>
                <w:lang w:eastAsia="en-AU"/>
              </w:rPr>
              <w:t xml:space="preserve">equivalent to </w:t>
            </w:r>
            <w:r w:rsidR="00E505E3" w:rsidRPr="00E505E3">
              <w:rPr>
                <w:rFonts w:cs="Calibri"/>
                <w:color w:val="000000"/>
                <w:szCs w:val="22"/>
              </w:rPr>
              <w:t>CPCCDE3022A Manage demolition recyclable and waste materials using load shifting equipment.</w:t>
            </w:r>
          </w:p>
          <w:p w14:paraId="01E04C18" w14:textId="6BAD8EE6" w:rsidR="00E505E3" w:rsidRPr="00E505E3" w:rsidRDefault="00E505E3" w:rsidP="00E505E3">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14D3DEFB" w14:textId="4A89AD5D" w:rsidR="00E505E3" w:rsidRPr="00E505E3" w:rsidRDefault="00E505E3" w:rsidP="00E505E3">
            <w:pPr>
              <w:spacing w:before="40" w:after="40"/>
              <w:jc w:val="center"/>
              <w:rPr>
                <w:color w:val="000000"/>
                <w:szCs w:val="22"/>
                <w:lang w:eastAsia="en-AU"/>
              </w:rPr>
            </w:pPr>
            <w:r w:rsidRPr="00E505E3">
              <w:rPr>
                <w:color w:val="000000"/>
                <w:szCs w:val="22"/>
                <w:lang w:eastAsia="en-AU"/>
              </w:rPr>
              <w:t>E</w:t>
            </w:r>
          </w:p>
        </w:tc>
      </w:tr>
      <w:tr w:rsidR="00E505E3" w:rsidRPr="00E505E3" w14:paraId="476D4908" w14:textId="77777777" w:rsidTr="00E505E3">
        <w:tc>
          <w:tcPr>
            <w:tcW w:w="1255" w:type="pct"/>
            <w:vAlign w:val="center"/>
          </w:tcPr>
          <w:p w14:paraId="032E121A" w14:textId="6A9C5A14" w:rsidR="00E505E3" w:rsidRPr="00E505E3" w:rsidRDefault="00E505E3" w:rsidP="00E505E3">
            <w:pPr>
              <w:rPr>
                <w:rFonts w:cs="Calibri"/>
                <w:color w:val="000000"/>
                <w:szCs w:val="22"/>
              </w:rPr>
            </w:pPr>
            <w:r w:rsidRPr="00E505E3">
              <w:rPr>
                <w:rFonts w:cs="Calibri"/>
                <w:color w:val="000000"/>
                <w:szCs w:val="22"/>
              </w:rPr>
              <w:t>CPCCDE3023 Operate skid steer loaders at ground level on demolition sites</w:t>
            </w:r>
          </w:p>
        </w:tc>
        <w:tc>
          <w:tcPr>
            <w:tcW w:w="1417" w:type="pct"/>
            <w:vAlign w:val="center"/>
          </w:tcPr>
          <w:p w14:paraId="19793129" w14:textId="20667468" w:rsidR="00E505E3" w:rsidRPr="00E505E3" w:rsidRDefault="00E505E3" w:rsidP="00E505E3">
            <w:pPr>
              <w:spacing w:before="40" w:after="40"/>
              <w:rPr>
                <w:rFonts w:cs="Calibri"/>
                <w:color w:val="000000"/>
                <w:szCs w:val="22"/>
              </w:rPr>
            </w:pPr>
            <w:r w:rsidRPr="00E505E3">
              <w:rPr>
                <w:rFonts w:cs="Calibri"/>
                <w:color w:val="000000"/>
                <w:szCs w:val="22"/>
              </w:rPr>
              <w:t>CPCCDE3023A Operate skid steer loaders at ground level on demolition sites</w:t>
            </w:r>
          </w:p>
        </w:tc>
        <w:tc>
          <w:tcPr>
            <w:tcW w:w="1621" w:type="pct"/>
          </w:tcPr>
          <w:p w14:paraId="676297A3" w14:textId="29750D7F" w:rsidR="00E505E3" w:rsidRPr="00E505E3" w:rsidRDefault="00AC05B3" w:rsidP="00E505E3">
            <w:pPr>
              <w:spacing w:before="40" w:after="40"/>
              <w:rPr>
                <w:color w:val="000000"/>
                <w:szCs w:val="22"/>
                <w:lang w:eastAsia="en-AU"/>
              </w:rPr>
            </w:pPr>
            <w:r>
              <w:rPr>
                <w:color w:val="000000"/>
                <w:szCs w:val="22"/>
                <w:lang w:eastAsia="en-AU"/>
              </w:rPr>
              <w:t xml:space="preserve">Supersedes and is </w:t>
            </w:r>
            <w:r w:rsidR="00E505E3" w:rsidRPr="00E505E3">
              <w:rPr>
                <w:color w:val="000000"/>
                <w:szCs w:val="22"/>
                <w:lang w:eastAsia="en-AU"/>
              </w:rPr>
              <w:t xml:space="preserve">equivalent to </w:t>
            </w:r>
            <w:r w:rsidR="00E505E3" w:rsidRPr="00E505E3">
              <w:rPr>
                <w:rFonts w:cs="Calibri"/>
                <w:color w:val="000000"/>
                <w:szCs w:val="22"/>
              </w:rPr>
              <w:t>CPCCDE3023A Operate skid steer loaders at ground level on demolition sites.</w:t>
            </w:r>
          </w:p>
          <w:p w14:paraId="595FB0D6" w14:textId="4C603C94" w:rsidR="00E505E3" w:rsidRPr="00E505E3" w:rsidRDefault="00E505E3" w:rsidP="00E505E3">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470FE266" w14:textId="29E6D88D" w:rsidR="00E505E3" w:rsidRPr="00E505E3" w:rsidRDefault="00E505E3" w:rsidP="00E505E3">
            <w:pPr>
              <w:spacing w:before="40" w:after="40"/>
              <w:jc w:val="center"/>
              <w:rPr>
                <w:color w:val="000000"/>
                <w:szCs w:val="22"/>
                <w:lang w:eastAsia="en-AU"/>
              </w:rPr>
            </w:pPr>
            <w:r w:rsidRPr="00E505E3">
              <w:rPr>
                <w:color w:val="000000"/>
                <w:szCs w:val="22"/>
                <w:lang w:eastAsia="en-AU"/>
              </w:rPr>
              <w:t>E</w:t>
            </w:r>
          </w:p>
        </w:tc>
      </w:tr>
      <w:tr w:rsidR="00E505E3" w:rsidRPr="00E505E3" w14:paraId="736B44D8" w14:textId="77777777" w:rsidTr="00E505E3">
        <w:tc>
          <w:tcPr>
            <w:tcW w:w="1255" w:type="pct"/>
            <w:vAlign w:val="center"/>
          </w:tcPr>
          <w:p w14:paraId="0B1C44BD" w14:textId="6D8B71CF" w:rsidR="00E505E3" w:rsidRPr="00E505E3" w:rsidRDefault="00E505E3" w:rsidP="00E505E3">
            <w:pPr>
              <w:rPr>
                <w:rFonts w:cs="Calibri"/>
                <w:color w:val="000000"/>
                <w:szCs w:val="22"/>
              </w:rPr>
            </w:pPr>
            <w:r w:rsidRPr="00E505E3">
              <w:rPr>
                <w:rFonts w:cs="Calibri"/>
                <w:color w:val="000000"/>
                <w:szCs w:val="22"/>
              </w:rPr>
              <w:t>CPCCDE3024 Operate mobile plant on suspended floors on demolition sites</w:t>
            </w:r>
          </w:p>
        </w:tc>
        <w:tc>
          <w:tcPr>
            <w:tcW w:w="1417" w:type="pct"/>
            <w:vAlign w:val="center"/>
          </w:tcPr>
          <w:p w14:paraId="5685B3B1" w14:textId="43C3344F" w:rsidR="00E505E3" w:rsidRPr="00E505E3" w:rsidRDefault="00E505E3" w:rsidP="00E505E3">
            <w:pPr>
              <w:spacing w:before="40" w:after="40"/>
              <w:rPr>
                <w:rFonts w:cs="Calibri"/>
                <w:color w:val="000000"/>
                <w:szCs w:val="22"/>
              </w:rPr>
            </w:pPr>
            <w:r w:rsidRPr="00E505E3">
              <w:rPr>
                <w:rFonts w:cs="Calibri"/>
                <w:color w:val="000000"/>
                <w:szCs w:val="22"/>
              </w:rPr>
              <w:t>CPCCDE3024A Operate mobile plant on suspended floors on demolition sites</w:t>
            </w:r>
          </w:p>
        </w:tc>
        <w:tc>
          <w:tcPr>
            <w:tcW w:w="1621" w:type="pct"/>
          </w:tcPr>
          <w:p w14:paraId="5C30E3E9" w14:textId="0E663C72" w:rsidR="00E505E3" w:rsidRPr="00E505E3" w:rsidRDefault="00AC05B3" w:rsidP="00E505E3">
            <w:pPr>
              <w:spacing w:before="40" w:after="40"/>
              <w:rPr>
                <w:color w:val="000000"/>
                <w:szCs w:val="22"/>
                <w:lang w:eastAsia="en-AU"/>
              </w:rPr>
            </w:pPr>
            <w:r>
              <w:rPr>
                <w:color w:val="000000"/>
                <w:szCs w:val="22"/>
                <w:lang w:eastAsia="en-AU"/>
              </w:rPr>
              <w:t xml:space="preserve">Supersedes and is </w:t>
            </w:r>
            <w:r w:rsidR="00E505E3" w:rsidRPr="00E505E3">
              <w:rPr>
                <w:color w:val="000000"/>
                <w:szCs w:val="22"/>
                <w:lang w:eastAsia="en-AU"/>
              </w:rPr>
              <w:t xml:space="preserve">equivalent to </w:t>
            </w:r>
            <w:r w:rsidR="00E505E3" w:rsidRPr="00E505E3">
              <w:rPr>
                <w:rFonts w:cs="Calibri"/>
                <w:color w:val="000000"/>
                <w:szCs w:val="22"/>
              </w:rPr>
              <w:t>CPCCDE3024A Operate mobile plant on suspended floors on demolition sites.</w:t>
            </w:r>
          </w:p>
          <w:p w14:paraId="624B6D82" w14:textId="5AA43689" w:rsidR="00E505E3" w:rsidRPr="00E505E3" w:rsidRDefault="00E505E3" w:rsidP="00E505E3">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02B4F6C3" w14:textId="7ADFFB52" w:rsidR="00E505E3" w:rsidRPr="00E505E3" w:rsidRDefault="00E505E3" w:rsidP="00E505E3">
            <w:pPr>
              <w:spacing w:before="40" w:after="40"/>
              <w:jc w:val="center"/>
              <w:rPr>
                <w:color w:val="000000"/>
                <w:szCs w:val="22"/>
                <w:lang w:eastAsia="en-AU"/>
              </w:rPr>
            </w:pPr>
            <w:r w:rsidRPr="00E505E3">
              <w:rPr>
                <w:color w:val="000000"/>
                <w:szCs w:val="22"/>
                <w:lang w:eastAsia="en-AU"/>
              </w:rPr>
              <w:t>E</w:t>
            </w:r>
          </w:p>
        </w:tc>
      </w:tr>
      <w:tr w:rsidR="00E505E3" w:rsidRPr="00E505E3" w14:paraId="4A11AED0" w14:textId="77777777" w:rsidTr="00E505E3">
        <w:tc>
          <w:tcPr>
            <w:tcW w:w="1255" w:type="pct"/>
            <w:vAlign w:val="center"/>
          </w:tcPr>
          <w:p w14:paraId="00F9E92F" w14:textId="31348841" w:rsidR="00E505E3" w:rsidRPr="00E505E3" w:rsidRDefault="00E505E3" w:rsidP="00E505E3">
            <w:pPr>
              <w:rPr>
                <w:rFonts w:cs="Calibri"/>
                <w:color w:val="000000"/>
                <w:szCs w:val="22"/>
              </w:rPr>
            </w:pPr>
            <w:r w:rsidRPr="00E505E3">
              <w:rPr>
                <w:rFonts w:cs="Calibri"/>
                <w:color w:val="000000"/>
                <w:szCs w:val="22"/>
              </w:rPr>
              <w:t>CPCCDE3025 Operate remote-controlled plant on demolition sites</w:t>
            </w:r>
          </w:p>
        </w:tc>
        <w:tc>
          <w:tcPr>
            <w:tcW w:w="1417" w:type="pct"/>
            <w:vAlign w:val="center"/>
          </w:tcPr>
          <w:p w14:paraId="0E736E58" w14:textId="57D40849" w:rsidR="00E505E3" w:rsidRPr="00E505E3" w:rsidRDefault="00E505E3" w:rsidP="00E505E3">
            <w:pPr>
              <w:spacing w:before="40" w:after="40"/>
              <w:rPr>
                <w:rFonts w:cs="Calibri"/>
                <w:color w:val="000000"/>
                <w:szCs w:val="22"/>
              </w:rPr>
            </w:pPr>
            <w:r w:rsidRPr="00E505E3">
              <w:rPr>
                <w:rFonts w:cs="Calibri"/>
                <w:color w:val="000000"/>
                <w:szCs w:val="22"/>
              </w:rPr>
              <w:t>CPCCDE3025A Operate remote-controlled plant on demolition sites</w:t>
            </w:r>
          </w:p>
        </w:tc>
        <w:tc>
          <w:tcPr>
            <w:tcW w:w="1621" w:type="pct"/>
          </w:tcPr>
          <w:p w14:paraId="7E118A44" w14:textId="14A3EB43" w:rsidR="00E505E3" w:rsidRPr="00E505E3" w:rsidRDefault="00AC05B3" w:rsidP="00E505E3">
            <w:pPr>
              <w:spacing w:before="40" w:after="40"/>
              <w:rPr>
                <w:color w:val="000000"/>
                <w:szCs w:val="22"/>
                <w:lang w:eastAsia="en-AU"/>
              </w:rPr>
            </w:pPr>
            <w:r>
              <w:rPr>
                <w:color w:val="000000"/>
                <w:szCs w:val="22"/>
                <w:lang w:eastAsia="en-AU"/>
              </w:rPr>
              <w:t xml:space="preserve">Supersedes and is </w:t>
            </w:r>
            <w:r w:rsidR="00E505E3" w:rsidRPr="00E505E3">
              <w:rPr>
                <w:color w:val="000000"/>
                <w:szCs w:val="22"/>
                <w:lang w:eastAsia="en-AU"/>
              </w:rPr>
              <w:t xml:space="preserve">equivalent to </w:t>
            </w:r>
            <w:r w:rsidR="00E505E3" w:rsidRPr="00E505E3">
              <w:rPr>
                <w:rFonts w:cs="Calibri"/>
                <w:color w:val="000000"/>
                <w:szCs w:val="22"/>
              </w:rPr>
              <w:t>CPCCDE3025A Operate remote-controlled plant on demolition sites.</w:t>
            </w:r>
          </w:p>
          <w:p w14:paraId="7D5CD745" w14:textId="01F24A5E" w:rsidR="00E505E3" w:rsidRPr="00E505E3" w:rsidRDefault="00E505E3" w:rsidP="00E505E3">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6DBB6B56" w14:textId="4F101DD8" w:rsidR="00E505E3" w:rsidRPr="00E505E3" w:rsidRDefault="00E505E3" w:rsidP="00E505E3">
            <w:pPr>
              <w:spacing w:before="40" w:after="40"/>
              <w:jc w:val="center"/>
              <w:rPr>
                <w:color w:val="000000"/>
                <w:szCs w:val="22"/>
                <w:lang w:eastAsia="en-AU"/>
              </w:rPr>
            </w:pPr>
            <w:r w:rsidRPr="00E505E3">
              <w:rPr>
                <w:color w:val="000000"/>
                <w:szCs w:val="22"/>
                <w:lang w:eastAsia="en-AU"/>
              </w:rPr>
              <w:t>E</w:t>
            </w:r>
          </w:p>
        </w:tc>
      </w:tr>
      <w:tr w:rsidR="00E505E3" w:rsidRPr="00E505E3" w14:paraId="2507E3B6" w14:textId="77777777" w:rsidTr="00E505E3">
        <w:tc>
          <w:tcPr>
            <w:tcW w:w="1255" w:type="pct"/>
            <w:vAlign w:val="center"/>
          </w:tcPr>
          <w:p w14:paraId="0C701510" w14:textId="50D98130" w:rsidR="00E505E3" w:rsidRPr="00E505E3" w:rsidRDefault="00E505E3" w:rsidP="00E505E3">
            <w:pPr>
              <w:rPr>
                <w:rFonts w:cs="Calibri"/>
                <w:color w:val="000000"/>
                <w:szCs w:val="22"/>
              </w:rPr>
            </w:pPr>
            <w:r w:rsidRPr="00E505E3">
              <w:rPr>
                <w:rFonts w:cs="Calibri"/>
                <w:color w:val="000000"/>
                <w:szCs w:val="22"/>
              </w:rPr>
              <w:t>CPCCDE3026 Operate excavators at ground level to demolish building elements</w:t>
            </w:r>
          </w:p>
        </w:tc>
        <w:tc>
          <w:tcPr>
            <w:tcW w:w="1417" w:type="pct"/>
            <w:vAlign w:val="center"/>
          </w:tcPr>
          <w:p w14:paraId="42E4BC03" w14:textId="099BCCBE" w:rsidR="00E505E3" w:rsidRPr="00E505E3" w:rsidRDefault="00E505E3" w:rsidP="00E505E3">
            <w:pPr>
              <w:spacing w:before="40" w:after="40"/>
              <w:rPr>
                <w:rFonts w:cs="Calibri"/>
                <w:color w:val="000000"/>
                <w:szCs w:val="22"/>
              </w:rPr>
            </w:pPr>
            <w:r w:rsidRPr="00E505E3">
              <w:rPr>
                <w:rFonts w:cs="Calibri"/>
                <w:color w:val="000000"/>
                <w:szCs w:val="22"/>
              </w:rPr>
              <w:t>CPCCDE3026A Operate excavators at ground level to demolish building elements</w:t>
            </w:r>
          </w:p>
        </w:tc>
        <w:tc>
          <w:tcPr>
            <w:tcW w:w="1621" w:type="pct"/>
          </w:tcPr>
          <w:p w14:paraId="71DE104E" w14:textId="63B3A5F1" w:rsidR="00E505E3" w:rsidRPr="00E505E3" w:rsidRDefault="00AC05B3" w:rsidP="00E505E3">
            <w:pPr>
              <w:spacing w:before="40" w:after="40"/>
              <w:rPr>
                <w:color w:val="000000"/>
                <w:szCs w:val="22"/>
                <w:lang w:eastAsia="en-AU"/>
              </w:rPr>
            </w:pPr>
            <w:r>
              <w:rPr>
                <w:color w:val="000000"/>
                <w:szCs w:val="22"/>
                <w:lang w:eastAsia="en-AU"/>
              </w:rPr>
              <w:t xml:space="preserve">Supersedes and is </w:t>
            </w:r>
            <w:r w:rsidR="00E505E3" w:rsidRPr="00E505E3">
              <w:rPr>
                <w:color w:val="000000"/>
                <w:szCs w:val="22"/>
                <w:lang w:eastAsia="en-AU"/>
              </w:rPr>
              <w:t xml:space="preserve">equivalent to </w:t>
            </w:r>
            <w:r w:rsidR="00E505E3" w:rsidRPr="00E505E3">
              <w:rPr>
                <w:rFonts w:cs="Calibri"/>
                <w:color w:val="000000"/>
                <w:szCs w:val="22"/>
              </w:rPr>
              <w:t>CPCCDE3026A Operate excavators at ground level to demolish building elements.</w:t>
            </w:r>
          </w:p>
          <w:p w14:paraId="5C0D9794" w14:textId="6F247B71" w:rsidR="00E505E3" w:rsidRPr="00E505E3" w:rsidRDefault="00E505E3" w:rsidP="00E505E3">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107CF677" w14:textId="4F97A655" w:rsidR="00E505E3" w:rsidRPr="00E505E3" w:rsidRDefault="00E505E3" w:rsidP="00E505E3">
            <w:pPr>
              <w:spacing w:before="40" w:after="40"/>
              <w:jc w:val="center"/>
              <w:rPr>
                <w:color w:val="000000"/>
                <w:szCs w:val="22"/>
                <w:lang w:eastAsia="en-AU"/>
              </w:rPr>
            </w:pPr>
            <w:r w:rsidRPr="00E505E3">
              <w:rPr>
                <w:color w:val="000000"/>
                <w:szCs w:val="22"/>
                <w:lang w:eastAsia="en-AU"/>
              </w:rPr>
              <w:t>E</w:t>
            </w:r>
          </w:p>
        </w:tc>
      </w:tr>
      <w:tr w:rsidR="005F5444" w:rsidRPr="00E505E3" w14:paraId="2A207B81" w14:textId="77777777" w:rsidTr="005F5444">
        <w:tc>
          <w:tcPr>
            <w:tcW w:w="1255" w:type="pct"/>
            <w:vAlign w:val="center"/>
          </w:tcPr>
          <w:p w14:paraId="1C76353E" w14:textId="70E81198" w:rsidR="005F5444" w:rsidRPr="00E505E3" w:rsidRDefault="005F5444" w:rsidP="00E505E3">
            <w:pPr>
              <w:rPr>
                <w:rFonts w:cs="Calibri"/>
                <w:color w:val="000000"/>
                <w:szCs w:val="22"/>
              </w:rPr>
            </w:pPr>
            <w:r>
              <w:t>CPCCDE3027 Read and interpret demolition site workplans</w:t>
            </w:r>
          </w:p>
        </w:tc>
        <w:tc>
          <w:tcPr>
            <w:tcW w:w="1417" w:type="pct"/>
            <w:vAlign w:val="center"/>
          </w:tcPr>
          <w:p w14:paraId="7DE54CA2" w14:textId="0F424C56" w:rsidR="005F5444" w:rsidRPr="00E505E3" w:rsidRDefault="005F5444" w:rsidP="005F5444">
            <w:pPr>
              <w:spacing w:before="40" w:after="40"/>
              <w:jc w:val="center"/>
              <w:rPr>
                <w:rFonts w:cs="Calibri"/>
                <w:color w:val="000000"/>
                <w:szCs w:val="22"/>
              </w:rPr>
            </w:pPr>
            <w:r>
              <w:rPr>
                <w:rFonts w:cs="Calibri"/>
                <w:color w:val="000000"/>
                <w:szCs w:val="22"/>
              </w:rPr>
              <w:t>New unit</w:t>
            </w:r>
          </w:p>
        </w:tc>
        <w:tc>
          <w:tcPr>
            <w:tcW w:w="1621" w:type="pct"/>
            <w:vAlign w:val="center"/>
          </w:tcPr>
          <w:p w14:paraId="60B9DD22" w14:textId="0611B9B1" w:rsidR="005F5444" w:rsidRDefault="005F5444" w:rsidP="005F5444">
            <w:pPr>
              <w:spacing w:before="40" w:after="40"/>
              <w:jc w:val="center"/>
              <w:rPr>
                <w:color w:val="000000"/>
                <w:szCs w:val="22"/>
                <w:lang w:eastAsia="en-AU"/>
              </w:rPr>
            </w:pPr>
            <w:r>
              <w:rPr>
                <w:color w:val="000000"/>
                <w:szCs w:val="22"/>
                <w:lang w:eastAsia="en-AU"/>
              </w:rPr>
              <w:t>New unit</w:t>
            </w:r>
          </w:p>
        </w:tc>
        <w:tc>
          <w:tcPr>
            <w:tcW w:w="707" w:type="pct"/>
            <w:vAlign w:val="center"/>
          </w:tcPr>
          <w:p w14:paraId="55654BF9" w14:textId="77777777" w:rsidR="005F5444" w:rsidRPr="00E505E3" w:rsidRDefault="005F5444" w:rsidP="00E505E3">
            <w:pPr>
              <w:spacing w:before="40" w:after="40"/>
              <w:jc w:val="center"/>
              <w:rPr>
                <w:color w:val="000000"/>
                <w:szCs w:val="22"/>
                <w:lang w:eastAsia="en-AU"/>
              </w:rPr>
            </w:pPr>
          </w:p>
        </w:tc>
      </w:tr>
      <w:tr w:rsidR="005F5444" w:rsidRPr="00E505E3" w14:paraId="009FA50D" w14:textId="77777777" w:rsidTr="005F5444">
        <w:tc>
          <w:tcPr>
            <w:tcW w:w="1255" w:type="pct"/>
            <w:vAlign w:val="center"/>
          </w:tcPr>
          <w:p w14:paraId="416AC2C7" w14:textId="1973A3E2" w:rsidR="005F5444" w:rsidRPr="00E505E3" w:rsidRDefault="005F5444" w:rsidP="005F5444">
            <w:pPr>
              <w:rPr>
                <w:rFonts w:cs="Calibri"/>
                <w:color w:val="000000"/>
                <w:szCs w:val="22"/>
              </w:rPr>
            </w:pPr>
            <w:r w:rsidRPr="00D878EC">
              <w:t>CPCCDE3</w:t>
            </w:r>
            <w:r>
              <w:t>02</w:t>
            </w:r>
            <w:r w:rsidR="000361D0">
              <w:t>8</w:t>
            </w:r>
            <w:r w:rsidRPr="00D878EC">
              <w:t xml:space="preserve"> Undertake waste recovery practices</w:t>
            </w:r>
          </w:p>
        </w:tc>
        <w:tc>
          <w:tcPr>
            <w:tcW w:w="1417" w:type="pct"/>
            <w:vAlign w:val="center"/>
          </w:tcPr>
          <w:p w14:paraId="37BF35F1" w14:textId="7FEC5FD0" w:rsidR="005F5444" w:rsidRPr="00E505E3" w:rsidRDefault="005F5444" w:rsidP="005F5444">
            <w:pPr>
              <w:spacing w:before="40" w:after="40"/>
              <w:jc w:val="center"/>
              <w:rPr>
                <w:rFonts w:cs="Calibri"/>
                <w:color w:val="000000"/>
                <w:szCs w:val="22"/>
              </w:rPr>
            </w:pPr>
            <w:r>
              <w:rPr>
                <w:rFonts w:cs="Calibri"/>
                <w:color w:val="000000"/>
                <w:szCs w:val="22"/>
              </w:rPr>
              <w:t>New unit</w:t>
            </w:r>
          </w:p>
        </w:tc>
        <w:tc>
          <w:tcPr>
            <w:tcW w:w="1621" w:type="pct"/>
            <w:vAlign w:val="center"/>
          </w:tcPr>
          <w:p w14:paraId="3D853CBC" w14:textId="2A24A5B3" w:rsidR="005F5444" w:rsidRDefault="005F5444" w:rsidP="005F5444">
            <w:pPr>
              <w:spacing w:before="40" w:after="40"/>
              <w:jc w:val="center"/>
              <w:rPr>
                <w:color w:val="000000"/>
                <w:szCs w:val="22"/>
                <w:lang w:eastAsia="en-AU"/>
              </w:rPr>
            </w:pPr>
            <w:r>
              <w:rPr>
                <w:color w:val="000000"/>
                <w:szCs w:val="22"/>
                <w:lang w:eastAsia="en-AU"/>
              </w:rPr>
              <w:t>New unit</w:t>
            </w:r>
          </w:p>
        </w:tc>
        <w:tc>
          <w:tcPr>
            <w:tcW w:w="707" w:type="pct"/>
            <w:vAlign w:val="center"/>
          </w:tcPr>
          <w:p w14:paraId="3B77DE80" w14:textId="77777777" w:rsidR="005F5444" w:rsidRPr="00E505E3" w:rsidRDefault="005F5444" w:rsidP="005F5444">
            <w:pPr>
              <w:spacing w:before="40" w:after="40"/>
              <w:jc w:val="center"/>
              <w:rPr>
                <w:color w:val="000000"/>
                <w:szCs w:val="22"/>
                <w:lang w:eastAsia="en-AU"/>
              </w:rPr>
            </w:pPr>
          </w:p>
        </w:tc>
      </w:tr>
      <w:tr w:rsidR="005F5444" w:rsidRPr="00E505E3" w14:paraId="64D4FFB5" w14:textId="77777777" w:rsidTr="00E505E3">
        <w:tc>
          <w:tcPr>
            <w:tcW w:w="1255" w:type="pct"/>
            <w:vAlign w:val="center"/>
          </w:tcPr>
          <w:p w14:paraId="70D4F054" w14:textId="675AE1D6" w:rsidR="005F5444" w:rsidRPr="00E505E3" w:rsidRDefault="005F5444" w:rsidP="005F5444">
            <w:pPr>
              <w:rPr>
                <w:rFonts w:cs="Calibri"/>
                <w:color w:val="000000"/>
                <w:szCs w:val="22"/>
              </w:rPr>
            </w:pPr>
            <w:r w:rsidRPr="00E505E3">
              <w:rPr>
                <w:rFonts w:cs="Calibri"/>
                <w:color w:val="000000"/>
                <w:szCs w:val="22"/>
              </w:rPr>
              <w:t>CPCCDE4001 Plan and prepare for activities on demolition sites</w:t>
            </w:r>
          </w:p>
        </w:tc>
        <w:tc>
          <w:tcPr>
            <w:tcW w:w="1417" w:type="pct"/>
            <w:vAlign w:val="center"/>
          </w:tcPr>
          <w:p w14:paraId="3414AC58" w14:textId="26B2C22A" w:rsidR="005F5444" w:rsidRPr="00E505E3" w:rsidRDefault="005F5444" w:rsidP="005F5444">
            <w:pPr>
              <w:spacing w:before="40" w:after="40"/>
              <w:rPr>
                <w:rFonts w:cs="Calibri"/>
                <w:color w:val="000000"/>
                <w:szCs w:val="22"/>
              </w:rPr>
            </w:pPr>
            <w:r w:rsidRPr="00E505E3">
              <w:rPr>
                <w:rFonts w:cs="Calibri"/>
                <w:color w:val="000000"/>
                <w:szCs w:val="22"/>
              </w:rPr>
              <w:t>CPCCDE4001A Plan and prepare for activities on demolition sites</w:t>
            </w:r>
          </w:p>
        </w:tc>
        <w:tc>
          <w:tcPr>
            <w:tcW w:w="1621" w:type="pct"/>
          </w:tcPr>
          <w:p w14:paraId="3CAF2B41" w14:textId="4804CF98" w:rsidR="005F5444" w:rsidRPr="00E505E3" w:rsidRDefault="005F5444" w:rsidP="005F5444">
            <w:pPr>
              <w:spacing w:before="40" w:after="40"/>
              <w:rPr>
                <w:color w:val="000000"/>
                <w:szCs w:val="22"/>
                <w:lang w:eastAsia="en-AU"/>
              </w:rPr>
            </w:pPr>
            <w:r>
              <w:rPr>
                <w:color w:val="000000"/>
                <w:szCs w:val="22"/>
                <w:lang w:eastAsia="en-AU"/>
              </w:rPr>
              <w:t xml:space="preserve">Supersedes and is </w:t>
            </w:r>
            <w:r w:rsidRPr="00E505E3">
              <w:rPr>
                <w:color w:val="000000"/>
                <w:szCs w:val="22"/>
                <w:lang w:eastAsia="en-AU"/>
              </w:rPr>
              <w:t xml:space="preserve">equivalent to </w:t>
            </w:r>
            <w:r w:rsidRPr="00E505E3">
              <w:rPr>
                <w:rFonts w:cs="Calibri"/>
                <w:color w:val="000000"/>
                <w:szCs w:val="22"/>
              </w:rPr>
              <w:t xml:space="preserve">CPCCDE4001A Plan and prepare for activities on demolition sites. </w:t>
            </w:r>
          </w:p>
          <w:p w14:paraId="1824801E" w14:textId="271B322F" w:rsidR="005F5444" w:rsidRPr="00E505E3" w:rsidRDefault="005F5444" w:rsidP="005F5444">
            <w:pPr>
              <w:spacing w:before="40" w:after="40"/>
              <w:rPr>
                <w:color w:val="000000"/>
                <w:szCs w:val="22"/>
                <w:lang w:eastAsia="en-AU"/>
              </w:rPr>
            </w:pPr>
            <w:r w:rsidRPr="00E505E3">
              <w:rPr>
                <w:color w:val="000000"/>
                <w:szCs w:val="22"/>
                <w:lang w:eastAsia="en-AU"/>
              </w:rPr>
              <w:lastRenderedPageBreak/>
              <w:t>Updated to meet the Standards for Training Packages.</w:t>
            </w:r>
          </w:p>
        </w:tc>
        <w:tc>
          <w:tcPr>
            <w:tcW w:w="707" w:type="pct"/>
            <w:vAlign w:val="center"/>
          </w:tcPr>
          <w:p w14:paraId="4B53B1B3" w14:textId="0E87EACF" w:rsidR="005F5444" w:rsidRPr="00E505E3" w:rsidRDefault="005F5444" w:rsidP="005F5444">
            <w:pPr>
              <w:spacing w:before="40" w:after="40"/>
              <w:jc w:val="center"/>
              <w:rPr>
                <w:color w:val="000000"/>
                <w:szCs w:val="22"/>
                <w:lang w:eastAsia="en-AU"/>
              </w:rPr>
            </w:pPr>
            <w:r w:rsidRPr="00E505E3">
              <w:rPr>
                <w:color w:val="000000"/>
                <w:szCs w:val="22"/>
                <w:lang w:eastAsia="en-AU"/>
              </w:rPr>
              <w:lastRenderedPageBreak/>
              <w:t>E</w:t>
            </w:r>
          </w:p>
        </w:tc>
      </w:tr>
      <w:tr w:rsidR="005F5444" w:rsidRPr="00E505E3" w14:paraId="0D0ED130" w14:textId="77777777" w:rsidTr="00E505E3">
        <w:tc>
          <w:tcPr>
            <w:tcW w:w="1255" w:type="pct"/>
            <w:vAlign w:val="center"/>
          </w:tcPr>
          <w:p w14:paraId="344ADE9F" w14:textId="0997C6A0" w:rsidR="005F5444" w:rsidRPr="00E505E3" w:rsidRDefault="005F5444" w:rsidP="005F5444">
            <w:pPr>
              <w:rPr>
                <w:rFonts w:cs="Calibri"/>
                <w:color w:val="000000"/>
                <w:szCs w:val="22"/>
              </w:rPr>
            </w:pPr>
            <w:r>
              <w:rPr>
                <w:rFonts w:cs="Calibri"/>
                <w:color w:val="000000"/>
                <w:szCs w:val="22"/>
              </w:rPr>
              <w:t>CPCCDE4002</w:t>
            </w:r>
            <w:r w:rsidRPr="00E505E3">
              <w:rPr>
                <w:rFonts w:cs="Calibri"/>
                <w:color w:val="000000"/>
                <w:szCs w:val="22"/>
              </w:rPr>
              <w:t xml:space="preserve"> </w:t>
            </w:r>
            <w:r w:rsidRPr="004802D0">
              <w:t>Plan and supervise demolition work to minimise risk to health, safety and environment</w:t>
            </w:r>
          </w:p>
        </w:tc>
        <w:tc>
          <w:tcPr>
            <w:tcW w:w="1417" w:type="pct"/>
            <w:vAlign w:val="center"/>
          </w:tcPr>
          <w:p w14:paraId="374B3D46" w14:textId="2EC82B47" w:rsidR="005F5444" w:rsidRPr="00E505E3" w:rsidRDefault="005F5444" w:rsidP="005F5444">
            <w:pPr>
              <w:spacing w:before="40" w:after="40"/>
              <w:rPr>
                <w:rFonts w:cs="Calibri"/>
                <w:color w:val="000000"/>
                <w:szCs w:val="22"/>
              </w:rPr>
            </w:pPr>
            <w:r w:rsidRPr="00E505E3">
              <w:rPr>
                <w:rFonts w:cs="Calibri"/>
                <w:color w:val="000000"/>
                <w:szCs w:val="22"/>
              </w:rPr>
              <w:t>CPCCDE4002A Plan and supervise demolition work to minimise environmental and public health and safety impact</w:t>
            </w:r>
          </w:p>
        </w:tc>
        <w:tc>
          <w:tcPr>
            <w:tcW w:w="1621" w:type="pct"/>
          </w:tcPr>
          <w:p w14:paraId="588F00E5" w14:textId="1EABAC50" w:rsidR="005F5444" w:rsidRDefault="005F5444" w:rsidP="005F5444">
            <w:pPr>
              <w:spacing w:before="40" w:after="40"/>
              <w:rPr>
                <w:rFonts w:cs="Calibri"/>
                <w:color w:val="000000"/>
                <w:szCs w:val="22"/>
              </w:rPr>
            </w:pPr>
            <w:r>
              <w:rPr>
                <w:color w:val="000000"/>
                <w:szCs w:val="22"/>
                <w:lang w:eastAsia="en-AU"/>
              </w:rPr>
              <w:t xml:space="preserve">Supersedes and is </w:t>
            </w:r>
            <w:r w:rsidRPr="00E505E3">
              <w:rPr>
                <w:color w:val="000000"/>
                <w:szCs w:val="22"/>
                <w:lang w:eastAsia="en-AU"/>
              </w:rPr>
              <w:t xml:space="preserve">equivalent to </w:t>
            </w:r>
            <w:r w:rsidRPr="00E505E3">
              <w:rPr>
                <w:rFonts w:cs="Calibri"/>
                <w:color w:val="000000"/>
                <w:szCs w:val="22"/>
              </w:rPr>
              <w:t>CPCCDE4002A Plan and supervise demolition work to minimise environmental and public health and safety impact.</w:t>
            </w:r>
          </w:p>
          <w:p w14:paraId="3AFE37C7" w14:textId="1A80AEC3" w:rsidR="005F5444" w:rsidRPr="00E505E3" w:rsidRDefault="005F5444" w:rsidP="005F5444">
            <w:pPr>
              <w:spacing w:before="40" w:after="40"/>
              <w:rPr>
                <w:color w:val="000000"/>
                <w:szCs w:val="22"/>
                <w:lang w:eastAsia="en-AU"/>
              </w:rPr>
            </w:pPr>
            <w:r>
              <w:rPr>
                <w:color w:val="000000"/>
                <w:szCs w:val="22"/>
                <w:lang w:eastAsia="en-AU"/>
              </w:rPr>
              <w:t>Minor title change.</w:t>
            </w:r>
          </w:p>
          <w:p w14:paraId="5C7A7328" w14:textId="012235C0" w:rsidR="005F5444" w:rsidRPr="00E505E3" w:rsidRDefault="005F5444" w:rsidP="005F5444">
            <w:pPr>
              <w:spacing w:before="40" w:after="40"/>
              <w:rPr>
                <w:color w:val="000000"/>
                <w:szCs w:val="22"/>
                <w:lang w:eastAsia="en-AU"/>
              </w:rPr>
            </w:pPr>
            <w:r w:rsidRPr="00E505E3">
              <w:rPr>
                <w:color w:val="000000"/>
                <w:szCs w:val="22"/>
                <w:lang w:eastAsia="en-AU"/>
              </w:rPr>
              <w:t xml:space="preserve">Updated to meet the Standards for Training Packages. </w:t>
            </w:r>
          </w:p>
        </w:tc>
        <w:tc>
          <w:tcPr>
            <w:tcW w:w="707" w:type="pct"/>
            <w:vAlign w:val="center"/>
          </w:tcPr>
          <w:p w14:paraId="60A09F5E" w14:textId="5146A8B0" w:rsidR="005F5444" w:rsidRPr="00E505E3" w:rsidRDefault="005F5444" w:rsidP="005F5444">
            <w:pPr>
              <w:spacing w:before="40" w:after="40"/>
              <w:jc w:val="center"/>
              <w:rPr>
                <w:color w:val="000000"/>
                <w:szCs w:val="22"/>
                <w:lang w:eastAsia="en-AU"/>
              </w:rPr>
            </w:pPr>
            <w:r w:rsidRPr="00E505E3">
              <w:rPr>
                <w:color w:val="000000"/>
                <w:szCs w:val="22"/>
                <w:lang w:eastAsia="en-AU"/>
              </w:rPr>
              <w:t>E</w:t>
            </w:r>
          </w:p>
        </w:tc>
      </w:tr>
      <w:tr w:rsidR="005F5444" w:rsidRPr="00E505E3" w14:paraId="01696BC8" w14:textId="77777777" w:rsidTr="005F5444">
        <w:tc>
          <w:tcPr>
            <w:tcW w:w="1255" w:type="pct"/>
            <w:vAlign w:val="center"/>
          </w:tcPr>
          <w:p w14:paraId="228E272C" w14:textId="7259B886" w:rsidR="005F5444" w:rsidRPr="00E505E3" w:rsidRDefault="005F5444" w:rsidP="005F5444">
            <w:pPr>
              <w:rPr>
                <w:rFonts w:cs="Calibri"/>
                <w:color w:val="000000"/>
                <w:szCs w:val="22"/>
              </w:rPr>
            </w:pPr>
            <w:r w:rsidRPr="00E505E3">
              <w:rPr>
                <w:rFonts w:cs="Calibri"/>
                <w:color w:val="000000"/>
                <w:szCs w:val="22"/>
              </w:rPr>
              <w:t>CPCCDE4003</w:t>
            </w:r>
            <w:r>
              <w:rPr>
                <w:rFonts w:cs="Calibri"/>
                <w:color w:val="000000"/>
                <w:szCs w:val="22"/>
              </w:rPr>
              <w:t xml:space="preserve"> </w:t>
            </w:r>
            <w:r w:rsidRPr="004802D0">
              <w:t>Supervise operational activities on demolition sites</w:t>
            </w:r>
          </w:p>
        </w:tc>
        <w:tc>
          <w:tcPr>
            <w:tcW w:w="1417" w:type="pct"/>
            <w:vAlign w:val="center"/>
          </w:tcPr>
          <w:p w14:paraId="42818E10" w14:textId="30FBB41A" w:rsidR="005F5444" w:rsidRPr="00E505E3" w:rsidRDefault="005F5444" w:rsidP="005F5444">
            <w:pPr>
              <w:spacing w:before="40" w:after="40"/>
              <w:rPr>
                <w:rFonts w:cs="Calibri"/>
                <w:color w:val="000000"/>
                <w:szCs w:val="22"/>
              </w:rPr>
            </w:pPr>
            <w:r w:rsidRPr="00E505E3">
              <w:rPr>
                <w:rFonts w:cs="Calibri"/>
                <w:color w:val="000000"/>
                <w:szCs w:val="22"/>
              </w:rPr>
              <w:t>CPCCDE4003A Supervise individual activities on demolition sites</w:t>
            </w:r>
          </w:p>
        </w:tc>
        <w:tc>
          <w:tcPr>
            <w:tcW w:w="1621" w:type="pct"/>
          </w:tcPr>
          <w:p w14:paraId="7FB01CA5" w14:textId="2B82F6B7" w:rsidR="005F5444" w:rsidRDefault="005F5444" w:rsidP="005F5444">
            <w:pPr>
              <w:spacing w:before="40" w:after="40"/>
              <w:rPr>
                <w:rFonts w:cs="Calibri"/>
                <w:color w:val="000000"/>
                <w:szCs w:val="22"/>
              </w:rPr>
            </w:pPr>
            <w:r>
              <w:rPr>
                <w:color w:val="000000"/>
                <w:szCs w:val="22"/>
                <w:lang w:eastAsia="en-AU"/>
              </w:rPr>
              <w:t xml:space="preserve">Supersedes and is </w:t>
            </w:r>
            <w:r w:rsidRPr="00E505E3">
              <w:rPr>
                <w:color w:val="000000"/>
                <w:szCs w:val="22"/>
                <w:lang w:eastAsia="en-AU"/>
              </w:rPr>
              <w:t xml:space="preserve">equivalent to </w:t>
            </w:r>
            <w:r w:rsidRPr="00E505E3">
              <w:rPr>
                <w:rFonts w:cs="Calibri"/>
                <w:color w:val="000000"/>
                <w:szCs w:val="22"/>
              </w:rPr>
              <w:t>CPCCDE4003A Supervise individual activities on demolition sites.</w:t>
            </w:r>
          </w:p>
          <w:p w14:paraId="5A3F8573" w14:textId="343BAFB2" w:rsidR="005F5444" w:rsidRPr="00E505E3" w:rsidRDefault="005F5444" w:rsidP="005F5444">
            <w:pPr>
              <w:spacing w:before="40" w:after="40"/>
              <w:rPr>
                <w:color w:val="000000"/>
                <w:szCs w:val="22"/>
                <w:lang w:eastAsia="en-AU"/>
              </w:rPr>
            </w:pPr>
            <w:r>
              <w:rPr>
                <w:color w:val="000000"/>
                <w:szCs w:val="22"/>
                <w:lang w:eastAsia="en-AU"/>
              </w:rPr>
              <w:t xml:space="preserve">Minor title change. </w:t>
            </w:r>
          </w:p>
          <w:p w14:paraId="7F33D5CC" w14:textId="2247EDCA" w:rsidR="005F5444" w:rsidRPr="00E505E3" w:rsidRDefault="005F5444" w:rsidP="005F5444">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029DF916" w14:textId="1CD2876F" w:rsidR="005F5444" w:rsidRPr="00E505E3" w:rsidRDefault="005F5444" w:rsidP="005F5444">
            <w:pPr>
              <w:spacing w:before="40" w:after="40"/>
              <w:jc w:val="center"/>
              <w:rPr>
                <w:color w:val="000000"/>
                <w:szCs w:val="22"/>
                <w:lang w:eastAsia="en-AU"/>
              </w:rPr>
            </w:pPr>
            <w:r w:rsidRPr="00E505E3">
              <w:rPr>
                <w:color w:val="000000"/>
                <w:szCs w:val="22"/>
                <w:lang w:eastAsia="en-AU"/>
              </w:rPr>
              <w:t>E</w:t>
            </w:r>
          </w:p>
        </w:tc>
      </w:tr>
      <w:tr w:rsidR="005F5444" w:rsidRPr="00E505E3" w14:paraId="336A9BA7" w14:textId="77777777" w:rsidTr="00E505E3">
        <w:tc>
          <w:tcPr>
            <w:tcW w:w="1255" w:type="pct"/>
            <w:vAlign w:val="center"/>
          </w:tcPr>
          <w:p w14:paraId="6A30202B" w14:textId="34F0A7A6" w:rsidR="005F5444" w:rsidRPr="00E505E3" w:rsidRDefault="005F5444" w:rsidP="005F5444">
            <w:pPr>
              <w:rPr>
                <w:rFonts w:cs="Calibri"/>
                <w:color w:val="000000"/>
                <w:szCs w:val="22"/>
              </w:rPr>
            </w:pPr>
            <w:r w:rsidRPr="00E505E3">
              <w:rPr>
                <w:rFonts w:cs="Calibri"/>
                <w:color w:val="000000"/>
                <w:szCs w:val="22"/>
              </w:rPr>
              <w:t>CPCCDE4004 Finalise demolition activities and supervise property handover</w:t>
            </w:r>
          </w:p>
        </w:tc>
        <w:tc>
          <w:tcPr>
            <w:tcW w:w="1417" w:type="pct"/>
            <w:vAlign w:val="center"/>
          </w:tcPr>
          <w:p w14:paraId="534EFFB1" w14:textId="193FA172" w:rsidR="005F5444" w:rsidRPr="00E505E3" w:rsidRDefault="005F5444" w:rsidP="005F5444">
            <w:pPr>
              <w:spacing w:before="40" w:after="40"/>
              <w:rPr>
                <w:rFonts w:cs="Calibri"/>
                <w:color w:val="000000"/>
                <w:szCs w:val="22"/>
              </w:rPr>
            </w:pPr>
            <w:r w:rsidRPr="00E505E3">
              <w:rPr>
                <w:rFonts w:cs="Calibri"/>
                <w:color w:val="000000"/>
                <w:szCs w:val="22"/>
              </w:rPr>
              <w:t>CPCCDE4004A Finalise demolition activities and supervise property handover</w:t>
            </w:r>
          </w:p>
        </w:tc>
        <w:tc>
          <w:tcPr>
            <w:tcW w:w="1621" w:type="pct"/>
          </w:tcPr>
          <w:p w14:paraId="1D6002A8" w14:textId="15FB1F69" w:rsidR="005F5444" w:rsidRPr="00E505E3" w:rsidRDefault="005F5444" w:rsidP="005F5444">
            <w:pPr>
              <w:spacing w:before="40" w:after="40"/>
              <w:rPr>
                <w:color w:val="000000"/>
                <w:szCs w:val="22"/>
                <w:lang w:eastAsia="en-AU"/>
              </w:rPr>
            </w:pPr>
            <w:r>
              <w:rPr>
                <w:color w:val="000000"/>
                <w:szCs w:val="22"/>
                <w:lang w:eastAsia="en-AU"/>
              </w:rPr>
              <w:t xml:space="preserve">Supersedes and is </w:t>
            </w:r>
            <w:r w:rsidRPr="00E505E3">
              <w:rPr>
                <w:color w:val="000000"/>
                <w:szCs w:val="22"/>
                <w:lang w:eastAsia="en-AU"/>
              </w:rPr>
              <w:t>equivalent to CPCCDE4004A Finalise demolition activities and supervise property handover.</w:t>
            </w:r>
          </w:p>
          <w:p w14:paraId="18B3FCA0" w14:textId="0752B8B5" w:rsidR="005F5444" w:rsidRPr="00E505E3" w:rsidRDefault="005F5444" w:rsidP="005F5444">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4BEF3900" w14:textId="1979525A" w:rsidR="005F5444" w:rsidRPr="00E505E3" w:rsidRDefault="005F5444" w:rsidP="005F5444">
            <w:pPr>
              <w:spacing w:before="40" w:after="40"/>
              <w:jc w:val="center"/>
              <w:rPr>
                <w:color w:val="000000"/>
                <w:szCs w:val="22"/>
                <w:lang w:eastAsia="en-AU"/>
              </w:rPr>
            </w:pPr>
            <w:r w:rsidRPr="00E505E3">
              <w:rPr>
                <w:color w:val="000000"/>
                <w:szCs w:val="22"/>
                <w:lang w:eastAsia="en-AU"/>
              </w:rPr>
              <w:t>E</w:t>
            </w:r>
          </w:p>
        </w:tc>
      </w:tr>
      <w:tr w:rsidR="005F5444" w:rsidRPr="00E505E3" w14:paraId="351E4DD7" w14:textId="77777777" w:rsidTr="005F5444">
        <w:tc>
          <w:tcPr>
            <w:tcW w:w="1255" w:type="pct"/>
          </w:tcPr>
          <w:p w14:paraId="2974C77B" w14:textId="5E39E902" w:rsidR="005F5444" w:rsidRPr="00E505E3" w:rsidRDefault="005F5444" w:rsidP="005F5444">
            <w:pPr>
              <w:rPr>
                <w:rFonts w:cs="Calibri"/>
                <w:color w:val="000000"/>
                <w:szCs w:val="22"/>
              </w:rPr>
            </w:pPr>
            <w:r w:rsidRPr="004802D0">
              <w:t>CPCCDE</w:t>
            </w:r>
            <w:r>
              <w:t>4005</w:t>
            </w:r>
            <w:r w:rsidRPr="004802D0">
              <w:t xml:space="preserve"> Apply structural principles to the demolition of structures</w:t>
            </w:r>
          </w:p>
        </w:tc>
        <w:tc>
          <w:tcPr>
            <w:tcW w:w="1417" w:type="pct"/>
            <w:vAlign w:val="center"/>
          </w:tcPr>
          <w:p w14:paraId="001582E5" w14:textId="727B9B6E" w:rsidR="005F5444" w:rsidRPr="00E505E3" w:rsidRDefault="005F5444" w:rsidP="005F5444">
            <w:pPr>
              <w:spacing w:before="40" w:after="40"/>
              <w:jc w:val="center"/>
              <w:rPr>
                <w:rFonts w:cs="Calibri"/>
                <w:color w:val="000000"/>
                <w:szCs w:val="22"/>
              </w:rPr>
            </w:pPr>
            <w:r>
              <w:rPr>
                <w:rFonts w:cs="Calibri"/>
                <w:color w:val="000000"/>
                <w:szCs w:val="22"/>
              </w:rPr>
              <w:t>New unit</w:t>
            </w:r>
          </w:p>
        </w:tc>
        <w:tc>
          <w:tcPr>
            <w:tcW w:w="1621" w:type="pct"/>
            <w:vAlign w:val="center"/>
          </w:tcPr>
          <w:p w14:paraId="544B2A10" w14:textId="1A404EF6" w:rsidR="005F5444" w:rsidRPr="005F5444" w:rsidRDefault="005F5444" w:rsidP="005F5444">
            <w:pPr>
              <w:spacing w:before="40" w:after="40"/>
              <w:jc w:val="center"/>
              <w:rPr>
                <w:b/>
                <w:color w:val="000000"/>
                <w:szCs w:val="22"/>
                <w:lang w:eastAsia="en-AU"/>
              </w:rPr>
            </w:pPr>
            <w:r>
              <w:rPr>
                <w:rFonts w:cs="Calibri"/>
                <w:color w:val="000000"/>
                <w:szCs w:val="22"/>
              </w:rPr>
              <w:t>New unit</w:t>
            </w:r>
          </w:p>
        </w:tc>
        <w:tc>
          <w:tcPr>
            <w:tcW w:w="707" w:type="pct"/>
            <w:vAlign w:val="center"/>
          </w:tcPr>
          <w:p w14:paraId="62997B5B" w14:textId="77777777" w:rsidR="005F5444" w:rsidRPr="00E505E3" w:rsidRDefault="005F5444" w:rsidP="005F5444">
            <w:pPr>
              <w:spacing w:before="40" w:after="40"/>
              <w:jc w:val="center"/>
              <w:rPr>
                <w:color w:val="000000"/>
                <w:szCs w:val="22"/>
                <w:lang w:eastAsia="en-AU"/>
              </w:rPr>
            </w:pPr>
          </w:p>
        </w:tc>
      </w:tr>
      <w:tr w:rsidR="000361D0" w:rsidRPr="00E505E3" w14:paraId="5E4B1B37" w14:textId="77777777" w:rsidTr="004641A3">
        <w:tc>
          <w:tcPr>
            <w:tcW w:w="1255" w:type="pct"/>
            <w:vAlign w:val="center"/>
          </w:tcPr>
          <w:p w14:paraId="2C05F162" w14:textId="349E6D2F" w:rsidR="000361D0" w:rsidRPr="004802D0" w:rsidRDefault="000361D0" w:rsidP="000361D0">
            <w:r w:rsidRPr="00D878EC">
              <w:t>CPCCDE</w:t>
            </w:r>
            <w:r>
              <w:t>4006 Post tensioning for demolition</w:t>
            </w:r>
          </w:p>
        </w:tc>
        <w:tc>
          <w:tcPr>
            <w:tcW w:w="1417" w:type="pct"/>
            <w:vAlign w:val="center"/>
          </w:tcPr>
          <w:p w14:paraId="7B0A0D72" w14:textId="062A9BE2" w:rsidR="000361D0" w:rsidRDefault="000361D0" w:rsidP="000361D0">
            <w:pPr>
              <w:spacing w:before="40" w:after="40"/>
              <w:jc w:val="center"/>
              <w:rPr>
                <w:rFonts w:cs="Calibri"/>
                <w:color w:val="000000"/>
                <w:szCs w:val="22"/>
              </w:rPr>
            </w:pPr>
            <w:r>
              <w:rPr>
                <w:rFonts w:cs="Calibri"/>
                <w:color w:val="000000"/>
                <w:szCs w:val="22"/>
              </w:rPr>
              <w:t>New unit</w:t>
            </w:r>
          </w:p>
        </w:tc>
        <w:tc>
          <w:tcPr>
            <w:tcW w:w="1621" w:type="pct"/>
            <w:vAlign w:val="center"/>
          </w:tcPr>
          <w:p w14:paraId="4BB2CE3E" w14:textId="2BAAEAFE" w:rsidR="000361D0" w:rsidRDefault="000361D0" w:rsidP="000361D0">
            <w:pPr>
              <w:spacing w:before="40" w:after="40"/>
              <w:jc w:val="center"/>
              <w:rPr>
                <w:rFonts w:cs="Calibri"/>
                <w:color w:val="000000"/>
                <w:szCs w:val="22"/>
              </w:rPr>
            </w:pPr>
            <w:r>
              <w:rPr>
                <w:color w:val="000000"/>
                <w:szCs w:val="22"/>
                <w:lang w:eastAsia="en-AU"/>
              </w:rPr>
              <w:t>New unit</w:t>
            </w:r>
          </w:p>
        </w:tc>
        <w:tc>
          <w:tcPr>
            <w:tcW w:w="707" w:type="pct"/>
            <w:vAlign w:val="center"/>
          </w:tcPr>
          <w:p w14:paraId="259EF5DE" w14:textId="77777777" w:rsidR="000361D0" w:rsidRPr="00E505E3" w:rsidRDefault="000361D0" w:rsidP="000361D0">
            <w:pPr>
              <w:spacing w:before="40" w:after="40"/>
              <w:jc w:val="center"/>
              <w:rPr>
                <w:color w:val="000000"/>
                <w:szCs w:val="22"/>
                <w:lang w:eastAsia="en-AU"/>
              </w:rPr>
            </w:pPr>
          </w:p>
        </w:tc>
      </w:tr>
      <w:tr w:rsidR="00EE754B" w:rsidRPr="00E505E3" w14:paraId="1726B738" w14:textId="77777777" w:rsidTr="004641A3">
        <w:tc>
          <w:tcPr>
            <w:tcW w:w="1255" w:type="pct"/>
            <w:vAlign w:val="center"/>
          </w:tcPr>
          <w:p w14:paraId="56393A3F" w14:textId="3BEB27E2" w:rsidR="00EE754B" w:rsidRPr="00D878EC" w:rsidRDefault="00EE754B" w:rsidP="000361D0">
            <w:r>
              <w:t>CPCCBC4051</w:t>
            </w:r>
            <w:r w:rsidR="005E2A49">
              <w:t>A</w:t>
            </w:r>
            <w:r>
              <w:t xml:space="preserve"> Supervise asbestos removal</w:t>
            </w:r>
          </w:p>
        </w:tc>
        <w:tc>
          <w:tcPr>
            <w:tcW w:w="1417" w:type="pct"/>
            <w:vAlign w:val="center"/>
          </w:tcPr>
          <w:p w14:paraId="6C7C78D2" w14:textId="7B8A3129" w:rsidR="00EE754B" w:rsidRDefault="00EE754B" w:rsidP="00EE754B">
            <w:pPr>
              <w:spacing w:before="40" w:after="40"/>
              <w:rPr>
                <w:rFonts w:cs="Calibri"/>
                <w:color w:val="000000"/>
                <w:szCs w:val="22"/>
              </w:rPr>
            </w:pPr>
            <w:r w:rsidRPr="00EE754B">
              <w:rPr>
                <w:rFonts w:cs="Calibri"/>
                <w:color w:val="000000"/>
                <w:szCs w:val="22"/>
              </w:rPr>
              <w:t xml:space="preserve">CPCCDE4009 </w:t>
            </w:r>
            <w:r>
              <w:rPr>
                <w:rFonts w:cs="Calibri"/>
                <w:color w:val="000000"/>
                <w:szCs w:val="22"/>
              </w:rPr>
              <w:t>Supervise asbestos removal</w:t>
            </w:r>
          </w:p>
        </w:tc>
        <w:tc>
          <w:tcPr>
            <w:tcW w:w="1621" w:type="pct"/>
            <w:vAlign w:val="center"/>
          </w:tcPr>
          <w:p w14:paraId="10992C8B" w14:textId="142F95B9" w:rsidR="00EE754B" w:rsidRPr="00E505E3" w:rsidRDefault="00EE754B" w:rsidP="00EE754B">
            <w:pPr>
              <w:spacing w:before="40" w:after="40"/>
              <w:rPr>
                <w:color w:val="000000"/>
                <w:szCs w:val="22"/>
                <w:lang w:eastAsia="en-AU"/>
              </w:rPr>
            </w:pPr>
            <w:r>
              <w:rPr>
                <w:color w:val="000000"/>
                <w:szCs w:val="22"/>
                <w:lang w:eastAsia="en-AU"/>
              </w:rPr>
              <w:t xml:space="preserve">Supersedes and is </w:t>
            </w:r>
            <w:r w:rsidRPr="00E505E3">
              <w:rPr>
                <w:color w:val="000000"/>
                <w:szCs w:val="22"/>
                <w:lang w:eastAsia="en-AU"/>
              </w:rPr>
              <w:t xml:space="preserve">equivalent to CPCCDE4004A </w:t>
            </w:r>
            <w:r>
              <w:rPr>
                <w:rFonts w:cs="Calibri"/>
                <w:color w:val="000000"/>
                <w:szCs w:val="22"/>
              </w:rPr>
              <w:t>Supervise asbestos removal</w:t>
            </w:r>
            <w:r w:rsidRPr="00E505E3">
              <w:rPr>
                <w:color w:val="000000"/>
                <w:szCs w:val="22"/>
                <w:lang w:eastAsia="en-AU"/>
              </w:rPr>
              <w:t>.</w:t>
            </w:r>
          </w:p>
          <w:p w14:paraId="7E340CBE" w14:textId="5F4E8A6A" w:rsidR="00EE754B" w:rsidRDefault="00EE754B" w:rsidP="00EE754B">
            <w:pPr>
              <w:spacing w:before="40" w:after="40"/>
              <w:rPr>
                <w:color w:val="000000"/>
                <w:szCs w:val="22"/>
                <w:lang w:eastAsia="en-AU"/>
              </w:rPr>
            </w:pPr>
            <w:r w:rsidRPr="00E505E3">
              <w:rPr>
                <w:color w:val="000000"/>
                <w:szCs w:val="22"/>
                <w:lang w:eastAsia="en-AU"/>
              </w:rPr>
              <w:t>Updated to meet the Standards for Training Packages.</w:t>
            </w:r>
          </w:p>
        </w:tc>
        <w:tc>
          <w:tcPr>
            <w:tcW w:w="707" w:type="pct"/>
            <w:vAlign w:val="center"/>
          </w:tcPr>
          <w:p w14:paraId="2DD9C9FD" w14:textId="008F83FC" w:rsidR="00EE754B" w:rsidRPr="00E505E3" w:rsidRDefault="00EE754B" w:rsidP="000361D0">
            <w:pPr>
              <w:spacing w:before="40" w:after="40"/>
              <w:jc w:val="center"/>
              <w:rPr>
                <w:color w:val="000000"/>
                <w:szCs w:val="22"/>
                <w:lang w:eastAsia="en-AU"/>
              </w:rPr>
            </w:pPr>
            <w:r>
              <w:rPr>
                <w:color w:val="000000"/>
                <w:szCs w:val="22"/>
                <w:lang w:eastAsia="en-AU"/>
              </w:rPr>
              <w:t>E</w:t>
            </w:r>
          </w:p>
        </w:tc>
      </w:tr>
      <w:tr w:rsidR="00EE754B" w:rsidRPr="00E505E3" w14:paraId="4347C25E" w14:textId="77777777" w:rsidTr="004641A3">
        <w:tc>
          <w:tcPr>
            <w:tcW w:w="1255" w:type="pct"/>
            <w:vAlign w:val="center"/>
          </w:tcPr>
          <w:p w14:paraId="481A0F6C" w14:textId="689571B6" w:rsidR="00EE754B" w:rsidRDefault="005E2A49" w:rsidP="000361D0">
            <w:r>
              <w:t>CPCCBC5014A Conduct asbestos assessment associated with removal</w:t>
            </w:r>
          </w:p>
        </w:tc>
        <w:tc>
          <w:tcPr>
            <w:tcW w:w="1417" w:type="pct"/>
            <w:vAlign w:val="center"/>
          </w:tcPr>
          <w:p w14:paraId="2ACE7123" w14:textId="56BCEB7D" w:rsidR="00EE754B" w:rsidRPr="00EE754B" w:rsidRDefault="005E2A49" w:rsidP="00EE754B">
            <w:pPr>
              <w:spacing w:before="40" w:after="40"/>
              <w:rPr>
                <w:rFonts w:cs="Calibri"/>
                <w:color w:val="000000"/>
                <w:szCs w:val="22"/>
              </w:rPr>
            </w:pPr>
            <w:r>
              <w:rPr>
                <w:rFonts w:cs="Calibri"/>
                <w:color w:val="000000"/>
                <w:szCs w:val="22"/>
              </w:rPr>
              <w:t>CPCCDE5001 Conduct air monitoring and clearance certification for asbestos removal</w:t>
            </w:r>
          </w:p>
        </w:tc>
        <w:tc>
          <w:tcPr>
            <w:tcW w:w="1621" w:type="pct"/>
            <w:vAlign w:val="center"/>
          </w:tcPr>
          <w:p w14:paraId="2175B69B" w14:textId="77777777" w:rsidR="005E2A49" w:rsidRDefault="005E2A49" w:rsidP="005E2A49">
            <w:pPr>
              <w:spacing w:before="40" w:after="40"/>
            </w:pPr>
            <w:r>
              <w:rPr>
                <w:color w:val="000000"/>
                <w:szCs w:val="22"/>
                <w:lang w:eastAsia="en-AU"/>
              </w:rPr>
              <w:t xml:space="preserve">Supersedes and is </w:t>
            </w:r>
            <w:r w:rsidRPr="00E505E3">
              <w:rPr>
                <w:color w:val="000000"/>
                <w:szCs w:val="22"/>
                <w:lang w:eastAsia="en-AU"/>
              </w:rPr>
              <w:t xml:space="preserve">equivalent to </w:t>
            </w:r>
            <w:r>
              <w:t>CPCCBC5014A Conduct asbestos assessment associated with removal.</w:t>
            </w:r>
          </w:p>
          <w:p w14:paraId="4CD70975" w14:textId="649E2170" w:rsidR="00EE754B" w:rsidRDefault="005E2A49" w:rsidP="005E2A49">
            <w:pPr>
              <w:spacing w:before="40" w:after="40"/>
              <w:rPr>
                <w:color w:val="000000"/>
                <w:szCs w:val="22"/>
                <w:lang w:eastAsia="en-AU"/>
              </w:rPr>
            </w:pPr>
            <w:r w:rsidRPr="00E505E3">
              <w:rPr>
                <w:color w:val="000000"/>
                <w:szCs w:val="22"/>
                <w:lang w:eastAsia="en-AU"/>
              </w:rPr>
              <w:t xml:space="preserve"> Updated to meet the Standards for Training Packages.</w:t>
            </w:r>
          </w:p>
        </w:tc>
        <w:tc>
          <w:tcPr>
            <w:tcW w:w="707" w:type="pct"/>
            <w:vAlign w:val="center"/>
          </w:tcPr>
          <w:p w14:paraId="70929AC1" w14:textId="499CE251" w:rsidR="00EE754B" w:rsidRDefault="005E2A49" w:rsidP="000361D0">
            <w:pPr>
              <w:spacing w:before="40" w:after="40"/>
              <w:jc w:val="center"/>
              <w:rPr>
                <w:color w:val="000000"/>
                <w:szCs w:val="22"/>
                <w:lang w:eastAsia="en-AU"/>
              </w:rPr>
            </w:pPr>
            <w:r>
              <w:rPr>
                <w:color w:val="000000"/>
                <w:szCs w:val="22"/>
                <w:lang w:eastAsia="en-AU"/>
              </w:rPr>
              <w:t>E</w:t>
            </w:r>
          </w:p>
        </w:tc>
      </w:tr>
    </w:tbl>
    <w:p w14:paraId="6C1B4FD3" w14:textId="607BE302" w:rsidR="003928B2" w:rsidRDefault="003928B2"/>
    <w:p w14:paraId="3FD4FADB" w14:textId="77777777" w:rsidR="009F4C96" w:rsidRDefault="009F4C96">
      <w:pPr>
        <w:rPr>
          <w:b/>
        </w:rPr>
      </w:pPr>
    </w:p>
    <w:p w14:paraId="2010E40F" w14:textId="77777777" w:rsidR="009F4C96" w:rsidRDefault="009F4C96">
      <w:pPr>
        <w:rPr>
          <w:b/>
        </w:rPr>
      </w:pPr>
    </w:p>
    <w:p w14:paraId="6DFB0BE6" w14:textId="77777777" w:rsidR="009F4C96" w:rsidRDefault="009F4C96">
      <w:pPr>
        <w:rPr>
          <w:b/>
        </w:rPr>
      </w:pPr>
    </w:p>
    <w:p w14:paraId="6AE59DE6" w14:textId="77777777" w:rsidR="009F4C96" w:rsidRDefault="009F4C96">
      <w:pPr>
        <w:rPr>
          <w:b/>
        </w:rPr>
      </w:pPr>
    </w:p>
    <w:p w14:paraId="186C7BE4" w14:textId="77777777" w:rsidR="009F4C96" w:rsidRDefault="009F4C96">
      <w:pPr>
        <w:rPr>
          <w:b/>
        </w:rPr>
      </w:pPr>
    </w:p>
    <w:p w14:paraId="7AB547FE" w14:textId="77777777" w:rsidR="009F4C96" w:rsidRDefault="009F4C96">
      <w:pPr>
        <w:rPr>
          <w:b/>
        </w:rPr>
      </w:pPr>
    </w:p>
    <w:p w14:paraId="38EDFBEE" w14:textId="77777777" w:rsidR="009F4C96" w:rsidRDefault="009F4C96">
      <w:pPr>
        <w:rPr>
          <w:b/>
        </w:rPr>
      </w:pPr>
    </w:p>
    <w:p w14:paraId="0BC0A1B1" w14:textId="76ABD8B1" w:rsidR="005E079F" w:rsidRPr="009F4C96" w:rsidRDefault="00A7195C">
      <w:pPr>
        <w:rPr>
          <w:color w:val="2F5496" w:themeColor="accent1" w:themeShade="BF"/>
          <w:sz w:val="28"/>
        </w:rPr>
      </w:pPr>
      <w:r>
        <w:rPr>
          <w:color w:val="2F5496" w:themeColor="accent1" w:themeShade="BF"/>
          <w:sz w:val="28"/>
        </w:rPr>
        <w:t>Project plan</w:t>
      </w:r>
      <w:r w:rsidR="005E079F" w:rsidRPr="009F4C96">
        <w:rPr>
          <w:color w:val="2F5496" w:themeColor="accent1" w:themeShade="BF"/>
          <w:sz w:val="28"/>
        </w:rPr>
        <w:t xml:space="preserve"> overview </w:t>
      </w:r>
      <w:r>
        <w:rPr>
          <w:color w:val="2F5496" w:themeColor="accent1" w:themeShade="BF"/>
          <w:sz w:val="28"/>
        </w:rPr>
        <w:t xml:space="preserve">as at </w:t>
      </w:r>
      <w:r w:rsidR="00C23B37">
        <w:rPr>
          <w:color w:val="2F5496" w:themeColor="accent1" w:themeShade="BF"/>
          <w:sz w:val="28"/>
        </w:rPr>
        <w:t>25 March 2019</w:t>
      </w:r>
    </w:p>
    <w:p w14:paraId="59150F03" w14:textId="77777777" w:rsidR="005E079F" w:rsidRDefault="005E079F"/>
    <w:tbl>
      <w:tblPr>
        <w:tblStyle w:val="TableGridLight1"/>
        <w:tblW w:w="0" w:type="auto"/>
        <w:tblLook w:val="04A0" w:firstRow="1" w:lastRow="0" w:firstColumn="1" w:lastColumn="0" w:noHBand="0" w:noVBand="1"/>
      </w:tblPr>
      <w:tblGrid>
        <w:gridCol w:w="4505"/>
        <w:gridCol w:w="4505"/>
      </w:tblGrid>
      <w:tr w:rsidR="005E079F" w:rsidRPr="006104F5" w14:paraId="5CDC1573" w14:textId="77777777" w:rsidTr="00A7195C">
        <w:trPr>
          <w:trHeight w:val="346"/>
        </w:trPr>
        <w:tc>
          <w:tcPr>
            <w:tcW w:w="4505" w:type="dxa"/>
          </w:tcPr>
          <w:p w14:paraId="44BA1022" w14:textId="044F2303" w:rsidR="005E079F" w:rsidRPr="007C0564" w:rsidRDefault="00A7195C" w:rsidP="003A0FBB">
            <w:pPr>
              <w:rPr>
                <w:b/>
              </w:rPr>
            </w:pPr>
            <w:r>
              <w:rPr>
                <w:b/>
              </w:rPr>
              <w:t>Training Package Components</w:t>
            </w:r>
            <w:r w:rsidR="00864828">
              <w:rPr>
                <w:b/>
              </w:rPr>
              <w:t xml:space="preserve"> </w:t>
            </w:r>
          </w:p>
        </w:tc>
        <w:tc>
          <w:tcPr>
            <w:tcW w:w="4505" w:type="dxa"/>
          </w:tcPr>
          <w:p w14:paraId="3109B7C7" w14:textId="77777777" w:rsidR="005E079F" w:rsidRPr="007C0564" w:rsidRDefault="005E079F" w:rsidP="009F4C96">
            <w:pPr>
              <w:jc w:val="center"/>
              <w:rPr>
                <w:b/>
              </w:rPr>
            </w:pPr>
            <w:r w:rsidRPr="007C0564">
              <w:rPr>
                <w:b/>
              </w:rPr>
              <w:t>Amount</w:t>
            </w:r>
          </w:p>
        </w:tc>
      </w:tr>
      <w:tr w:rsidR="00A7195C" w:rsidRPr="00A7195C" w14:paraId="6062B609" w14:textId="77777777" w:rsidTr="00A7195C">
        <w:trPr>
          <w:trHeight w:val="346"/>
        </w:trPr>
        <w:tc>
          <w:tcPr>
            <w:tcW w:w="4505" w:type="dxa"/>
          </w:tcPr>
          <w:p w14:paraId="38E8E59F" w14:textId="60713A1D" w:rsidR="00A7195C" w:rsidRPr="00A7195C" w:rsidRDefault="00A7195C" w:rsidP="003A0FBB">
            <w:r w:rsidRPr="00A7195C">
              <w:t>Qualifications to be updated</w:t>
            </w:r>
          </w:p>
        </w:tc>
        <w:tc>
          <w:tcPr>
            <w:tcW w:w="4505" w:type="dxa"/>
          </w:tcPr>
          <w:p w14:paraId="59BDC606" w14:textId="72CF59E0" w:rsidR="00A7195C" w:rsidRPr="00A7195C" w:rsidRDefault="00A7195C" w:rsidP="009F4C96">
            <w:pPr>
              <w:jc w:val="center"/>
            </w:pPr>
            <w:r w:rsidRPr="00A7195C">
              <w:t>2</w:t>
            </w:r>
          </w:p>
        </w:tc>
      </w:tr>
      <w:tr w:rsidR="005E079F" w:rsidRPr="006104F5" w14:paraId="73B89F69" w14:textId="77777777" w:rsidTr="00A7195C">
        <w:trPr>
          <w:trHeight w:val="346"/>
        </w:trPr>
        <w:tc>
          <w:tcPr>
            <w:tcW w:w="4505" w:type="dxa"/>
          </w:tcPr>
          <w:p w14:paraId="022FB38C" w14:textId="25DDE65B" w:rsidR="005E079F" w:rsidRPr="006104F5" w:rsidRDefault="00A7195C" w:rsidP="003A0FBB">
            <w:r>
              <w:t>Units to be updated</w:t>
            </w:r>
          </w:p>
        </w:tc>
        <w:tc>
          <w:tcPr>
            <w:tcW w:w="4505" w:type="dxa"/>
          </w:tcPr>
          <w:p w14:paraId="7B07C25F" w14:textId="0A29082A" w:rsidR="005E079F" w:rsidRPr="006104F5" w:rsidRDefault="005E079F" w:rsidP="009F4C96">
            <w:pPr>
              <w:jc w:val="center"/>
            </w:pPr>
            <w:r>
              <w:t>1</w:t>
            </w:r>
            <w:r w:rsidR="00C23B37">
              <w:t>9</w:t>
            </w:r>
          </w:p>
        </w:tc>
      </w:tr>
      <w:tr w:rsidR="005E079F" w:rsidRPr="006104F5" w14:paraId="6D4AEEEE" w14:textId="77777777" w:rsidTr="00A7195C">
        <w:trPr>
          <w:trHeight w:val="346"/>
        </w:trPr>
        <w:tc>
          <w:tcPr>
            <w:tcW w:w="4505" w:type="dxa"/>
          </w:tcPr>
          <w:p w14:paraId="1EB65FB1" w14:textId="61676182" w:rsidR="005E079F" w:rsidRPr="006104F5" w:rsidRDefault="00A7195C" w:rsidP="003A0FBB">
            <w:r>
              <w:t xml:space="preserve">Units </w:t>
            </w:r>
            <w:r w:rsidR="005F5444">
              <w:t>developed</w:t>
            </w:r>
          </w:p>
        </w:tc>
        <w:tc>
          <w:tcPr>
            <w:tcW w:w="4505" w:type="dxa"/>
          </w:tcPr>
          <w:p w14:paraId="5581BD60" w14:textId="169EEACF" w:rsidR="005E079F" w:rsidRPr="006104F5" w:rsidRDefault="005F5444" w:rsidP="009F4C96">
            <w:pPr>
              <w:jc w:val="center"/>
            </w:pPr>
            <w:r>
              <w:t>4</w:t>
            </w:r>
          </w:p>
        </w:tc>
      </w:tr>
      <w:tr w:rsidR="00864828" w:rsidRPr="006104F5" w14:paraId="56C5FC10" w14:textId="77777777" w:rsidTr="00A7195C">
        <w:trPr>
          <w:trHeight w:val="346"/>
        </w:trPr>
        <w:tc>
          <w:tcPr>
            <w:tcW w:w="4505" w:type="dxa"/>
          </w:tcPr>
          <w:p w14:paraId="4198E338" w14:textId="0B2055CA" w:rsidR="00864828" w:rsidRPr="006104F5" w:rsidRDefault="00A7195C" w:rsidP="003A0FBB">
            <w:r>
              <w:t>Number of units to be deleted</w:t>
            </w:r>
          </w:p>
        </w:tc>
        <w:tc>
          <w:tcPr>
            <w:tcW w:w="4505" w:type="dxa"/>
          </w:tcPr>
          <w:p w14:paraId="2151B629" w14:textId="039AFF3C" w:rsidR="00864828" w:rsidRDefault="00864828" w:rsidP="009F4C96">
            <w:pPr>
              <w:jc w:val="center"/>
            </w:pPr>
            <w:r>
              <w:t xml:space="preserve">Nil </w:t>
            </w:r>
          </w:p>
        </w:tc>
      </w:tr>
      <w:tr w:rsidR="00A7195C" w:rsidRPr="006104F5" w14:paraId="1CBB5D00" w14:textId="77777777" w:rsidTr="00A7195C">
        <w:trPr>
          <w:trHeight w:val="346"/>
        </w:trPr>
        <w:tc>
          <w:tcPr>
            <w:tcW w:w="4505" w:type="dxa"/>
          </w:tcPr>
          <w:p w14:paraId="597D5302" w14:textId="354D73AF" w:rsidR="00A7195C" w:rsidRDefault="00A7195C" w:rsidP="003A0FBB">
            <w:r>
              <w:t>Skill sets to be created</w:t>
            </w:r>
          </w:p>
        </w:tc>
        <w:tc>
          <w:tcPr>
            <w:tcW w:w="4505" w:type="dxa"/>
          </w:tcPr>
          <w:p w14:paraId="37E664F2" w14:textId="7E3A03FF" w:rsidR="00A7195C" w:rsidRDefault="00A7195C" w:rsidP="009F4C96">
            <w:pPr>
              <w:jc w:val="center"/>
            </w:pPr>
            <w:r>
              <w:t>Nil</w:t>
            </w:r>
          </w:p>
        </w:tc>
      </w:tr>
      <w:tr w:rsidR="00A7195C" w:rsidRPr="006104F5" w14:paraId="55537E80" w14:textId="77777777" w:rsidTr="00A7195C">
        <w:trPr>
          <w:trHeight w:val="346"/>
        </w:trPr>
        <w:tc>
          <w:tcPr>
            <w:tcW w:w="4505" w:type="dxa"/>
          </w:tcPr>
          <w:p w14:paraId="37292FE8" w14:textId="256EFC06" w:rsidR="00A7195C" w:rsidRDefault="00A7195C" w:rsidP="003A0FBB">
            <w:r>
              <w:t>Qualifications to be created</w:t>
            </w:r>
          </w:p>
        </w:tc>
        <w:tc>
          <w:tcPr>
            <w:tcW w:w="4505" w:type="dxa"/>
          </w:tcPr>
          <w:p w14:paraId="421FB444" w14:textId="577DFE30" w:rsidR="00A7195C" w:rsidRDefault="00A7195C" w:rsidP="009F4C96">
            <w:pPr>
              <w:jc w:val="center"/>
            </w:pPr>
            <w:r>
              <w:t>Nil</w:t>
            </w:r>
          </w:p>
        </w:tc>
      </w:tr>
    </w:tbl>
    <w:p w14:paraId="54A478C5" w14:textId="4F8B05D1" w:rsidR="005E079F" w:rsidRDefault="005E079F"/>
    <w:p w14:paraId="236B0453" w14:textId="5B91B3CD" w:rsidR="00A026C1" w:rsidRDefault="00A026C1"/>
    <w:p w14:paraId="7FAB9C88" w14:textId="75A0FE2C" w:rsidR="00A026C1" w:rsidRDefault="00A026C1"/>
    <w:p w14:paraId="3C43C60F" w14:textId="0F1212D5" w:rsidR="00A026C1" w:rsidRDefault="00A026C1"/>
    <w:p w14:paraId="43691FA3" w14:textId="32EF9B23" w:rsidR="00A026C1" w:rsidRDefault="00A026C1"/>
    <w:p w14:paraId="2D1F6F46" w14:textId="29FC96F0" w:rsidR="00A026C1" w:rsidRDefault="00A026C1"/>
    <w:p w14:paraId="5A374C1A" w14:textId="166F7643" w:rsidR="00A026C1" w:rsidRDefault="00A026C1"/>
    <w:p w14:paraId="4D18A2A2" w14:textId="452406D4" w:rsidR="00A026C1" w:rsidRDefault="00A026C1"/>
    <w:p w14:paraId="1226D506" w14:textId="76C71122" w:rsidR="00A026C1" w:rsidRDefault="00A026C1"/>
    <w:p w14:paraId="4DE929E8" w14:textId="04F97A22" w:rsidR="00A026C1" w:rsidRDefault="00A026C1"/>
    <w:p w14:paraId="71CF1D73" w14:textId="31A9C056" w:rsidR="00A026C1" w:rsidRDefault="00A026C1"/>
    <w:p w14:paraId="58446AF3" w14:textId="53C7BF99" w:rsidR="00A026C1" w:rsidRDefault="00A026C1"/>
    <w:p w14:paraId="310E29D3" w14:textId="076743F2" w:rsidR="00A026C1" w:rsidRDefault="00A026C1"/>
    <w:p w14:paraId="1FA6488C" w14:textId="4939EE16" w:rsidR="00A026C1" w:rsidRDefault="00A026C1"/>
    <w:p w14:paraId="4E6FA9EB" w14:textId="2CD673BD" w:rsidR="00A026C1" w:rsidRDefault="00A026C1"/>
    <w:p w14:paraId="3A22EB8F" w14:textId="68B394E1" w:rsidR="00A026C1" w:rsidRDefault="00A026C1"/>
    <w:p w14:paraId="4C6363F7" w14:textId="1BFEC79C" w:rsidR="00A026C1" w:rsidRDefault="00A026C1"/>
    <w:p w14:paraId="183C6D16" w14:textId="6131AE6C" w:rsidR="00A026C1" w:rsidRDefault="00A026C1"/>
    <w:p w14:paraId="49FD3F5F" w14:textId="13750D0F" w:rsidR="00A026C1" w:rsidRDefault="00A026C1"/>
    <w:p w14:paraId="0C82C15C" w14:textId="0F408FC9" w:rsidR="00A026C1" w:rsidRDefault="00A026C1"/>
    <w:p w14:paraId="3AD8CFB0" w14:textId="2AA45939" w:rsidR="00A026C1" w:rsidRDefault="00A026C1"/>
    <w:p w14:paraId="7DFFA1B7" w14:textId="52EBEAA8" w:rsidR="00A026C1" w:rsidRDefault="00A026C1"/>
    <w:p w14:paraId="3F960E91" w14:textId="7AB99ADA" w:rsidR="00A026C1" w:rsidRDefault="00A026C1"/>
    <w:p w14:paraId="3D7696A8" w14:textId="097E6F72" w:rsidR="00A026C1" w:rsidRDefault="00A026C1"/>
    <w:p w14:paraId="528615AC" w14:textId="7CFA363B" w:rsidR="00A026C1" w:rsidRDefault="00A026C1"/>
    <w:p w14:paraId="25FF71F7" w14:textId="53C3E65F" w:rsidR="00A026C1" w:rsidRDefault="00A026C1"/>
    <w:p w14:paraId="1D69BBF5" w14:textId="7C5C59A0" w:rsidR="00A026C1" w:rsidRDefault="00A026C1"/>
    <w:p w14:paraId="7DE75518" w14:textId="2EB8713B" w:rsidR="00A026C1" w:rsidRDefault="00A026C1"/>
    <w:p w14:paraId="74DCB37B" w14:textId="51DE67B9" w:rsidR="00A026C1" w:rsidRDefault="00A026C1"/>
    <w:p w14:paraId="5C3E0FBA" w14:textId="53EE4582" w:rsidR="00A026C1" w:rsidRDefault="00A026C1"/>
    <w:p w14:paraId="76ED7E7D" w14:textId="101A81B1" w:rsidR="00A026C1" w:rsidRDefault="00A026C1"/>
    <w:p w14:paraId="63EE1593" w14:textId="3FBEA409" w:rsidR="00A026C1" w:rsidRDefault="00A026C1"/>
    <w:p w14:paraId="0FA7BBDF" w14:textId="30DF223E" w:rsidR="00A026C1" w:rsidRDefault="00A026C1"/>
    <w:p w14:paraId="7B318241" w14:textId="355F00BC" w:rsidR="00A026C1" w:rsidRDefault="00A026C1"/>
    <w:p w14:paraId="18ABEF5C" w14:textId="170A65B4" w:rsidR="00A026C1" w:rsidRDefault="00A026C1"/>
    <w:p w14:paraId="04EC7699" w14:textId="7E8E74A4" w:rsidR="00A026C1" w:rsidRDefault="00A026C1"/>
    <w:p w14:paraId="3A1DA619" w14:textId="1E79E3ED" w:rsidR="00A026C1" w:rsidRDefault="00A026C1"/>
    <w:p w14:paraId="4529C294" w14:textId="6E1A8C8B" w:rsidR="00A026C1" w:rsidRDefault="00A026C1"/>
    <w:p w14:paraId="0B8E961A" w14:textId="7821229B" w:rsidR="00A026C1" w:rsidRDefault="00A026C1"/>
    <w:sectPr w:rsidR="00A026C1" w:rsidSect="00933E5B">
      <w:headerReference w:type="even" r:id="rId9"/>
      <w:headerReference w:type="default" r:id="rId10"/>
      <w:footerReference w:type="even" r:id="rId11"/>
      <w:footerReference w:type="default" r:id="rId12"/>
      <w:headerReference w:type="first" r:id="rId13"/>
      <w:footerReference w:type="first" r:id="rId14"/>
      <w:pgSz w:w="11900" w:h="16840"/>
      <w:pgMar w:top="1134" w:right="11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9D40" w14:textId="77777777" w:rsidR="0005519B" w:rsidRDefault="0005519B" w:rsidP="00D84328">
      <w:r>
        <w:separator/>
      </w:r>
    </w:p>
  </w:endnote>
  <w:endnote w:type="continuationSeparator" w:id="0">
    <w:p w14:paraId="0D60EC56" w14:textId="77777777" w:rsidR="0005519B" w:rsidRDefault="0005519B" w:rsidP="00D8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49D4" w14:textId="77777777" w:rsidR="008631DB" w:rsidRDefault="00863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85B1" w14:textId="199C3A24" w:rsidR="007C0564" w:rsidRPr="007C0564" w:rsidRDefault="007C0564" w:rsidP="00E73F14">
    <w:pPr>
      <w:pStyle w:val="Footer"/>
      <w:rPr>
        <w:color w:val="000000" w:themeColor="text1"/>
        <w:sz w:val="18"/>
      </w:rPr>
    </w:pPr>
    <w:r w:rsidRPr="007C0564">
      <w:rPr>
        <w:color w:val="000000" w:themeColor="text1"/>
        <w:sz w:val="18"/>
      </w:rPr>
      <w:t xml:space="preserve">Demolition Project Brief </w:t>
    </w:r>
    <w:r w:rsidR="00E73F14">
      <w:rPr>
        <w:color w:val="000000" w:themeColor="text1"/>
        <w:sz w:val="18"/>
      </w:rPr>
      <w:t xml:space="preserve">                                                              </w:t>
    </w:r>
    <w:r w:rsidR="00E73F14">
      <w:rPr>
        <w:color w:val="000000" w:themeColor="text1"/>
        <w:sz w:val="18"/>
      </w:rPr>
      <w:tab/>
    </w:r>
    <w:r w:rsidR="00E73F14">
      <w:rPr>
        <w:color w:val="000000" w:themeColor="text1"/>
        <w:sz w:val="18"/>
      </w:rPr>
      <w:tab/>
      <w:t xml:space="preserve"> </w:t>
    </w:r>
    <w:r w:rsidRPr="007C0564">
      <w:rPr>
        <w:color w:val="000000" w:themeColor="text1"/>
        <w:sz w:val="18"/>
      </w:rPr>
      <w:t xml:space="preserve">Page </w:t>
    </w:r>
    <w:r>
      <w:rPr>
        <w:color w:val="000000" w:themeColor="text1"/>
        <w:sz w:val="18"/>
      </w:rPr>
      <w:t xml:space="preserve"> </w:t>
    </w:r>
    <w:r w:rsidRPr="007C0564">
      <w:rPr>
        <w:color w:val="000000" w:themeColor="text1"/>
        <w:sz w:val="18"/>
      </w:rPr>
      <w:fldChar w:fldCharType="begin"/>
    </w:r>
    <w:r w:rsidRPr="007C0564">
      <w:rPr>
        <w:color w:val="000000" w:themeColor="text1"/>
        <w:sz w:val="18"/>
      </w:rPr>
      <w:instrText xml:space="preserve"> PAGE  \* Arabic  \* MERGEFORMAT </w:instrText>
    </w:r>
    <w:r w:rsidRPr="007C0564">
      <w:rPr>
        <w:color w:val="000000" w:themeColor="text1"/>
        <w:sz w:val="18"/>
      </w:rPr>
      <w:fldChar w:fldCharType="separate"/>
    </w:r>
    <w:r w:rsidRPr="007C0564">
      <w:rPr>
        <w:noProof/>
        <w:color w:val="000000" w:themeColor="text1"/>
        <w:sz w:val="18"/>
      </w:rPr>
      <w:t>2</w:t>
    </w:r>
    <w:r w:rsidRPr="007C0564">
      <w:rPr>
        <w:color w:val="000000" w:themeColor="text1"/>
        <w:sz w:val="18"/>
      </w:rPr>
      <w:fldChar w:fldCharType="end"/>
    </w:r>
    <w:r w:rsidRPr="007C0564">
      <w:rPr>
        <w:color w:val="000000" w:themeColor="text1"/>
        <w:sz w:val="18"/>
      </w:rPr>
      <w:t xml:space="preserve"> of </w:t>
    </w:r>
    <w:r w:rsidRPr="007C0564">
      <w:rPr>
        <w:color w:val="000000" w:themeColor="text1"/>
        <w:sz w:val="18"/>
      </w:rPr>
      <w:fldChar w:fldCharType="begin"/>
    </w:r>
    <w:r w:rsidRPr="007C0564">
      <w:rPr>
        <w:color w:val="000000" w:themeColor="text1"/>
        <w:sz w:val="18"/>
      </w:rPr>
      <w:instrText xml:space="preserve"> NUMPAGES  \* Arabic  \* MERGEFORMAT </w:instrText>
    </w:r>
    <w:r w:rsidRPr="007C0564">
      <w:rPr>
        <w:color w:val="000000" w:themeColor="text1"/>
        <w:sz w:val="18"/>
      </w:rPr>
      <w:fldChar w:fldCharType="separate"/>
    </w:r>
    <w:r w:rsidRPr="007C0564">
      <w:rPr>
        <w:noProof/>
        <w:color w:val="000000" w:themeColor="text1"/>
        <w:sz w:val="18"/>
      </w:rPr>
      <w:t>2</w:t>
    </w:r>
    <w:r w:rsidRPr="007C0564">
      <w:rPr>
        <w:color w:val="000000" w:themeColor="text1"/>
        <w:sz w:val="18"/>
      </w:rPr>
      <w:fldChar w:fldCharType="end"/>
    </w:r>
  </w:p>
  <w:p w14:paraId="1B1E28E5" w14:textId="77777777" w:rsidR="007C0564" w:rsidRDefault="007C0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2ECE" w14:textId="77777777" w:rsidR="008631DB" w:rsidRDefault="0086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1683B" w14:textId="77777777" w:rsidR="0005519B" w:rsidRDefault="0005519B" w:rsidP="00D84328">
      <w:r>
        <w:separator/>
      </w:r>
    </w:p>
  </w:footnote>
  <w:footnote w:type="continuationSeparator" w:id="0">
    <w:p w14:paraId="766188D1" w14:textId="77777777" w:rsidR="0005519B" w:rsidRDefault="0005519B" w:rsidP="00D8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416B" w14:textId="4A63939E" w:rsidR="008631DB" w:rsidRDefault="00863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7B0C" w14:textId="6922FE1F" w:rsidR="008631DB" w:rsidRDefault="00863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BC92" w14:textId="10DEB21C" w:rsidR="008631DB" w:rsidRDefault="00863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FB"/>
    <w:multiLevelType w:val="hybridMultilevel"/>
    <w:tmpl w:val="B484BA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634EA"/>
    <w:multiLevelType w:val="hybridMultilevel"/>
    <w:tmpl w:val="62FE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42E32"/>
    <w:multiLevelType w:val="multilevel"/>
    <w:tmpl w:val="EBF0D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1A3984"/>
    <w:multiLevelType w:val="hybridMultilevel"/>
    <w:tmpl w:val="947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3595"/>
    <w:multiLevelType w:val="hybridMultilevel"/>
    <w:tmpl w:val="8E4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A6394"/>
    <w:multiLevelType w:val="hybridMultilevel"/>
    <w:tmpl w:val="EB802376"/>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E6D2B"/>
    <w:multiLevelType w:val="hybridMultilevel"/>
    <w:tmpl w:val="E8EAFB36"/>
    <w:lvl w:ilvl="0" w:tplc="B0B46728">
      <w:start w:val="19"/>
      <w:numFmt w:val="bullet"/>
      <w:lvlText w:val="-"/>
      <w:lvlJc w:val="left"/>
      <w:pPr>
        <w:ind w:left="400" w:hanging="360"/>
      </w:pPr>
      <w:rPr>
        <w:rFonts w:ascii="Calibri" w:eastAsia="Times New Roman" w:hAnsi="Calibri" w:cstheme="maj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5D31779E"/>
    <w:multiLevelType w:val="multilevel"/>
    <w:tmpl w:val="7B7E3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D3481D"/>
    <w:multiLevelType w:val="hybridMultilevel"/>
    <w:tmpl w:val="C2747FFC"/>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6A7C6668"/>
    <w:multiLevelType w:val="hybridMultilevel"/>
    <w:tmpl w:val="BFA6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5"/>
  </w:num>
  <w:num w:numId="6">
    <w:abstractNumId w:val="0"/>
  </w:num>
  <w:num w:numId="7">
    <w:abstractNumId w:val="4"/>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2F"/>
    <w:rsid w:val="00014F72"/>
    <w:rsid w:val="000361D0"/>
    <w:rsid w:val="0005519B"/>
    <w:rsid w:val="000C26CC"/>
    <w:rsid w:val="000E2F50"/>
    <w:rsid w:val="001216E3"/>
    <w:rsid w:val="00153B53"/>
    <w:rsid w:val="00193E35"/>
    <w:rsid w:val="001D6DD8"/>
    <w:rsid w:val="002139A9"/>
    <w:rsid w:val="003015CF"/>
    <w:rsid w:val="0037611C"/>
    <w:rsid w:val="003928B2"/>
    <w:rsid w:val="003D6689"/>
    <w:rsid w:val="003D7A3C"/>
    <w:rsid w:val="004252DD"/>
    <w:rsid w:val="00441E10"/>
    <w:rsid w:val="004763B0"/>
    <w:rsid w:val="004D182E"/>
    <w:rsid w:val="00545301"/>
    <w:rsid w:val="005719E1"/>
    <w:rsid w:val="005936B5"/>
    <w:rsid w:val="005E079F"/>
    <w:rsid w:val="005E2A49"/>
    <w:rsid w:val="005F5444"/>
    <w:rsid w:val="006104F5"/>
    <w:rsid w:val="00641DDE"/>
    <w:rsid w:val="00702EF7"/>
    <w:rsid w:val="00702F2F"/>
    <w:rsid w:val="007942DC"/>
    <w:rsid w:val="007C0564"/>
    <w:rsid w:val="007C088B"/>
    <w:rsid w:val="008201D8"/>
    <w:rsid w:val="008631DB"/>
    <w:rsid w:val="00864828"/>
    <w:rsid w:val="00871EC2"/>
    <w:rsid w:val="00894684"/>
    <w:rsid w:val="00897A68"/>
    <w:rsid w:val="008D405E"/>
    <w:rsid w:val="008E1B37"/>
    <w:rsid w:val="00933E5B"/>
    <w:rsid w:val="009E5DBE"/>
    <w:rsid w:val="009F4C96"/>
    <w:rsid w:val="00A026C1"/>
    <w:rsid w:val="00A12C04"/>
    <w:rsid w:val="00A147D3"/>
    <w:rsid w:val="00A36093"/>
    <w:rsid w:val="00A7195C"/>
    <w:rsid w:val="00A758D8"/>
    <w:rsid w:val="00AC05B3"/>
    <w:rsid w:val="00AF337C"/>
    <w:rsid w:val="00B878B7"/>
    <w:rsid w:val="00B944FA"/>
    <w:rsid w:val="00BE47EE"/>
    <w:rsid w:val="00C23B37"/>
    <w:rsid w:val="00C44BE3"/>
    <w:rsid w:val="00CB476E"/>
    <w:rsid w:val="00CD010E"/>
    <w:rsid w:val="00D84328"/>
    <w:rsid w:val="00D965CF"/>
    <w:rsid w:val="00DC1CB3"/>
    <w:rsid w:val="00DD60C0"/>
    <w:rsid w:val="00E36AB4"/>
    <w:rsid w:val="00E505E3"/>
    <w:rsid w:val="00E67BF8"/>
    <w:rsid w:val="00E73F14"/>
    <w:rsid w:val="00EA693F"/>
    <w:rsid w:val="00EE754B"/>
    <w:rsid w:val="00F4162F"/>
    <w:rsid w:val="00F42D95"/>
    <w:rsid w:val="00FC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0C73"/>
  <w14:defaultImageDpi w14:val="32767"/>
  <w15:chartTrackingRefBased/>
  <w15:docId w15:val="{FAA6C776-C934-E346-B8ED-7FA54C56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88B"/>
    <w:rPr>
      <w:rFonts w:ascii="Calibri" w:hAnsi="Calibri" w:cs="Times New Roman"/>
      <w:color w:val="262626" w:themeColor="text1" w:themeTint="D9"/>
      <w:sz w:val="22"/>
      <w:lang w:val="en-US"/>
    </w:rPr>
  </w:style>
  <w:style w:type="paragraph" w:styleId="Heading1">
    <w:name w:val="heading 1"/>
    <w:basedOn w:val="Normal"/>
    <w:next w:val="Normal"/>
    <w:link w:val="Heading1Char"/>
    <w:autoRedefine/>
    <w:uiPriority w:val="9"/>
    <w:qFormat/>
    <w:rsid w:val="0037611C"/>
    <w:pPr>
      <w:keepNext/>
      <w:keepLines/>
      <w:spacing w:after="160" w:line="252" w:lineRule="auto"/>
      <w:outlineLvl w:val="0"/>
    </w:pPr>
    <w:rPr>
      <w:rFonts w:cstheme="majorBidi"/>
      <w:color w:val="2F5496" w:themeColor="accent1" w:themeShade="BF"/>
      <w:sz w:val="28"/>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11C"/>
    <w:rPr>
      <w:rFonts w:ascii="Calibri" w:hAnsi="Calibri" w:cstheme="majorBidi"/>
      <w:color w:val="2F5496" w:themeColor="accent1" w:themeShade="BF"/>
      <w:sz w:val="28"/>
      <w:szCs w:val="32"/>
      <w:lang w:val="en-AU"/>
    </w:rPr>
  </w:style>
  <w:style w:type="table" w:customStyle="1" w:styleId="TableGridLight1">
    <w:name w:val="Table Grid Light1"/>
    <w:basedOn w:val="TableNormal"/>
    <w:uiPriority w:val="40"/>
    <w:rsid w:val="003928B2"/>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84328"/>
    <w:pPr>
      <w:tabs>
        <w:tab w:val="center" w:pos="4680"/>
        <w:tab w:val="right" w:pos="9360"/>
      </w:tabs>
    </w:pPr>
  </w:style>
  <w:style w:type="character" w:customStyle="1" w:styleId="HeaderChar">
    <w:name w:val="Header Char"/>
    <w:basedOn w:val="DefaultParagraphFont"/>
    <w:link w:val="Header"/>
    <w:uiPriority w:val="99"/>
    <w:rsid w:val="00D84328"/>
    <w:rPr>
      <w:rFonts w:ascii="Calibri" w:hAnsi="Calibri" w:cs="Times New Roman"/>
      <w:color w:val="262626" w:themeColor="text1" w:themeTint="D9"/>
      <w:sz w:val="22"/>
      <w:lang w:val="en-US"/>
    </w:rPr>
  </w:style>
  <w:style w:type="paragraph" w:styleId="Footer">
    <w:name w:val="footer"/>
    <w:basedOn w:val="Normal"/>
    <w:link w:val="FooterChar"/>
    <w:uiPriority w:val="99"/>
    <w:unhideWhenUsed/>
    <w:rsid w:val="00D84328"/>
    <w:pPr>
      <w:tabs>
        <w:tab w:val="center" w:pos="4680"/>
        <w:tab w:val="right" w:pos="9360"/>
      </w:tabs>
    </w:pPr>
  </w:style>
  <w:style w:type="character" w:customStyle="1" w:styleId="FooterChar">
    <w:name w:val="Footer Char"/>
    <w:basedOn w:val="DefaultParagraphFont"/>
    <w:link w:val="Footer"/>
    <w:uiPriority w:val="99"/>
    <w:rsid w:val="00D84328"/>
    <w:rPr>
      <w:rFonts w:ascii="Calibri" w:hAnsi="Calibri" w:cs="Times New Roman"/>
      <w:color w:val="262626" w:themeColor="text1" w:themeTint="D9"/>
      <w:sz w:val="22"/>
      <w:lang w:val="en-US"/>
    </w:rPr>
  </w:style>
  <w:style w:type="paragraph" w:styleId="NormalWeb">
    <w:name w:val="Normal (Web)"/>
    <w:basedOn w:val="Normal"/>
    <w:uiPriority w:val="99"/>
    <w:semiHidden/>
    <w:unhideWhenUsed/>
    <w:rsid w:val="00D84328"/>
    <w:pPr>
      <w:spacing w:before="100" w:beforeAutospacing="1" w:after="100" w:afterAutospacing="1"/>
    </w:pPr>
    <w:rPr>
      <w:rFonts w:ascii="Times New Roman" w:hAnsi="Times New Roman"/>
      <w:color w:val="auto"/>
      <w:sz w:val="24"/>
      <w:lang w:val="en-AU"/>
    </w:rPr>
  </w:style>
  <w:style w:type="paragraph" w:styleId="ListParagraph">
    <w:name w:val="List Paragraph"/>
    <w:basedOn w:val="Normal"/>
    <w:uiPriority w:val="34"/>
    <w:qFormat/>
    <w:rsid w:val="00D84328"/>
    <w:pPr>
      <w:ind w:left="720"/>
      <w:contextualSpacing/>
    </w:pPr>
  </w:style>
  <w:style w:type="paragraph" w:styleId="BalloonText">
    <w:name w:val="Balloon Text"/>
    <w:basedOn w:val="Normal"/>
    <w:link w:val="BalloonTextChar"/>
    <w:uiPriority w:val="99"/>
    <w:semiHidden/>
    <w:unhideWhenUsed/>
    <w:rsid w:val="00BE4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7EE"/>
    <w:rPr>
      <w:rFonts w:ascii="Segoe UI" w:hAnsi="Segoe UI" w:cs="Segoe UI"/>
      <w:color w:val="262626" w:themeColor="text1" w:themeTint="D9"/>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78270">
      <w:bodyDiv w:val="1"/>
      <w:marLeft w:val="0"/>
      <w:marRight w:val="0"/>
      <w:marTop w:val="0"/>
      <w:marBottom w:val="0"/>
      <w:divBdr>
        <w:top w:val="none" w:sz="0" w:space="0" w:color="auto"/>
        <w:left w:val="none" w:sz="0" w:space="0" w:color="auto"/>
        <w:bottom w:val="none" w:sz="0" w:space="0" w:color="auto"/>
        <w:right w:val="none" w:sz="0" w:space="0" w:color="auto"/>
      </w:divBdr>
      <w:divsChild>
        <w:div w:id="1985425923">
          <w:marLeft w:val="0"/>
          <w:marRight w:val="0"/>
          <w:marTop w:val="15"/>
          <w:marBottom w:val="0"/>
          <w:divBdr>
            <w:top w:val="none" w:sz="0" w:space="0" w:color="auto"/>
            <w:left w:val="none" w:sz="0" w:space="0" w:color="auto"/>
            <w:bottom w:val="none" w:sz="0" w:space="0" w:color="auto"/>
            <w:right w:val="none" w:sz="0" w:space="0" w:color="auto"/>
          </w:divBdr>
          <w:divsChild>
            <w:div w:id="1473136565">
              <w:marLeft w:val="0"/>
              <w:marRight w:val="0"/>
              <w:marTop w:val="0"/>
              <w:marBottom w:val="0"/>
              <w:divBdr>
                <w:top w:val="none" w:sz="0" w:space="0" w:color="auto"/>
                <w:left w:val="none" w:sz="0" w:space="0" w:color="auto"/>
                <w:bottom w:val="none" w:sz="0" w:space="0" w:color="auto"/>
                <w:right w:val="none" w:sz="0" w:space="0" w:color="auto"/>
              </w:divBdr>
              <w:divsChild>
                <w:div w:id="1020935014">
                  <w:marLeft w:val="0"/>
                  <w:marRight w:val="0"/>
                  <w:marTop w:val="0"/>
                  <w:marBottom w:val="0"/>
                  <w:divBdr>
                    <w:top w:val="none" w:sz="0" w:space="0" w:color="auto"/>
                    <w:left w:val="none" w:sz="0" w:space="0" w:color="auto"/>
                    <w:bottom w:val="none" w:sz="0" w:space="0" w:color="auto"/>
                    <w:right w:val="none" w:sz="0" w:space="0" w:color="auto"/>
                  </w:divBdr>
                </w:div>
                <w:div w:id="1578056294">
                  <w:marLeft w:val="0"/>
                  <w:marRight w:val="0"/>
                  <w:marTop w:val="0"/>
                  <w:marBottom w:val="0"/>
                  <w:divBdr>
                    <w:top w:val="none" w:sz="0" w:space="0" w:color="auto"/>
                    <w:left w:val="none" w:sz="0" w:space="0" w:color="auto"/>
                    <w:bottom w:val="none" w:sz="0" w:space="0" w:color="auto"/>
                    <w:right w:val="none" w:sz="0" w:space="0" w:color="auto"/>
                  </w:divBdr>
                </w:div>
                <w:div w:id="1783332459">
                  <w:marLeft w:val="0"/>
                  <w:marRight w:val="0"/>
                  <w:marTop w:val="0"/>
                  <w:marBottom w:val="0"/>
                  <w:divBdr>
                    <w:top w:val="none" w:sz="0" w:space="0" w:color="auto"/>
                    <w:left w:val="none" w:sz="0" w:space="0" w:color="auto"/>
                    <w:bottom w:val="none" w:sz="0" w:space="0" w:color="auto"/>
                    <w:right w:val="none" w:sz="0" w:space="0" w:color="auto"/>
                  </w:divBdr>
                </w:div>
                <w:div w:id="2113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591">
          <w:marLeft w:val="0"/>
          <w:marRight w:val="0"/>
          <w:marTop w:val="15"/>
          <w:marBottom w:val="0"/>
          <w:divBdr>
            <w:top w:val="none" w:sz="0" w:space="0" w:color="auto"/>
            <w:left w:val="none" w:sz="0" w:space="0" w:color="auto"/>
            <w:bottom w:val="none" w:sz="0" w:space="0" w:color="auto"/>
            <w:right w:val="none" w:sz="0" w:space="0" w:color="auto"/>
          </w:divBdr>
          <w:divsChild>
            <w:div w:id="405685403">
              <w:marLeft w:val="0"/>
              <w:marRight w:val="0"/>
              <w:marTop w:val="0"/>
              <w:marBottom w:val="0"/>
              <w:divBdr>
                <w:top w:val="none" w:sz="0" w:space="0" w:color="auto"/>
                <w:left w:val="none" w:sz="0" w:space="0" w:color="auto"/>
                <w:bottom w:val="none" w:sz="0" w:space="0" w:color="auto"/>
                <w:right w:val="none" w:sz="0" w:space="0" w:color="auto"/>
              </w:divBdr>
              <w:divsChild>
                <w:div w:id="908199088">
                  <w:marLeft w:val="0"/>
                  <w:marRight w:val="0"/>
                  <w:marTop w:val="0"/>
                  <w:marBottom w:val="0"/>
                  <w:divBdr>
                    <w:top w:val="none" w:sz="0" w:space="0" w:color="auto"/>
                    <w:left w:val="none" w:sz="0" w:space="0" w:color="auto"/>
                    <w:bottom w:val="none" w:sz="0" w:space="0" w:color="auto"/>
                    <w:right w:val="none" w:sz="0" w:space="0" w:color="auto"/>
                  </w:divBdr>
                </w:div>
                <w:div w:id="1519082901">
                  <w:marLeft w:val="0"/>
                  <w:marRight w:val="0"/>
                  <w:marTop w:val="0"/>
                  <w:marBottom w:val="0"/>
                  <w:divBdr>
                    <w:top w:val="none" w:sz="0" w:space="0" w:color="auto"/>
                    <w:left w:val="none" w:sz="0" w:space="0" w:color="auto"/>
                    <w:bottom w:val="none" w:sz="0" w:space="0" w:color="auto"/>
                    <w:right w:val="none" w:sz="0" w:space="0" w:color="auto"/>
                  </w:divBdr>
                </w:div>
                <w:div w:id="1277984668">
                  <w:marLeft w:val="0"/>
                  <w:marRight w:val="0"/>
                  <w:marTop w:val="0"/>
                  <w:marBottom w:val="0"/>
                  <w:divBdr>
                    <w:top w:val="none" w:sz="0" w:space="0" w:color="auto"/>
                    <w:left w:val="none" w:sz="0" w:space="0" w:color="auto"/>
                    <w:bottom w:val="none" w:sz="0" w:space="0" w:color="auto"/>
                    <w:right w:val="none" w:sz="0" w:space="0" w:color="auto"/>
                  </w:divBdr>
                </w:div>
                <w:div w:id="697850453">
                  <w:marLeft w:val="0"/>
                  <w:marRight w:val="0"/>
                  <w:marTop w:val="0"/>
                  <w:marBottom w:val="0"/>
                  <w:divBdr>
                    <w:top w:val="none" w:sz="0" w:space="0" w:color="auto"/>
                    <w:left w:val="none" w:sz="0" w:space="0" w:color="auto"/>
                    <w:bottom w:val="none" w:sz="0" w:space="0" w:color="auto"/>
                    <w:right w:val="none" w:sz="0" w:space="0" w:color="auto"/>
                  </w:divBdr>
                </w:div>
                <w:div w:id="527330986">
                  <w:marLeft w:val="0"/>
                  <w:marRight w:val="0"/>
                  <w:marTop w:val="0"/>
                  <w:marBottom w:val="0"/>
                  <w:divBdr>
                    <w:top w:val="none" w:sz="0" w:space="0" w:color="auto"/>
                    <w:left w:val="none" w:sz="0" w:space="0" w:color="auto"/>
                    <w:bottom w:val="none" w:sz="0" w:space="0" w:color="auto"/>
                    <w:right w:val="none" w:sz="0" w:space="0" w:color="auto"/>
                  </w:divBdr>
                </w:div>
                <w:div w:id="297492426">
                  <w:marLeft w:val="0"/>
                  <w:marRight w:val="0"/>
                  <w:marTop w:val="0"/>
                  <w:marBottom w:val="0"/>
                  <w:divBdr>
                    <w:top w:val="none" w:sz="0" w:space="0" w:color="auto"/>
                    <w:left w:val="none" w:sz="0" w:space="0" w:color="auto"/>
                    <w:bottom w:val="none" w:sz="0" w:space="0" w:color="auto"/>
                    <w:right w:val="none" w:sz="0" w:space="0" w:color="auto"/>
                  </w:divBdr>
                </w:div>
                <w:div w:id="1972980527">
                  <w:marLeft w:val="0"/>
                  <w:marRight w:val="0"/>
                  <w:marTop w:val="0"/>
                  <w:marBottom w:val="0"/>
                  <w:divBdr>
                    <w:top w:val="none" w:sz="0" w:space="0" w:color="auto"/>
                    <w:left w:val="none" w:sz="0" w:space="0" w:color="auto"/>
                    <w:bottom w:val="none" w:sz="0" w:space="0" w:color="auto"/>
                    <w:right w:val="none" w:sz="0" w:space="0" w:color="auto"/>
                  </w:divBdr>
                </w:div>
                <w:div w:id="1960648603">
                  <w:marLeft w:val="0"/>
                  <w:marRight w:val="0"/>
                  <w:marTop w:val="0"/>
                  <w:marBottom w:val="0"/>
                  <w:divBdr>
                    <w:top w:val="none" w:sz="0" w:space="0" w:color="auto"/>
                    <w:left w:val="none" w:sz="0" w:space="0" w:color="auto"/>
                    <w:bottom w:val="none" w:sz="0" w:space="0" w:color="auto"/>
                    <w:right w:val="none" w:sz="0" w:space="0" w:color="auto"/>
                  </w:divBdr>
                </w:div>
                <w:div w:id="309747002">
                  <w:marLeft w:val="0"/>
                  <w:marRight w:val="0"/>
                  <w:marTop w:val="0"/>
                  <w:marBottom w:val="0"/>
                  <w:divBdr>
                    <w:top w:val="none" w:sz="0" w:space="0" w:color="auto"/>
                    <w:left w:val="none" w:sz="0" w:space="0" w:color="auto"/>
                    <w:bottom w:val="none" w:sz="0" w:space="0" w:color="auto"/>
                    <w:right w:val="none" w:sz="0" w:space="0" w:color="auto"/>
                  </w:divBdr>
                </w:div>
                <w:div w:id="642001370">
                  <w:marLeft w:val="0"/>
                  <w:marRight w:val="0"/>
                  <w:marTop w:val="0"/>
                  <w:marBottom w:val="0"/>
                  <w:divBdr>
                    <w:top w:val="none" w:sz="0" w:space="0" w:color="auto"/>
                    <w:left w:val="none" w:sz="0" w:space="0" w:color="auto"/>
                    <w:bottom w:val="none" w:sz="0" w:space="0" w:color="auto"/>
                    <w:right w:val="none" w:sz="0" w:space="0" w:color="auto"/>
                  </w:divBdr>
                </w:div>
                <w:div w:id="883325867">
                  <w:marLeft w:val="0"/>
                  <w:marRight w:val="0"/>
                  <w:marTop w:val="0"/>
                  <w:marBottom w:val="0"/>
                  <w:divBdr>
                    <w:top w:val="none" w:sz="0" w:space="0" w:color="auto"/>
                    <w:left w:val="none" w:sz="0" w:space="0" w:color="auto"/>
                    <w:bottom w:val="none" w:sz="0" w:space="0" w:color="auto"/>
                    <w:right w:val="none" w:sz="0" w:space="0" w:color="auto"/>
                  </w:divBdr>
                </w:div>
                <w:div w:id="2018263144">
                  <w:marLeft w:val="0"/>
                  <w:marRight w:val="0"/>
                  <w:marTop w:val="0"/>
                  <w:marBottom w:val="0"/>
                  <w:divBdr>
                    <w:top w:val="none" w:sz="0" w:space="0" w:color="auto"/>
                    <w:left w:val="none" w:sz="0" w:space="0" w:color="auto"/>
                    <w:bottom w:val="none" w:sz="0" w:space="0" w:color="auto"/>
                    <w:right w:val="none" w:sz="0" w:space="0" w:color="auto"/>
                  </w:divBdr>
                </w:div>
                <w:div w:id="1755199387">
                  <w:marLeft w:val="0"/>
                  <w:marRight w:val="0"/>
                  <w:marTop w:val="0"/>
                  <w:marBottom w:val="0"/>
                  <w:divBdr>
                    <w:top w:val="none" w:sz="0" w:space="0" w:color="auto"/>
                    <w:left w:val="none" w:sz="0" w:space="0" w:color="auto"/>
                    <w:bottom w:val="none" w:sz="0" w:space="0" w:color="auto"/>
                    <w:right w:val="none" w:sz="0" w:space="0" w:color="auto"/>
                  </w:divBdr>
                </w:div>
                <w:div w:id="1264074057">
                  <w:marLeft w:val="0"/>
                  <w:marRight w:val="0"/>
                  <w:marTop w:val="0"/>
                  <w:marBottom w:val="0"/>
                  <w:divBdr>
                    <w:top w:val="none" w:sz="0" w:space="0" w:color="auto"/>
                    <w:left w:val="none" w:sz="0" w:space="0" w:color="auto"/>
                    <w:bottom w:val="none" w:sz="0" w:space="0" w:color="auto"/>
                    <w:right w:val="none" w:sz="0" w:space="0" w:color="auto"/>
                  </w:divBdr>
                </w:div>
                <w:div w:id="550120738">
                  <w:marLeft w:val="0"/>
                  <w:marRight w:val="0"/>
                  <w:marTop w:val="0"/>
                  <w:marBottom w:val="0"/>
                  <w:divBdr>
                    <w:top w:val="none" w:sz="0" w:space="0" w:color="auto"/>
                    <w:left w:val="none" w:sz="0" w:space="0" w:color="auto"/>
                    <w:bottom w:val="none" w:sz="0" w:space="0" w:color="auto"/>
                    <w:right w:val="none" w:sz="0" w:space="0" w:color="auto"/>
                  </w:divBdr>
                </w:div>
                <w:div w:id="74252969">
                  <w:marLeft w:val="0"/>
                  <w:marRight w:val="0"/>
                  <w:marTop w:val="0"/>
                  <w:marBottom w:val="0"/>
                  <w:divBdr>
                    <w:top w:val="none" w:sz="0" w:space="0" w:color="auto"/>
                    <w:left w:val="none" w:sz="0" w:space="0" w:color="auto"/>
                    <w:bottom w:val="none" w:sz="0" w:space="0" w:color="auto"/>
                    <w:right w:val="none" w:sz="0" w:space="0" w:color="auto"/>
                  </w:divBdr>
                </w:div>
                <w:div w:id="192765401">
                  <w:marLeft w:val="0"/>
                  <w:marRight w:val="0"/>
                  <w:marTop w:val="0"/>
                  <w:marBottom w:val="0"/>
                  <w:divBdr>
                    <w:top w:val="none" w:sz="0" w:space="0" w:color="auto"/>
                    <w:left w:val="none" w:sz="0" w:space="0" w:color="auto"/>
                    <w:bottom w:val="none" w:sz="0" w:space="0" w:color="auto"/>
                    <w:right w:val="none" w:sz="0" w:space="0" w:color="auto"/>
                  </w:divBdr>
                </w:div>
                <w:div w:id="1945456002">
                  <w:marLeft w:val="0"/>
                  <w:marRight w:val="0"/>
                  <w:marTop w:val="0"/>
                  <w:marBottom w:val="0"/>
                  <w:divBdr>
                    <w:top w:val="none" w:sz="0" w:space="0" w:color="auto"/>
                    <w:left w:val="none" w:sz="0" w:space="0" w:color="auto"/>
                    <w:bottom w:val="none" w:sz="0" w:space="0" w:color="auto"/>
                    <w:right w:val="none" w:sz="0" w:space="0" w:color="auto"/>
                  </w:divBdr>
                </w:div>
                <w:div w:id="463351836">
                  <w:marLeft w:val="0"/>
                  <w:marRight w:val="0"/>
                  <w:marTop w:val="0"/>
                  <w:marBottom w:val="0"/>
                  <w:divBdr>
                    <w:top w:val="none" w:sz="0" w:space="0" w:color="auto"/>
                    <w:left w:val="none" w:sz="0" w:space="0" w:color="auto"/>
                    <w:bottom w:val="none" w:sz="0" w:space="0" w:color="auto"/>
                    <w:right w:val="none" w:sz="0" w:space="0" w:color="auto"/>
                  </w:divBdr>
                </w:div>
                <w:div w:id="920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5543">
      <w:bodyDiv w:val="1"/>
      <w:marLeft w:val="0"/>
      <w:marRight w:val="0"/>
      <w:marTop w:val="0"/>
      <w:marBottom w:val="0"/>
      <w:divBdr>
        <w:top w:val="none" w:sz="0" w:space="0" w:color="auto"/>
        <w:left w:val="none" w:sz="0" w:space="0" w:color="auto"/>
        <w:bottom w:val="none" w:sz="0" w:space="0" w:color="auto"/>
        <w:right w:val="none" w:sz="0" w:space="0" w:color="auto"/>
      </w:divBdr>
    </w:div>
    <w:div w:id="17675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5624-6FB7-4F35-8F3A-35B9D8F4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Wendy</cp:lastModifiedBy>
  <cp:revision>2</cp:revision>
  <dcterms:created xsi:type="dcterms:W3CDTF">2019-03-25T22:18:00Z</dcterms:created>
  <dcterms:modified xsi:type="dcterms:W3CDTF">2019-03-25T22:18:00Z</dcterms:modified>
</cp:coreProperties>
</file>