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E17A" w14:textId="559D2246" w:rsidR="00092F06" w:rsidRPr="0005732A" w:rsidRDefault="00092F06" w:rsidP="0005732A">
      <w:pPr>
        <w:pStyle w:val="Title"/>
      </w:pPr>
      <w:r>
        <w:t xml:space="preserve">Qualification </w:t>
      </w:r>
      <w:r w:rsidR="00791C9C" w:rsidRPr="0038643B">
        <w:t>CP</w:t>
      </w:r>
      <w:r w:rsidR="00C65A1D">
        <w:t>C3XX19</w:t>
      </w:r>
    </w:p>
    <w:p w14:paraId="5192CE99" w14:textId="2276BBD0" w:rsidR="00092F06" w:rsidRDefault="00092F06" w:rsidP="00F81562">
      <w:pPr>
        <w:pStyle w:val="Title"/>
      </w:pPr>
      <w:r w:rsidRPr="00092F06">
        <w:t xml:space="preserve">Certificate III in </w:t>
      </w:r>
      <w:r w:rsidR="00EC6F3E">
        <w:t>Rigging and Dogging</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00EBD45F" w14:textId="1EF2294E" w:rsidR="00EC6F3E" w:rsidRDefault="00C65A1D" w:rsidP="00EC6F3E">
      <w:r>
        <w:t xml:space="preserve">This </w:t>
      </w:r>
      <w:r w:rsidR="00EC6F3E">
        <w:t>qualification provides a trade outcome in rigging and dogging in the construction industry.</w:t>
      </w:r>
    </w:p>
    <w:p w14:paraId="723EE91F" w14:textId="77777777" w:rsidR="00EC6F3E" w:rsidRDefault="00EC6F3E" w:rsidP="00EC6F3E">
      <w:r>
        <w:t>Occupational titles may include:</w:t>
      </w:r>
    </w:p>
    <w:p w14:paraId="728240D5" w14:textId="77777777" w:rsidR="00EC6F3E" w:rsidRDefault="00EC6F3E" w:rsidP="00EC6F3E">
      <w:r>
        <w:t>•</w:t>
      </w:r>
      <w:r>
        <w:tab/>
        <w:t>Rigger</w:t>
      </w:r>
    </w:p>
    <w:p w14:paraId="09FE128F" w14:textId="77777777" w:rsidR="00EC6F3E" w:rsidRDefault="00EC6F3E" w:rsidP="00EC6F3E">
      <w:r>
        <w:t>•</w:t>
      </w:r>
      <w:r>
        <w:tab/>
        <w:t>Dogger.</w:t>
      </w:r>
    </w:p>
    <w:p w14:paraId="731AB011" w14:textId="77777777" w:rsidR="00EC6F3E" w:rsidRDefault="00EC6F3E" w:rsidP="00EC6F3E">
      <w:r>
        <w:t xml:space="preserve">It includes units of competency that cover common skills and knowledge for the building and construction industry as well as those that are more specific to the occupations of a </w:t>
      </w:r>
      <w:proofErr w:type="spellStart"/>
      <w:r>
        <w:t>dogger</w:t>
      </w:r>
      <w:proofErr w:type="spellEnd"/>
      <w:r>
        <w:t xml:space="preserve"> and rigger. Due to the high-risk nature of the job role, the qualification provides a strong focus on safety.</w:t>
      </w:r>
    </w:p>
    <w:p w14:paraId="61E17E40" w14:textId="77777777" w:rsidR="00EC6F3E" w:rsidRDefault="00EC6F3E" w:rsidP="00EC6F3E">
      <w:r>
        <w:t xml:space="preserve">In addition to achieving this qualification, riggers and </w:t>
      </w:r>
      <w:proofErr w:type="spellStart"/>
      <w:r>
        <w:t>doggers</w:t>
      </w:r>
      <w:proofErr w:type="spellEnd"/>
      <w:r>
        <w:t xml:space="preserve"> must meet licencing requirements under applicable Commonwealth, state or territory work health and safety (WHS) regulations.</w:t>
      </w:r>
    </w:p>
    <w:p w14:paraId="4BF329E6" w14:textId="4B274690" w:rsidR="00417753" w:rsidRDefault="00EC6F3E" w:rsidP="00EC6F3E">
      <w:r>
        <w:t>Completion of the general induction training program specified by the National Code of Practice for Induction Training for Construction Work (ASCC 2007) is required before entering a construction work site. Achievement of unit CPCCOHS1001A covers this requirement.</w:t>
      </w:r>
    </w:p>
    <w:p w14:paraId="53DF411D" w14:textId="6C66D263"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3CFC4984" w14:textId="1B974660" w:rsidR="00C62267" w:rsidRDefault="00623475" w:rsidP="00F81562">
      <w:r>
        <w:t xml:space="preserve">To achieve this </w:t>
      </w:r>
      <w:r w:rsidR="001A725F">
        <w:t>qualification</w:t>
      </w:r>
      <w:r>
        <w:t xml:space="preserve">, competency must be </w:t>
      </w:r>
      <w:r w:rsidR="0097175C">
        <w:t xml:space="preserve">demonstrated in </w:t>
      </w:r>
      <w:r w:rsidR="00EC6F3E">
        <w:t>19</w:t>
      </w:r>
      <w:r w:rsidR="0097175C">
        <w:t xml:space="preserve"> units</w:t>
      </w:r>
      <w:r w:rsidR="00676A84" w:rsidRPr="00676A84">
        <w:t xml:space="preserve"> </w:t>
      </w:r>
      <w:r w:rsidR="00676A84">
        <w:t>of competency</w:t>
      </w:r>
      <w:r w:rsidR="00F76F97">
        <w:t xml:space="preserve">, consisting of </w:t>
      </w:r>
      <w:r w:rsidR="00C65A1D">
        <w:t>1</w:t>
      </w:r>
      <w:r w:rsidR="00EC6F3E">
        <w:t>2</w:t>
      </w:r>
      <w:r w:rsidR="00F76F97">
        <w:t xml:space="preserve"> core and </w:t>
      </w:r>
      <w:r w:rsidR="00C65A1D">
        <w:t>7</w:t>
      </w:r>
      <w:r w:rsidR="00F76F97">
        <w:t xml:space="preserve"> elective units.</w:t>
      </w:r>
    </w:p>
    <w:p w14:paraId="28CDFE38" w14:textId="77777777" w:rsidR="00EC6F3E" w:rsidRDefault="00EC6F3E" w:rsidP="00EC6F3E">
      <w:bookmarkStart w:id="1" w:name="_Hlk515360770"/>
      <w:r>
        <w:t xml:space="preserve">A maximum of one of the seven required elective units may be substituted by selecting relevant units of competency from any Certificate III or IV construction qualification or qualification in any training package </w:t>
      </w:r>
      <w:proofErr w:type="gramStart"/>
      <w:r>
        <w:t>as long as</w:t>
      </w:r>
      <w:proofErr w:type="gramEnd"/>
      <w:r>
        <w:t xml:space="preserve"> it ensures the integrity of the AQF qualification level, contributes to a valid, industry-supported vocational outcome and does not duplicate the outcome of another unit already chosen for the qualification.</w:t>
      </w:r>
    </w:p>
    <w:p w14:paraId="49E60821" w14:textId="019E829D" w:rsidR="00C65A1D" w:rsidRDefault="00EC6F3E" w:rsidP="00EC6F3E">
      <w:r>
        <w:t>Some units in this qualification have prerequisite requirements, which must be met when packaging the qualification. Users are referred to the list of CPC08 units with prerequisite unit requirements available in this Training Package for this purpose</w:t>
      </w:r>
      <w:r w:rsidR="00C65A1D">
        <w:t>.</w:t>
      </w:r>
    </w:p>
    <w:bookmarkEnd w:id="1"/>
    <w:p w14:paraId="2C05B2A8" w14:textId="77777777" w:rsidR="00F66C11" w:rsidRDefault="00F66C11" w:rsidP="00F81562">
      <w:pPr>
        <w:pStyle w:val="Heading2"/>
      </w:pPr>
      <w:r>
        <w:t>Core</w:t>
      </w:r>
    </w:p>
    <w:tbl>
      <w:tblPr>
        <w:tblW w:w="5008" w:type="pct"/>
        <w:tblInd w:w="-8" w:type="dxa"/>
        <w:tblCellMar>
          <w:left w:w="0" w:type="dxa"/>
          <w:right w:w="0" w:type="dxa"/>
        </w:tblCellMar>
        <w:tblLook w:val="04A0" w:firstRow="1" w:lastRow="0" w:firstColumn="1" w:lastColumn="0" w:noHBand="0" w:noVBand="1"/>
      </w:tblPr>
      <w:tblGrid>
        <w:gridCol w:w="1868"/>
        <w:gridCol w:w="7166"/>
      </w:tblGrid>
      <w:tr w:rsidR="00EC6F3E" w:rsidRPr="00C65A1D" w14:paraId="393CB292" w14:textId="77777777" w:rsidTr="00C65A1D">
        <w:tc>
          <w:tcPr>
            <w:tcW w:w="1034" w:type="pct"/>
            <w:shd w:val="clear" w:color="auto" w:fill="auto"/>
            <w:tcMar>
              <w:top w:w="30" w:type="dxa"/>
              <w:left w:w="30" w:type="dxa"/>
              <w:bottom w:w="30" w:type="dxa"/>
              <w:right w:w="30" w:type="dxa"/>
            </w:tcMar>
          </w:tcPr>
          <w:p w14:paraId="578D305D" w14:textId="3AECC750" w:rsidR="00EC6F3E" w:rsidRPr="00C65A1D" w:rsidRDefault="00EC6F3E" w:rsidP="00EC6F3E">
            <w:pPr>
              <w:spacing w:before="0" w:after="0" w:line="240" w:lineRule="auto"/>
              <w:rPr>
                <w:rFonts w:ascii="Calibri" w:eastAsia="Times New Roman" w:hAnsi="Calibri" w:cs="Times New Roman"/>
                <w:szCs w:val="24"/>
                <w:lang w:val="en-AU"/>
              </w:rPr>
            </w:pPr>
            <w:r w:rsidRPr="00EA482F">
              <w:t>CPCCCM1012</w:t>
            </w:r>
          </w:p>
        </w:tc>
        <w:tc>
          <w:tcPr>
            <w:tcW w:w="3966" w:type="pct"/>
            <w:shd w:val="clear" w:color="auto" w:fill="auto"/>
            <w:tcMar>
              <w:top w:w="30" w:type="dxa"/>
              <w:left w:w="30" w:type="dxa"/>
              <w:bottom w:w="30" w:type="dxa"/>
              <w:right w:w="30" w:type="dxa"/>
            </w:tcMar>
          </w:tcPr>
          <w:p w14:paraId="5E8541DD" w14:textId="54D3A2CF" w:rsidR="00EC6F3E" w:rsidRPr="00C65A1D" w:rsidRDefault="00EC6F3E" w:rsidP="00EC6F3E">
            <w:pPr>
              <w:spacing w:before="0" w:after="0" w:line="240" w:lineRule="auto"/>
              <w:rPr>
                <w:rFonts w:ascii="Calibri" w:eastAsia="Times New Roman" w:hAnsi="Calibri" w:cs="Times New Roman"/>
                <w:szCs w:val="24"/>
                <w:lang w:val="en-AU"/>
              </w:rPr>
            </w:pPr>
            <w:r w:rsidRPr="00EA482F">
              <w:t>Work effectively and sustainably in the construction industry</w:t>
            </w:r>
          </w:p>
        </w:tc>
      </w:tr>
      <w:tr w:rsidR="00EC6F3E" w:rsidRPr="00C65A1D" w14:paraId="426444EA" w14:textId="77777777" w:rsidTr="00C65A1D">
        <w:tc>
          <w:tcPr>
            <w:tcW w:w="1034" w:type="pct"/>
            <w:shd w:val="clear" w:color="auto" w:fill="auto"/>
            <w:tcMar>
              <w:top w:w="30" w:type="dxa"/>
              <w:left w:w="30" w:type="dxa"/>
              <w:bottom w:w="30" w:type="dxa"/>
              <w:right w:w="30" w:type="dxa"/>
            </w:tcMar>
          </w:tcPr>
          <w:p w14:paraId="689B6B78" w14:textId="28A71803" w:rsidR="00EC6F3E" w:rsidRPr="00C65A1D" w:rsidRDefault="00EC6F3E" w:rsidP="00EC6F3E">
            <w:pPr>
              <w:spacing w:before="0" w:after="0" w:line="240" w:lineRule="auto"/>
              <w:rPr>
                <w:rFonts w:ascii="Calibri" w:eastAsia="Times New Roman" w:hAnsi="Calibri" w:cs="Times New Roman"/>
                <w:szCs w:val="24"/>
                <w:lang w:val="en-AU"/>
              </w:rPr>
            </w:pPr>
            <w:r w:rsidRPr="00EA482F">
              <w:t>CPCCCM1013</w:t>
            </w:r>
          </w:p>
        </w:tc>
        <w:tc>
          <w:tcPr>
            <w:tcW w:w="3966" w:type="pct"/>
            <w:shd w:val="clear" w:color="auto" w:fill="auto"/>
            <w:tcMar>
              <w:top w:w="30" w:type="dxa"/>
              <w:left w:w="30" w:type="dxa"/>
              <w:bottom w:w="30" w:type="dxa"/>
              <w:right w:w="30" w:type="dxa"/>
            </w:tcMar>
          </w:tcPr>
          <w:p w14:paraId="2D76D208" w14:textId="32B193C1" w:rsidR="00EC6F3E" w:rsidRPr="00C65A1D" w:rsidRDefault="00EC6F3E" w:rsidP="00EC6F3E">
            <w:pPr>
              <w:spacing w:before="0" w:after="0" w:line="240" w:lineRule="auto"/>
              <w:rPr>
                <w:rFonts w:ascii="Calibri" w:eastAsia="Times New Roman" w:hAnsi="Calibri" w:cs="Times New Roman"/>
                <w:szCs w:val="24"/>
                <w:lang w:val="en-AU"/>
              </w:rPr>
            </w:pPr>
            <w:r w:rsidRPr="00EA482F">
              <w:t>Plan and organise work</w:t>
            </w:r>
          </w:p>
        </w:tc>
      </w:tr>
      <w:tr w:rsidR="00EC6F3E" w:rsidRPr="00C65A1D" w14:paraId="68629512" w14:textId="77777777" w:rsidTr="00C65A1D">
        <w:tc>
          <w:tcPr>
            <w:tcW w:w="1034" w:type="pct"/>
            <w:shd w:val="clear" w:color="auto" w:fill="auto"/>
            <w:tcMar>
              <w:top w:w="30" w:type="dxa"/>
              <w:left w:w="30" w:type="dxa"/>
              <w:bottom w:w="30" w:type="dxa"/>
              <w:right w:w="30" w:type="dxa"/>
            </w:tcMar>
          </w:tcPr>
          <w:p w14:paraId="1BB48DD7" w14:textId="2D50FDAA" w:rsidR="00EC6F3E" w:rsidRPr="00C65A1D" w:rsidRDefault="00EC6F3E" w:rsidP="00EC6F3E">
            <w:pPr>
              <w:spacing w:before="0" w:after="0" w:line="240" w:lineRule="auto"/>
              <w:rPr>
                <w:rFonts w:ascii="Calibri" w:eastAsia="Times New Roman" w:hAnsi="Calibri" w:cs="Times New Roman"/>
                <w:szCs w:val="24"/>
                <w:lang w:val="en-AU"/>
              </w:rPr>
            </w:pPr>
            <w:r w:rsidRPr="00EA482F">
              <w:t>CPCCCM1014</w:t>
            </w:r>
          </w:p>
        </w:tc>
        <w:tc>
          <w:tcPr>
            <w:tcW w:w="3966" w:type="pct"/>
            <w:shd w:val="clear" w:color="auto" w:fill="auto"/>
            <w:tcMar>
              <w:top w:w="30" w:type="dxa"/>
              <w:left w:w="30" w:type="dxa"/>
              <w:bottom w:w="30" w:type="dxa"/>
              <w:right w:w="30" w:type="dxa"/>
            </w:tcMar>
          </w:tcPr>
          <w:p w14:paraId="78B239DC" w14:textId="417B13B5" w:rsidR="00EC6F3E" w:rsidRPr="00C65A1D" w:rsidRDefault="00EC6F3E" w:rsidP="00EC6F3E">
            <w:pPr>
              <w:spacing w:before="0" w:after="0" w:line="240" w:lineRule="auto"/>
              <w:rPr>
                <w:rFonts w:ascii="Calibri" w:eastAsia="Times New Roman" w:hAnsi="Calibri" w:cs="Times New Roman"/>
                <w:szCs w:val="24"/>
                <w:lang w:val="en-AU"/>
              </w:rPr>
            </w:pPr>
            <w:r w:rsidRPr="00EA482F">
              <w:t>Conduct workplace communication</w:t>
            </w:r>
          </w:p>
        </w:tc>
      </w:tr>
      <w:tr w:rsidR="00EC6F3E" w:rsidRPr="00C65A1D" w14:paraId="6297DFEB" w14:textId="77777777" w:rsidTr="00C65A1D">
        <w:tc>
          <w:tcPr>
            <w:tcW w:w="1034" w:type="pct"/>
            <w:shd w:val="clear" w:color="auto" w:fill="auto"/>
            <w:tcMar>
              <w:top w:w="30" w:type="dxa"/>
              <w:left w:w="30" w:type="dxa"/>
              <w:bottom w:w="30" w:type="dxa"/>
              <w:right w:w="30" w:type="dxa"/>
            </w:tcMar>
          </w:tcPr>
          <w:p w14:paraId="28FDBFF6" w14:textId="17201CAE" w:rsidR="00EC6F3E" w:rsidRPr="00C65A1D" w:rsidRDefault="00EC6F3E" w:rsidP="00EC6F3E">
            <w:pPr>
              <w:spacing w:before="0" w:after="0" w:line="240" w:lineRule="auto"/>
              <w:rPr>
                <w:rFonts w:ascii="Calibri" w:eastAsia="Times New Roman" w:hAnsi="Calibri" w:cs="Times New Roman"/>
                <w:szCs w:val="24"/>
                <w:lang w:val="en-AU"/>
              </w:rPr>
            </w:pPr>
            <w:r w:rsidRPr="00EA482F">
              <w:t>CPCCCM1015</w:t>
            </w:r>
          </w:p>
        </w:tc>
        <w:tc>
          <w:tcPr>
            <w:tcW w:w="3966" w:type="pct"/>
            <w:shd w:val="clear" w:color="auto" w:fill="auto"/>
            <w:tcMar>
              <w:top w:w="30" w:type="dxa"/>
              <w:left w:w="30" w:type="dxa"/>
              <w:bottom w:w="30" w:type="dxa"/>
              <w:right w:w="30" w:type="dxa"/>
            </w:tcMar>
          </w:tcPr>
          <w:p w14:paraId="29BA13D7" w14:textId="5C506CFE" w:rsidR="00EC6F3E" w:rsidRPr="00C65A1D" w:rsidRDefault="00EC6F3E" w:rsidP="00EC6F3E">
            <w:pPr>
              <w:spacing w:before="0" w:after="0" w:line="240" w:lineRule="auto"/>
              <w:rPr>
                <w:rFonts w:ascii="Calibri" w:eastAsia="Times New Roman" w:hAnsi="Calibri" w:cs="Times New Roman"/>
                <w:szCs w:val="24"/>
                <w:lang w:val="en-AU"/>
              </w:rPr>
            </w:pPr>
            <w:r w:rsidRPr="00EA482F">
              <w:t>Carry out measurements and calculations</w:t>
            </w:r>
          </w:p>
        </w:tc>
      </w:tr>
      <w:tr w:rsidR="00EC6F3E" w:rsidRPr="00C65A1D" w14:paraId="378784AE" w14:textId="77777777" w:rsidTr="00C65A1D">
        <w:tc>
          <w:tcPr>
            <w:tcW w:w="1034" w:type="pct"/>
            <w:shd w:val="clear" w:color="auto" w:fill="auto"/>
            <w:tcMar>
              <w:top w:w="30" w:type="dxa"/>
              <w:left w:w="30" w:type="dxa"/>
              <w:bottom w:w="30" w:type="dxa"/>
              <w:right w:w="30" w:type="dxa"/>
            </w:tcMar>
          </w:tcPr>
          <w:p w14:paraId="777618C7" w14:textId="45F90259" w:rsidR="00EC6F3E" w:rsidRPr="00C65A1D" w:rsidRDefault="00EC6F3E" w:rsidP="00EC6F3E">
            <w:pPr>
              <w:spacing w:before="0" w:after="0" w:line="240" w:lineRule="auto"/>
              <w:rPr>
                <w:rFonts w:ascii="Calibri" w:eastAsia="Times New Roman" w:hAnsi="Calibri" w:cs="Times New Roman"/>
                <w:szCs w:val="24"/>
                <w:lang w:val="en-AU"/>
              </w:rPr>
            </w:pPr>
            <w:r w:rsidRPr="00EA482F">
              <w:t>CPCCCM2001</w:t>
            </w:r>
          </w:p>
        </w:tc>
        <w:tc>
          <w:tcPr>
            <w:tcW w:w="3966" w:type="pct"/>
            <w:shd w:val="clear" w:color="auto" w:fill="auto"/>
            <w:tcMar>
              <w:top w:w="30" w:type="dxa"/>
              <w:left w:w="30" w:type="dxa"/>
              <w:bottom w:w="30" w:type="dxa"/>
              <w:right w:w="30" w:type="dxa"/>
            </w:tcMar>
          </w:tcPr>
          <w:p w14:paraId="08A18567" w14:textId="7AC83138" w:rsidR="00EC6F3E" w:rsidRPr="00C65A1D" w:rsidRDefault="00EC6F3E" w:rsidP="00EC6F3E">
            <w:pPr>
              <w:spacing w:before="0" w:after="0" w:line="240" w:lineRule="auto"/>
              <w:rPr>
                <w:rFonts w:ascii="Calibri" w:eastAsia="Times New Roman" w:hAnsi="Calibri" w:cs="Times New Roman"/>
                <w:szCs w:val="24"/>
                <w:lang w:val="en-AU"/>
              </w:rPr>
            </w:pPr>
            <w:r w:rsidRPr="00EA482F">
              <w:t>Read and interpret plans and specifications</w:t>
            </w:r>
          </w:p>
        </w:tc>
      </w:tr>
      <w:tr w:rsidR="00EC6F3E" w:rsidRPr="00C65A1D" w14:paraId="62E2947E" w14:textId="77777777" w:rsidTr="00C65A1D">
        <w:tc>
          <w:tcPr>
            <w:tcW w:w="1034" w:type="pct"/>
            <w:shd w:val="clear" w:color="auto" w:fill="auto"/>
            <w:tcMar>
              <w:top w:w="30" w:type="dxa"/>
              <w:left w:w="30" w:type="dxa"/>
              <w:bottom w:w="30" w:type="dxa"/>
              <w:right w:w="30" w:type="dxa"/>
            </w:tcMar>
          </w:tcPr>
          <w:p w14:paraId="64F9CCE4" w14:textId="7CDBE094" w:rsidR="00EC6F3E" w:rsidRPr="00C65A1D" w:rsidRDefault="00EC6F3E" w:rsidP="00EC6F3E">
            <w:pPr>
              <w:spacing w:before="0" w:after="0" w:line="240" w:lineRule="auto"/>
              <w:rPr>
                <w:rFonts w:ascii="Calibri" w:eastAsia="Times New Roman" w:hAnsi="Calibri" w:cs="Times New Roman"/>
                <w:szCs w:val="24"/>
                <w:lang w:val="en-AU"/>
              </w:rPr>
            </w:pPr>
            <w:r w:rsidRPr="00EA482F">
              <w:t>CPCCCM2010</w:t>
            </w:r>
          </w:p>
        </w:tc>
        <w:tc>
          <w:tcPr>
            <w:tcW w:w="3966" w:type="pct"/>
            <w:shd w:val="clear" w:color="auto" w:fill="auto"/>
            <w:tcMar>
              <w:top w:w="30" w:type="dxa"/>
              <w:left w:w="30" w:type="dxa"/>
              <w:bottom w:w="30" w:type="dxa"/>
              <w:right w:w="30" w:type="dxa"/>
            </w:tcMar>
          </w:tcPr>
          <w:p w14:paraId="5E36442E" w14:textId="622E8D30" w:rsidR="00EC6F3E" w:rsidRPr="00C65A1D" w:rsidRDefault="00EC6F3E" w:rsidP="00EC6F3E">
            <w:pPr>
              <w:spacing w:before="0" w:after="0" w:line="240" w:lineRule="auto"/>
              <w:rPr>
                <w:rFonts w:ascii="Calibri" w:eastAsia="Times New Roman" w:hAnsi="Calibri" w:cs="Times New Roman"/>
                <w:szCs w:val="24"/>
                <w:lang w:val="en-AU"/>
              </w:rPr>
            </w:pPr>
            <w:r w:rsidRPr="00EA482F">
              <w:t>Work safely at heights</w:t>
            </w:r>
          </w:p>
        </w:tc>
      </w:tr>
      <w:tr w:rsidR="00EC6F3E" w:rsidRPr="00C65A1D" w14:paraId="0A588C36" w14:textId="77777777" w:rsidTr="00C65A1D">
        <w:tc>
          <w:tcPr>
            <w:tcW w:w="1034" w:type="pct"/>
            <w:shd w:val="clear" w:color="auto" w:fill="auto"/>
            <w:tcMar>
              <w:top w:w="30" w:type="dxa"/>
              <w:left w:w="30" w:type="dxa"/>
              <w:bottom w:w="30" w:type="dxa"/>
              <w:right w:w="30" w:type="dxa"/>
            </w:tcMar>
          </w:tcPr>
          <w:p w14:paraId="29678250" w14:textId="1A437C36" w:rsidR="00EC6F3E" w:rsidRPr="00C65A1D" w:rsidRDefault="00EC6F3E" w:rsidP="00EC6F3E">
            <w:pPr>
              <w:spacing w:before="0" w:after="0" w:line="240" w:lineRule="auto"/>
              <w:rPr>
                <w:rFonts w:ascii="Calibri" w:eastAsia="Times New Roman" w:hAnsi="Calibri" w:cs="Times New Roman"/>
                <w:szCs w:val="24"/>
                <w:lang w:val="en-AU"/>
              </w:rPr>
            </w:pPr>
            <w:r w:rsidRPr="00EA482F">
              <w:t>CPCCCM3001</w:t>
            </w:r>
          </w:p>
        </w:tc>
        <w:tc>
          <w:tcPr>
            <w:tcW w:w="3966" w:type="pct"/>
            <w:shd w:val="clear" w:color="auto" w:fill="auto"/>
            <w:tcMar>
              <w:top w:w="30" w:type="dxa"/>
              <w:left w:w="30" w:type="dxa"/>
              <w:bottom w:w="30" w:type="dxa"/>
              <w:right w:w="30" w:type="dxa"/>
            </w:tcMar>
          </w:tcPr>
          <w:p w14:paraId="02FEF70E" w14:textId="1797F090" w:rsidR="00EC6F3E" w:rsidRPr="00C65A1D" w:rsidRDefault="00EC6F3E" w:rsidP="00EC6F3E">
            <w:pPr>
              <w:spacing w:before="0" w:after="0" w:line="240" w:lineRule="auto"/>
              <w:rPr>
                <w:rFonts w:ascii="Calibri" w:eastAsia="Times New Roman" w:hAnsi="Calibri" w:cs="Times New Roman"/>
                <w:szCs w:val="24"/>
                <w:lang w:val="en-AU"/>
              </w:rPr>
            </w:pPr>
            <w:r w:rsidRPr="00EA482F">
              <w:t>Operate elevated work platforms</w:t>
            </w:r>
          </w:p>
        </w:tc>
      </w:tr>
      <w:tr w:rsidR="00EC6F3E" w:rsidRPr="00C65A1D" w14:paraId="7F6DEA4C" w14:textId="77777777" w:rsidTr="00C65A1D">
        <w:tc>
          <w:tcPr>
            <w:tcW w:w="1034" w:type="pct"/>
            <w:shd w:val="clear" w:color="auto" w:fill="auto"/>
            <w:tcMar>
              <w:top w:w="30" w:type="dxa"/>
              <w:left w:w="30" w:type="dxa"/>
              <w:bottom w:w="30" w:type="dxa"/>
              <w:right w:w="30" w:type="dxa"/>
            </w:tcMar>
          </w:tcPr>
          <w:p w14:paraId="0207A8F9" w14:textId="2A00F391" w:rsidR="00EC6F3E" w:rsidRPr="00C65A1D" w:rsidRDefault="00EC6F3E" w:rsidP="00EC6F3E">
            <w:pPr>
              <w:spacing w:before="0" w:after="0" w:line="240" w:lineRule="auto"/>
              <w:rPr>
                <w:rFonts w:ascii="Calibri" w:eastAsia="Times New Roman" w:hAnsi="Calibri" w:cs="Times New Roman"/>
                <w:szCs w:val="24"/>
                <w:lang w:val="en-AU"/>
              </w:rPr>
            </w:pPr>
            <w:r w:rsidRPr="00EA482F">
              <w:t>CPCCCM3003</w:t>
            </w:r>
          </w:p>
        </w:tc>
        <w:tc>
          <w:tcPr>
            <w:tcW w:w="3966" w:type="pct"/>
            <w:shd w:val="clear" w:color="auto" w:fill="auto"/>
            <w:tcMar>
              <w:top w:w="30" w:type="dxa"/>
              <w:left w:w="30" w:type="dxa"/>
              <w:bottom w:w="30" w:type="dxa"/>
              <w:right w:w="30" w:type="dxa"/>
            </w:tcMar>
          </w:tcPr>
          <w:p w14:paraId="7AEA0926" w14:textId="53CBE234" w:rsidR="00EC6F3E" w:rsidRPr="00C65A1D" w:rsidRDefault="00EC6F3E" w:rsidP="00EC6F3E">
            <w:pPr>
              <w:spacing w:before="0" w:after="0" w:line="240" w:lineRule="auto"/>
              <w:rPr>
                <w:rFonts w:ascii="Calibri" w:eastAsia="Times New Roman" w:hAnsi="Calibri" w:cs="Times New Roman"/>
                <w:szCs w:val="24"/>
                <w:lang w:val="en-AU"/>
              </w:rPr>
            </w:pPr>
            <w:r w:rsidRPr="00EA482F">
              <w:t>Work safely around power sources, services and assets</w:t>
            </w:r>
          </w:p>
        </w:tc>
      </w:tr>
      <w:tr w:rsidR="00EC6F3E" w:rsidRPr="00C65A1D" w14:paraId="66050DAD" w14:textId="77777777" w:rsidTr="00C65A1D">
        <w:tc>
          <w:tcPr>
            <w:tcW w:w="1034" w:type="pct"/>
            <w:shd w:val="clear" w:color="auto" w:fill="auto"/>
            <w:tcMar>
              <w:top w:w="30" w:type="dxa"/>
              <w:left w:w="30" w:type="dxa"/>
              <w:bottom w:w="30" w:type="dxa"/>
              <w:right w:w="30" w:type="dxa"/>
            </w:tcMar>
          </w:tcPr>
          <w:p w14:paraId="36C25A6C" w14:textId="018CD440" w:rsidR="00EC6F3E" w:rsidRPr="00C65A1D" w:rsidRDefault="00EC6F3E" w:rsidP="00EC6F3E">
            <w:pPr>
              <w:spacing w:before="0" w:after="0" w:line="240" w:lineRule="auto"/>
              <w:rPr>
                <w:rFonts w:ascii="Calibri" w:eastAsia="Times New Roman" w:hAnsi="Calibri" w:cs="Times New Roman"/>
                <w:szCs w:val="24"/>
                <w:lang w:val="en-AU"/>
              </w:rPr>
            </w:pPr>
            <w:r w:rsidRPr="00EA482F">
              <w:lastRenderedPageBreak/>
              <w:t>CPCCLRG3001</w:t>
            </w:r>
          </w:p>
        </w:tc>
        <w:tc>
          <w:tcPr>
            <w:tcW w:w="3966" w:type="pct"/>
            <w:shd w:val="clear" w:color="auto" w:fill="auto"/>
            <w:tcMar>
              <w:top w:w="30" w:type="dxa"/>
              <w:left w:w="30" w:type="dxa"/>
              <w:bottom w:w="30" w:type="dxa"/>
              <w:right w:w="30" w:type="dxa"/>
            </w:tcMar>
          </w:tcPr>
          <w:p w14:paraId="5913C1F7" w14:textId="72534D91" w:rsidR="00EC6F3E" w:rsidRPr="00C65A1D" w:rsidRDefault="00EC6F3E" w:rsidP="00EC6F3E">
            <w:pPr>
              <w:spacing w:before="0" w:after="0" w:line="240" w:lineRule="auto"/>
              <w:rPr>
                <w:rFonts w:ascii="Calibri" w:eastAsia="Times New Roman" w:hAnsi="Calibri" w:cs="Times New Roman"/>
                <w:szCs w:val="24"/>
                <w:lang w:val="en-AU"/>
              </w:rPr>
            </w:pPr>
            <w:r w:rsidRPr="00EA482F">
              <w:t>Licence to perform rigging basic level</w:t>
            </w:r>
          </w:p>
        </w:tc>
      </w:tr>
      <w:tr w:rsidR="00EC6F3E" w:rsidRPr="00C65A1D" w14:paraId="5F621428" w14:textId="77777777" w:rsidTr="00C65A1D">
        <w:tc>
          <w:tcPr>
            <w:tcW w:w="1034" w:type="pct"/>
            <w:shd w:val="clear" w:color="auto" w:fill="auto"/>
            <w:tcMar>
              <w:top w:w="30" w:type="dxa"/>
              <w:left w:w="30" w:type="dxa"/>
              <w:bottom w:w="30" w:type="dxa"/>
              <w:right w:w="30" w:type="dxa"/>
            </w:tcMar>
          </w:tcPr>
          <w:p w14:paraId="6AEA83BB" w14:textId="12B7552C" w:rsidR="00EC6F3E" w:rsidRPr="00C65A1D" w:rsidRDefault="00EC6F3E" w:rsidP="00EC6F3E">
            <w:pPr>
              <w:spacing w:before="0" w:after="0" w:line="240" w:lineRule="auto"/>
              <w:rPr>
                <w:rFonts w:ascii="Calibri" w:eastAsia="Times New Roman" w:hAnsi="Calibri" w:cs="Times New Roman"/>
                <w:szCs w:val="24"/>
                <w:lang w:val="en-AU"/>
              </w:rPr>
            </w:pPr>
            <w:r w:rsidRPr="00EA482F">
              <w:t>CPCCLRG3002</w:t>
            </w:r>
          </w:p>
        </w:tc>
        <w:tc>
          <w:tcPr>
            <w:tcW w:w="3966" w:type="pct"/>
            <w:shd w:val="clear" w:color="auto" w:fill="auto"/>
            <w:tcMar>
              <w:top w:w="30" w:type="dxa"/>
              <w:left w:w="30" w:type="dxa"/>
              <w:bottom w:w="30" w:type="dxa"/>
              <w:right w:w="30" w:type="dxa"/>
            </w:tcMar>
          </w:tcPr>
          <w:p w14:paraId="41CC8DA0" w14:textId="52BFE678" w:rsidR="00EC6F3E" w:rsidRPr="00C65A1D" w:rsidRDefault="00EC6F3E" w:rsidP="00EC6F3E">
            <w:pPr>
              <w:spacing w:before="0" w:after="0" w:line="240" w:lineRule="auto"/>
              <w:rPr>
                <w:rFonts w:ascii="Calibri" w:eastAsia="Times New Roman" w:hAnsi="Calibri" w:cs="Times New Roman"/>
                <w:szCs w:val="24"/>
                <w:lang w:val="en-AU"/>
              </w:rPr>
            </w:pPr>
            <w:r w:rsidRPr="00EA482F">
              <w:t>Licence to perform rigging intermediate level</w:t>
            </w:r>
          </w:p>
        </w:tc>
      </w:tr>
      <w:tr w:rsidR="00EC6F3E" w:rsidRPr="00C65A1D" w14:paraId="4D6B87E4" w14:textId="77777777" w:rsidTr="00C65A1D">
        <w:tc>
          <w:tcPr>
            <w:tcW w:w="1034" w:type="pct"/>
            <w:shd w:val="clear" w:color="auto" w:fill="auto"/>
            <w:tcMar>
              <w:top w:w="30" w:type="dxa"/>
              <w:left w:w="30" w:type="dxa"/>
              <w:bottom w:w="30" w:type="dxa"/>
              <w:right w:w="30" w:type="dxa"/>
            </w:tcMar>
          </w:tcPr>
          <w:p w14:paraId="50AC24FD" w14:textId="1E4B3C20" w:rsidR="00EC6F3E" w:rsidRPr="00C65A1D" w:rsidRDefault="00EC6F3E" w:rsidP="00EC6F3E">
            <w:pPr>
              <w:spacing w:before="0" w:after="0" w:line="240" w:lineRule="auto"/>
              <w:rPr>
                <w:rFonts w:ascii="Calibri" w:eastAsia="Times New Roman" w:hAnsi="Calibri" w:cs="Times New Roman"/>
                <w:szCs w:val="24"/>
                <w:lang w:val="en-AU"/>
              </w:rPr>
            </w:pPr>
            <w:r w:rsidRPr="00EA482F">
              <w:t>CPCCOHS2001</w:t>
            </w:r>
          </w:p>
        </w:tc>
        <w:tc>
          <w:tcPr>
            <w:tcW w:w="3966" w:type="pct"/>
            <w:shd w:val="clear" w:color="auto" w:fill="auto"/>
            <w:tcMar>
              <w:top w:w="30" w:type="dxa"/>
              <w:left w:w="30" w:type="dxa"/>
              <w:bottom w:w="30" w:type="dxa"/>
              <w:right w:w="30" w:type="dxa"/>
            </w:tcMar>
          </w:tcPr>
          <w:p w14:paraId="7713CB4F" w14:textId="4AE3B9E1" w:rsidR="00EC6F3E" w:rsidRPr="00C65A1D" w:rsidRDefault="00EC6F3E" w:rsidP="00EC6F3E">
            <w:pPr>
              <w:spacing w:before="0" w:after="0" w:line="240" w:lineRule="auto"/>
              <w:rPr>
                <w:rFonts w:ascii="Calibri" w:eastAsia="Times New Roman" w:hAnsi="Calibri" w:cs="Times New Roman"/>
                <w:szCs w:val="24"/>
                <w:lang w:val="en-AU"/>
              </w:rPr>
            </w:pPr>
            <w:r w:rsidRPr="00EA482F">
              <w:t>Apply OHS requirements, policies and procedures in the construction industry</w:t>
            </w:r>
          </w:p>
        </w:tc>
      </w:tr>
      <w:tr w:rsidR="00EC6F3E" w:rsidRPr="00C65A1D" w14:paraId="5F0A0B31" w14:textId="77777777" w:rsidTr="00C65A1D">
        <w:tc>
          <w:tcPr>
            <w:tcW w:w="1034" w:type="pct"/>
            <w:shd w:val="clear" w:color="auto" w:fill="FFFFFF"/>
            <w:tcMar>
              <w:top w:w="30" w:type="dxa"/>
              <w:left w:w="30" w:type="dxa"/>
              <w:bottom w:w="30" w:type="dxa"/>
              <w:right w:w="30" w:type="dxa"/>
            </w:tcMar>
          </w:tcPr>
          <w:p w14:paraId="314908C6" w14:textId="474E4D03" w:rsidR="00EC6F3E" w:rsidRPr="00C65A1D" w:rsidRDefault="00EC6F3E" w:rsidP="00EC6F3E">
            <w:pPr>
              <w:spacing w:before="0" w:after="0" w:line="240" w:lineRule="auto"/>
              <w:rPr>
                <w:rFonts w:ascii="Calibri" w:eastAsia="Times New Roman" w:hAnsi="Calibri" w:cs="Times New Roman"/>
                <w:szCs w:val="24"/>
                <w:lang w:val="en-AU"/>
              </w:rPr>
            </w:pPr>
            <w:r w:rsidRPr="00EC6F3E">
              <w:t>CPCCLDG3001</w:t>
            </w:r>
          </w:p>
        </w:tc>
        <w:tc>
          <w:tcPr>
            <w:tcW w:w="3966" w:type="pct"/>
            <w:shd w:val="clear" w:color="auto" w:fill="FFFFFF"/>
            <w:tcMar>
              <w:top w:w="30" w:type="dxa"/>
              <w:left w:w="30" w:type="dxa"/>
              <w:bottom w:w="30" w:type="dxa"/>
              <w:right w:w="30" w:type="dxa"/>
            </w:tcMar>
          </w:tcPr>
          <w:p w14:paraId="59E270B1" w14:textId="582E6ADA" w:rsidR="00EC6F3E" w:rsidRPr="00C65A1D" w:rsidRDefault="00EC6F3E" w:rsidP="00EC6F3E">
            <w:pPr>
              <w:spacing w:before="0" w:after="0" w:line="240" w:lineRule="auto"/>
              <w:rPr>
                <w:rFonts w:ascii="Calibri" w:eastAsia="Times New Roman" w:hAnsi="Calibri" w:cs="Times New Roman"/>
                <w:szCs w:val="24"/>
                <w:lang w:val="en-AU"/>
              </w:rPr>
            </w:pPr>
            <w:r w:rsidRPr="00EA482F">
              <w:t>Licence to perform dogging</w:t>
            </w:r>
          </w:p>
        </w:tc>
      </w:tr>
    </w:tbl>
    <w:p w14:paraId="055DEB3C" w14:textId="34259CB1" w:rsidR="00F76F97" w:rsidRDefault="00F76F97" w:rsidP="00F81562"/>
    <w:bookmarkEnd w:id="0"/>
    <w:p w14:paraId="164D453E" w14:textId="00D88648" w:rsidR="00B06F9C" w:rsidRDefault="00F76F97" w:rsidP="00F81562">
      <w:pPr>
        <w:pStyle w:val="Heading2"/>
      </w:pPr>
      <w:r>
        <w:t>Elective</w:t>
      </w:r>
    </w:p>
    <w:tbl>
      <w:tblPr>
        <w:tblW w:w="5008" w:type="pct"/>
        <w:tblInd w:w="-8" w:type="dxa"/>
        <w:tblCellMar>
          <w:left w:w="0" w:type="dxa"/>
          <w:right w:w="0" w:type="dxa"/>
        </w:tblCellMar>
        <w:tblLook w:val="04A0" w:firstRow="1" w:lastRow="0" w:firstColumn="1" w:lastColumn="0" w:noHBand="0" w:noVBand="1"/>
      </w:tblPr>
      <w:tblGrid>
        <w:gridCol w:w="1868"/>
        <w:gridCol w:w="7166"/>
      </w:tblGrid>
      <w:tr w:rsidR="00EC6F3E" w:rsidRPr="00A82CC4" w14:paraId="7DECBEDC" w14:textId="77777777" w:rsidTr="00A82CC4">
        <w:tc>
          <w:tcPr>
            <w:tcW w:w="1034" w:type="pct"/>
            <w:shd w:val="clear" w:color="auto" w:fill="FFFFFF"/>
            <w:tcMar>
              <w:top w:w="30" w:type="dxa"/>
              <w:left w:w="30" w:type="dxa"/>
              <w:bottom w:w="30" w:type="dxa"/>
              <w:right w:w="30" w:type="dxa"/>
            </w:tcMar>
          </w:tcPr>
          <w:p w14:paraId="69FD2A34" w14:textId="21ED42D2" w:rsidR="00EC6F3E" w:rsidRPr="00A82CC4" w:rsidRDefault="00EC6F3E" w:rsidP="00EC6F3E">
            <w:pPr>
              <w:spacing w:before="0" w:after="0" w:line="240" w:lineRule="auto"/>
              <w:rPr>
                <w:rFonts w:ascii="Calibri" w:eastAsia="Times New Roman" w:hAnsi="Calibri" w:cs="Times New Roman"/>
                <w:szCs w:val="24"/>
                <w:lang w:val="en-AU"/>
              </w:rPr>
            </w:pPr>
            <w:r w:rsidRPr="004A1924">
              <w:t>CPCCCM3002</w:t>
            </w:r>
          </w:p>
        </w:tc>
        <w:tc>
          <w:tcPr>
            <w:tcW w:w="3966" w:type="pct"/>
            <w:shd w:val="clear" w:color="auto" w:fill="FFFFFF"/>
            <w:tcMar>
              <w:top w:w="30" w:type="dxa"/>
              <w:left w:w="30" w:type="dxa"/>
              <w:bottom w:w="30" w:type="dxa"/>
              <w:right w:w="30" w:type="dxa"/>
            </w:tcMar>
          </w:tcPr>
          <w:p w14:paraId="30490FB7" w14:textId="0921D7B2" w:rsidR="00EC6F3E" w:rsidRPr="00A82CC4" w:rsidRDefault="00EC6F3E" w:rsidP="00EC6F3E">
            <w:pPr>
              <w:spacing w:before="0" w:after="0" w:line="240" w:lineRule="auto"/>
              <w:rPr>
                <w:rFonts w:ascii="Calibri" w:eastAsia="Times New Roman" w:hAnsi="Calibri" w:cs="Times New Roman"/>
                <w:szCs w:val="24"/>
                <w:lang w:val="en-AU"/>
              </w:rPr>
            </w:pPr>
            <w:r w:rsidRPr="004A1924">
              <w:t>Operate a truck mounted loading crane</w:t>
            </w:r>
          </w:p>
        </w:tc>
      </w:tr>
      <w:tr w:rsidR="00EC6F3E" w:rsidRPr="00A82CC4" w14:paraId="473A1948" w14:textId="77777777" w:rsidTr="00A82CC4">
        <w:tc>
          <w:tcPr>
            <w:tcW w:w="1034" w:type="pct"/>
            <w:shd w:val="clear" w:color="auto" w:fill="FFFFFF"/>
            <w:tcMar>
              <w:top w:w="30" w:type="dxa"/>
              <w:left w:w="30" w:type="dxa"/>
              <w:bottom w:w="30" w:type="dxa"/>
              <w:right w:w="30" w:type="dxa"/>
            </w:tcMar>
          </w:tcPr>
          <w:p w14:paraId="7E6306E3" w14:textId="26294277" w:rsidR="00EC6F3E" w:rsidRPr="00A82CC4" w:rsidRDefault="00EC6F3E" w:rsidP="00EC6F3E">
            <w:pPr>
              <w:spacing w:before="0" w:after="0" w:line="240" w:lineRule="auto"/>
              <w:rPr>
                <w:rFonts w:ascii="Calibri" w:eastAsia="Times New Roman" w:hAnsi="Calibri" w:cs="Times New Roman"/>
                <w:szCs w:val="24"/>
                <w:lang w:val="en-AU"/>
              </w:rPr>
            </w:pPr>
            <w:r w:rsidRPr="004A1924">
              <w:t>CPCCLHS3001</w:t>
            </w:r>
          </w:p>
        </w:tc>
        <w:tc>
          <w:tcPr>
            <w:tcW w:w="3966" w:type="pct"/>
            <w:shd w:val="clear" w:color="auto" w:fill="FFFFFF"/>
            <w:tcMar>
              <w:top w:w="30" w:type="dxa"/>
              <w:left w:w="30" w:type="dxa"/>
              <w:bottom w:w="30" w:type="dxa"/>
              <w:right w:w="30" w:type="dxa"/>
            </w:tcMar>
          </w:tcPr>
          <w:p w14:paraId="380C342B" w14:textId="38C4BDF5"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operate a personnel and materials hoist</w:t>
            </w:r>
          </w:p>
        </w:tc>
      </w:tr>
      <w:tr w:rsidR="00EC6F3E" w:rsidRPr="00A82CC4" w14:paraId="05699CE4" w14:textId="77777777" w:rsidTr="00A82CC4">
        <w:tc>
          <w:tcPr>
            <w:tcW w:w="1034" w:type="pct"/>
            <w:shd w:val="clear" w:color="auto" w:fill="FFFFFF"/>
            <w:tcMar>
              <w:top w:w="30" w:type="dxa"/>
              <w:left w:w="30" w:type="dxa"/>
              <w:bottom w:w="30" w:type="dxa"/>
              <w:right w:w="30" w:type="dxa"/>
            </w:tcMar>
          </w:tcPr>
          <w:p w14:paraId="1AE8B9D2" w14:textId="17E79059" w:rsidR="00EC6F3E" w:rsidRPr="00A82CC4" w:rsidRDefault="00EC6F3E" w:rsidP="00EC6F3E">
            <w:pPr>
              <w:spacing w:before="0" w:after="0" w:line="240" w:lineRule="auto"/>
              <w:rPr>
                <w:rFonts w:ascii="Calibri" w:eastAsia="Times New Roman" w:hAnsi="Calibri" w:cs="Times New Roman"/>
                <w:szCs w:val="24"/>
                <w:lang w:val="en-AU"/>
              </w:rPr>
            </w:pPr>
            <w:r w:rsidRPr="004A1924">
              <w:t>CPCCLHS3002</w:t>
            </w:r>
          </w:p>
        </w:tc>
        <w:tc>
          <w:tcPr>
            <w:tcW w:w="3966" w:type="pct"/>
            <w:shd w:val="clear" w:color="auto" w:fill="FFFFFF"/>
            <w:tcMar>
              <w:top w:w="30" w:type="dxa"/>
              <w:left w:w="30" w:type="dxa"/>
              <w:bottom w:w="30" w:type="dxa"/>
              <w:right w:w="30" w:type="dxa"/>
            </w:tcMar>
          </w:tcPr>
          <w:p w14:paraId="6D2D7EE2" w14:textId="41DDECC8" w:rsidR="00EC6F3E" w:rsidRPr="00A82CC4" w:rsidRDefault="00EC6F3E" w:rsidP="00EC6F3E">
            <w:pPr>
              <w:spacing w:before="0" w:after="0" w:line="240" w:lineRule="auto"/>
              <w:rPr>
                <w:rFonts w:ascii="Calibri" w:eastAsia="Times New Roman" w:hAnsi="Calibri" w:cs="Times New Roman"/>
                <w:szCs w:val="24"/>
                <w:lang w:val="en-AU"/>
              </w:rPr>
            </w:pPr>
            <w:r w:rsidRPr="004A1924">
              <w:t xml:space="preserve">Licence to operate </w:t>
            </w:r>
            <w:proofErr w:type="gramStart"/>
            <w:r w:rsidRPr="004A1924">
              <w:t>a materials</w:t>
            </w:r>
            <w:proofErr w:type="gramEnd"/>
            <w:r w:rsidRPr="004A1924">
              <w:t xml:space="preserve"> hoist</w:t>
            </w:r>
          </w:p>
        </w:tc>
      </w:tr>
      <w:tr w:rsidR="00EC6F3E" w:rsidRPr="00A82CC4" w14:paraId="47615D0D" w14:textId="77777777" w:rsidTr="00A82CC4">
        <w:tc>
          <w:tcPr>
            <w:tcW w:w="1034" w:type="pct"/>
            <w:shd w:val="clear" w:color="auto" w:fill="FFFFFF"/>
            <w:tcMar>
              <w:top w:w="30" w:type="dxa"/>
              <w:left w:w="30" w:type="dxa"/>
              <w:bottom w:w="30" w:type="dxa"/>
              <w:right w:w="30" w:type="dxa"/>
            </w:tcMar>
          </w:tcPr>
          <w:p w14:paraId="3FB482D0" w14:textId="299953E4" w:rsidR="00EC6F3E" w:rsidRPr="00A82CC4" w:rsidRDefault="00EC6F3E" w:rsidP="00EC6F3E">
            <w:pPr>
              <w:spacing w:before="0" w:after="0" w:line="240" w:lineRule="auto"/>
              <w:rPr>
                <w:rFonts w:ascii="Calibri" w:eastAsia="Times New Roman" w:hAnsi="Calibri" w:cs="Times New Roman"/>
                <w:szCs w:val="24"/>
                <w:lang w:val="en-AU"/>
              </w:rPr>
            </w:pPr>
            <w:r w:rsidRPr="004A1924">
              <w:t>CPCCRI3015</w:t>
            </w:r>
          </w:p>
        </w:tc>
        <w:tc>
          <w:tcPr>
            <w:tcW w:w="3966" w:type="pct"/>
            <w:shd w:val="clear" w:color="auto" w:fill="FFFFFF"/>
            <w:tcMar>
              <w:top w:w="30" w:type="dxa"/>
              <w:left w:w="30" w:type="dxa"/>
              <w:bottom w:w="30" w:type="dxa"/>
              <w:right w:w="30" w:type="dxa"/>
            </w:tcMar>
          </w:tcPr>
          <w:p w14:paraId="0B0B30F2" w14:textId="529923DC" w:rsidR="00EC6F3E" w:rsidRPr="00A82CC4" w:rsidRDefault="00EC6F3E" w:rsidP="00EC6F3E">
            <w:pPr>
              <w:spacing w:before="0" w:after="0" w:line="240" w:lineRule="auto"/>
              <w:rPr>
                <w:rFonts w:ascii="Calibri" w:eastAsia="Times New Roman" w:hAnsi="Calibri" w:cs="Times New Roman"/>
                <w:szCs w:val="24"/>
                <w:lang w:val="en-AU"/>
              </w:rPr>
            </w:pPr>
            <w:r w:rsidRPr="004A1924">
              <w:t>Perform advanced tilt-up slab erection</w:t>
            </w:r>
          </w:p>
        </w:tc>
      </w:tr>
      <w:tr w:rsidR="00EC6F3E" w:rsidRPr="00A82CC4" w14:paraId="742324A5" w14:textId="77777777" w:rsidTr="00A82CC4">
        <w:tc>
          <w:tcPr>
            <w:tcW w:w="1034" w:type="pct"/>
            <w:shd w:val="clear" w:color="auto" w:fill="FFFFFF"/>
            <w:tcMar>
              <w:top w:w="30" w:type="dxa"/>
              <w:left w:w="30" w:type="dxa"/>
              <w:bottom w:w="30" w:type="dxa"/>
              <w:right w:w="30" w:type="dxa"/>
            </w:tcMar>
          </w:tcPr>
          <w:p w14:paraId="7D3B8AD8" w14:textId="4FC87CEA" w:rsidR="00EC6F3E" w:rsidRPr="00A82CC4" w:rsidRDefault="00EC6F3E" w:rsidP="00EC6F3E">
            <w:pPr>
              <w:spacing w:before="0" w:after="0" w:line="240" w:lineRule="auto"/>
              <w:rPr>
                <w:rFonts w:ascii="Calibri" w:eastAsia="Times New Roman" w:hAnsi="Calibri" w:cs="Times New Roman"/>
                <w:szCs w:val="24"/>
                <w:lang w:val="en-AU"/>
              </w:rPr>
            </w:pPr>
            <w:r w:rsidRPr="004A1924">
              <w:t>CPCCXXX</w:t>
            </w:r>
          </w:p>
        </w:tc>
        <w:tc>
          <w:tcPr>
            <w:tcW w:w="3966" w:type="pct"/>
            <w:shd w:val="clear" w:color="auto" w:fill="FFFFFF"/>
            <w:tcMar>
              <w:top w:w="30" w:type="dxa"/>
              <w:left w:w="30" w:type="dxa"/>
              <w:bottom w:w="30" w:type="dxa"/>
              <w:right w:w="30" w:type="dxa"/>
            </w:tcMar>
          </w:tcPr>
          <w:p w14:paraId="704A797A" w14:textId="448E9145"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perform advanced tower crane erection</w:t>
            </w:r>
          </w:p>
        </w:tc>
      </w:tr>
      <w:tr w:rsidR="00EC6F3E" w:rsidRPr="00A82CC4" w14:paraId="12E79DBA" w14:textId="77777777" w:rsidTr="00A82CC4">
        <w:tc>
          <w:tcPr>
            <w:tcW w:w="1034" w:type="pct"/>
            <w:shd w:val="clear" w:color="auto" w:fill="FFFFFF"/>
            <w:tcMar>
              <w:top w:w="30" w:type="dxa"/>
              <w:left w:w="30" w:type="dxa"/>
              <w:bottom w:w="30" w:type="dxa"/>
              <w:right w:w="30" w:type="dxa"/>
            </w:tcMar>
          </w:tcPr>
          <w:p w14:paraId="00F8AB68" w14:textId="7A341616" w:rsidR="00EC6F3E" w:rsidRPr="00A82CC4" w:rsidRDefault="00EC6F3E" w:rsidP="00EC6F3E">
            <w:pPr>
              <w:spacing w:before="0" w:after="0" w:line="240" w:lineRule="auto"/>
              <w:rPr>
                <w:rFonts w:ascii="Calibri" w:eastAsia="Times New Roman" w:hAnsi="Calibri" w:cs="Times New Roman"/>
                <w:szCs w:val="24"/>
                <w:lang w:val="en-AU"/>
              </w:rPr>
            </w:pPr>
            <w:r w:rsidRPr="004A1924">
              <w:t>CPCCCM2008</w:t>
            </w:r>
          </w:p>
        </w:tc>
        <w:tc>
          <w:tcPr>
            <w:tcW w:w="3966" w:type="pct"/>
            <w:shd w:val="clear" w:color="auto" w:fill="FFFFFF"/>
            <w:tcMar>
              <w:top w:w="30" w:type="dxa"/>
              <w:left w:w="30" w:type="dxa"/>
              <w:bottom w:w="30" w:type="dxa"/>
              <w:right w:w="30" w:type="dxa"/>
            </w:tcMar>
          </w:tcPr>
          <w:p w14:paraId="5ED455AC" w14:textId="29766AE9" w:rsidR="00EC6F3E" w:rsidRPr="00A82CC4" w:rsidRDefault="00EC6F3E" w:rsidP="00EC6F3E">
            <w:pPr>
              <w:spacing w:before="0" w:after="0" w:line="240" w:lineRule="auto"/>
              <w:rPr>
                <w:rFonts w:ascii="Calibri" w:eastAsia="Times New Roman" w:hAnsi="Calibri" w:cs="Times New Roman"/>
                <w:szCs w:val="24"/>
                <w:lang w:val="en-AU"/>
              </w:rPr>
            </w:pPr>
            <w:r w:rsidRPr="004A1924">
              <w:t>Erect and dismantle restricted height scaffolding</w:t>
            </w:r>
          </w:p>
        </w:tc>
      </w:tr>
      <w:tr w:rsidR="00EC6F3E" w:rsidRPr="00A82CC4" w14:paraId="7F9767D7" w14:textId="77777777" w:rsidTr="00A82CC4">
        <w:tc>
          <w:tcPr>
            <w:tcW w:w="1034" w:type="pct"/>
            <w:shd w:val="clear" w:color="auto" w:fill="FFFFFF"/>
            <w:tcMar>
              <w:top w:w="30" w:type="dxa"/>
              <w:left w:w="30" w:type="dxa"/>
              <w:bottom w:w="30" w:type="dxa"/>
              <w:right w:w="30" w:type="dxa"/>
            </w:tcMar>
          </w:tcPr>
          <w:p w14:paraId="5734A057" w14:textId="3EF02D15" w:rsidR="00EC6F3E" w:rsidRPr="00A82CC4" w:rsidRDefault="00EC6F3E" w:rsidP="00EC6F3E">
            <w:pPr>
              <w:spacing w:before="0" w:after="0" w:line="240" w:lineRule="auto"/>
              <w:rPr>
                <w:rFonts w:ascii="Calibri" w:eastAsia="Times New Roman" w:hAnsi="Calibri" w:cs="Times New Roman"/>
                <w:szCs w:val="24"/>
                <w:lang w:val="en-AU"/>
              </w:rPr>
            </w:pPr>
            <w:r w:rsidRPr="004A1924">
              <w:t>TLILIC2001</w:t>
            </w:r>
          </w:p>
        </w:tc>
        <w:tc>
          <w:tcPr>
            <w:tcW w:w="3966" w:type="pct"/>
            <w:shd w:val="clear" w:color="auto" w:fill="FFFFFF"/>
            <w:tcMar>
              <w:top w:w="30" w:type="dxa"/>
              <w:left w:w="30" w:type="dxa"/>
              <w:bottom w:w="30" w:type="dxa"/>
              <w:right w:w="30" w:type="dxa"/>
            </w:tcMar>
          </w:tcPr>
          <w:p w14:paraId="18F81056" w14:textId="1EFE6090"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operate a forklift truck</w:t>
            </w:r>
          </w:p>
        </w:tc>
      </w:tr>
      <w:tr w:rsidR="00EC6F3E" w:rsidRPr="00A82CC4" w14:paraId="6498B2E8" w14:textId="77777777" w:rsidTr="00A82CC4">
        <w:tc>
          <w:tcPr>
            <w:tcW w:w="1034" w:type="pct"/>
            <w:shd w:val="clear" w:color="auto" w:fill="FFFFFF"/>
            <w:tcMar>
              <w:top w:w="30" w:type="dxa"/>
              <w:left w:w="30" w:type="dxa"/>
              <w:bottom w:w="30" w:type="dxa"/>
              <w:right w:w="30" w:type="dxa"/>
            </w:tcMar>
          </w:tcPr>
          <w:p w14:paraId="1785902F" w14:textId="3B40360A" w:rsidR="00EC6F3E" w:rsidRPr="00A82CC4" w:rsidRDefault="00EC6F3E" w:rsidP="00EC6F3E">
            <w:pPr>
              <w:spacing w:before="0" w:after="0" w:line="240" w:lineRule="auto"/>
              <w:rPr>
                <w:rFonts w:ascii="Calibri" w:eastAsia="Times New Roman" w:hAnsi="Calibri" w:cs="Times New Roman"/>
                <w:szCs w:val="24"/>
                <w:lang w:val="en-AU"/>
              </w:rPr>
            </w:pPr>
            <w:r w:rsidRPr="004A1924">
              <w:t>CPCCLRG4001</w:t>
            </w:r>
          </w:p>
        </w:tc>
        <w:tc>
          <w:tcPr>
            <w:tcW w:w="3966" w:type="pct"/>
            <w:shd w:val="clear" w:color="auto" w:fill="FFFFFF"/>
            <w:tcMar>
              <w:top w:w="30" w:type="dxa"/>
              <w:left w:w="30" w:type="dxa"/>
              <w:bottom w:w="30" w:type="dxa"/>
              <w:right w:w="30" w:type="dxa"/>
            </w:tcMar>
          </w:tcPr>
          <w:p w14:paraId="79F91B49" w14:textId="52154749" w:rsidR="00EC6F3E" w:rsidRPr="00A82CC4" w:rsidRDefault="00EC6F3E" w:rsidP="00EC6F3E">
            <w:pPr>
              <w:spacing w:before="0" w:after="0" w:line="240" w:lineRule="auto"/>
              <w:rPr>
                <w:rFonts w:ascii="Calibri" w:eastAsia="Times New Roman" w:hAnsi="Calibri" w:cs="Times New Roman"/>
                <w:szCs w:val="24"/>
                <w:lang w:val="en-AU"/>
              </w:rPr>
            </w:pPr>
            <w:r w:rsidRPr="004A1924">
              <w:t>License to perform rigging advanced</w:t>
            </w:r>
          </w:p>
        </w:tc>
      </w:tr>
      <w:tr w:rsidR="00EC6F3E" w:rsidRPr="00A82CC4" w14:paraId="18009E47" w14:textId="77777777" w:rsidTr="00A82CC4">
        <w:tc>
          <w:tcPr>
            <w:tcW w:w="1034" w:type="pct"/>
            <w:shd w:val="clear" w:color="auto" w:fill="FFFFFF"/>
            <w:tcMar>
              <w:top w:w="30" w:type="dxa"/>
              <w:left w:w="30" w:type="dxa"/>
              <w:bottom w:w="30" w:type="dxa"/>
              <w:right w:w="30" w:type="dxa"/>
            </w:tcMar>
          </w:tcPr>
          <w:p w14:paraId="2072EF8B" w14:textId="155C8BD8" w:rsidR="00EC6F3E" w:rsidRPr="00A82CC4" w:rsidRDefault="00EC6F3E" w:rsidP="00EC6F3E">
            <w:pPr>
              <w:spacing w:before="0" w:after="0" w:line="240" w:lineRule="auto"/>
              <w:rPr>
                <w:rFonts w:ascii="Calibri" w:eastAsia="Times New Roman" w:hAnsi="Calibri" w:cs="Times New Roman"/>
                <w:szCs w:val="24"/>
                <w:lang w:val="en-AU"/>
              </w:rPr>
            </w:pPr>
            <w:r w:rsidRPr="004A1924">
              <w:t>TLILIC2005</w:t>
            </w:r>
          </w:p>
        </w:tc>
        <w:tc>
          <w:tcPr>
            <w:tcW w:w="3966" w:type="pct"/>
            <w:shd w:val="clear" w:color="auto" w:fill="FFFFFF"/>
            <w:tcMar>
              <w:top w:w="30" w:type="dxa"/>
              <w:left w:w="30" w:type="dxa"/>
              <w:bottom w:w="30" w:type="dxa"/>
              <w:right w:w="30" w:type="dxa"/>
            </w:tcMar>
          </w:tcPr>
          <w:p w14:paraId="745C67A2" w14:textId="1A6DAC85" w:rsidR="00EC6F3E" w:rsidRPr="00A82CC4" w:rsidRDefault="00EC6F3E" w:rsidP="00EC6F3E">
            <w:pPr>
              <w:spacing w:before="0" w:after="0" w:line="240" w:lineRule="auto"/>
              <w:rPr>
                <w:rFonts w:ascii="Calibri" w:eastAsia="Times New Roman" w:hAnsi="Calibri" w:cs="Times New Roman"/>
                <w:szCs w:val="24"/>
                <w:lang w:val="en-AU"/>
              </w:rPr>
            </w:pPr>
            <w:r w:rsidRPr="004A1924">
              <w:t>License to operate an EWP</w:t>
            </w:r>
          </w:p>
        </w:tc>
      </w:tr>
      <w:tr w:rsidR="00EC6F3E" w:rsidRPr="00A82CC4" w14:paraId="0972EC0A" w14:textId="77777777" w:rsidTr="00A82CC4">
        <w:tc>
          <w:tcPr>
            <w:tcW w:w="1034" w:type="pct"/>
            <w:shd w:val="clear" w:color="auto" w:fill="FFFFFF"/>
            <w:tcMar>
              <w:top w:w="30" w:type="dxa"/>
              <w:left w:w="30" w:type="dxa"/>
              <w:bottom w:w="30" w:type="dxa"/>
              <w:right w:w="30" w:type="dxa"/>
            </w:tcMar>
          </w:tcPr>
          <w:p w14:paraId="4A695A3C" w14:textId="2965F4C7" w:rsidR="00EC6F3E" w:rsidRPr="00A82CC4" w:rsidRDefault="00EC6F3E" w:rsidP="00EC6F3E">
            <w:pPr>
              <w:spacing w:before="0" w:after="0" w:line="240" w:lineRule="auto"/>
              <w:rPr>
                <w:rFonts w:ascii="Calibri" w:eastAsia="Times New Roman" w:hAnsi="Calibri" w:cs="Times New Roman"/>
                <w:szCs w:val="24"/>
                <w:lang w:val="en-AU"/>
              </w:rPr>
            </w:pPr>
            <w:r w:rsidRPr="004A1924">
              <w:t>RIIHAN301</w:t>
            </w:r>
          </w:p>
        </w:tc>
        <w:tc>
          <w:tcPr>
            <w:tcW w:w="3966" w:type="pct"/>
            <w:shd w:val="clear" w:color="auto" w:fill="FFFFFF"/>
            <w:tcMar>
              <w:top w:w="30" w:type="dxa"/>
              <w:left w:w="30" w:type="dxa"/>
              <w:bottom w:w="30" w:type="dxa"/>
              <w:right w:w="30" w:type="dxa"/>
            </w:tcMar>
          </w:tcPr>
          <w:p w14:paraId="46B784EA" w14:textId="5DA43CA5" w:rsidR="00EC6F3E" w:rsidRPr="00A82CC4" w:rsidRDefault="00EC6F3E" w:rsidP="00EC6F3E">
            <w:pPr>
              <w:spacing w:before="0" w:after="0" w:line="240" w:lineRule="auto"/>
              <w:rPr>
                <w:rFonts w:ascii="Calibri" w:eastAsia="Times New Roman" w:hAnsi="Calibri" w:cs="Times New Roman"/>
                <w:szCs w:val="24"/>
                <w:lang w:val="en-AU"/>
              </w:rPr>
            </w:pPr>
            <w:r w:rsidRPr="004A1924">
              <w:t>Operate elevating work platform</w:t>
            </w:r>
          </w:p>
        </w:tc>
      </w:tr>
      <w:tr w:rsidR="00EC6F3E" w:rsidRPr="00A82CC4" w14:paraId="4F279F6F" w14:textId="77777777" w:rsidTr="00A82CC4">
        <w:tc>
          <w:tcPr>
            <w:tcW w:w="1034" w:type="pct"/>
            <w:shd w:val="clear" w:color="auto" w:fill="FFFFFF"/>
            <w:tcMar>
              <w:top w:w="30" w:type="dxa"/>
              <w:left w:w="30" w:type="dxa"/>
              <w:bottom w:w="30" w:type="dxa"/>
              <w:right w:w="30" w:type="dxa"/>
            </w:tcMar>
          </w:tcPr>
          <w:p w14:paraId="60D74186" w14:textId="476C3349" w:rsidR="00EC6F3E" w:rsidRPr="00A82CC4" w:rsidRDefault="00EC6F3E" w:rsidP="00EC6F3E">
            <w:pPr>
              <w:spacing w:before="0" w:after="0" w:line="240" w:lineRule="auto"/>
              <w:rPr>
                <w:rFonts w:ascii="Calibri" w:eastAsia="Times New Roman" w:hAnsi="Calibri" w:cs="Times New Roman"/>
                <w:szCs w:val="24"/>
                <w:lang w:val="en-AU"/>
              </w:rPr>
            </w:pPr>
            <w:r w:rsidRPr="004A1924">
              <w:t>RIIWHS202</w:t>
            </w:r>
            <w:bookmarkStart w:id="2" w:name="_GoBack"/>
            <w:bookmarkEnd w:id="2"/>
          </w:p>
        </w:tc>
        <w:tc>
          <w:tcPr>
            <w:tcW w:w="3966" w:type="pct"/>
            <w:shd w:val="clear" w:color="auto" w:fill="FFFFFF"/>
            <w:tcMar>
              <w:top w:w="30" w:type="dxa"/>
              <w:left w:w="30" w:type="dxa"/>
              <w:bottom w:w="30" w:type="dxa"/>
              <w:right w:w="30" w:type="dxa"/>
            </w:tcMar>
          </w:tcPr>
          <w:p w14:paraId="3CF99DCD" w14:textId="179179EF" w:rsidR="00EC6F3E" w:rsidRPr="00A82CC4" w:rsidRDefault="00EC6F3E" w:rsidP="00EC6F3E">
            <w:pPr>
              <w:spacing w:before="0" w:after="0" w:line="240" w:lineRule="auto"/>
              <w:rPr>
                <w:rFonts w:ascii="Calibri" w:eastAsia="Times New Roman" w:hAnsi="Calibri" w:cs="Times New Roman"/>
                <w:szCs w:val="24"/>
                <w:lang w:val="en-AU"/>
              </w:rPr>
            </w:pPr>
            <w:r w:rsidRPr="004A1924">
              <w:t>Enter and work in confined spaces</w:t>
            </w:r>
          </w:p>
        </w:tc>
      </w:tr>
      <w:tr w:rsidR="00EC6F3E" w:rsidRPr="00A82CC4" w14:paraId="296DDDEC" w14:textId="77777777" w:rsidTr="00A82CC4">
        <w:tc>
          <w:tcPr>
            <w:tcW w:w="1034" w:type="pct"/>
            <w:shd w:val="clear" w:color="auto" w:fill="FFFFFF"/>
            <w:tcMar>
              <w:top w:w="30" w:type="dxa"/>
              <w:left w:w="30" w:type="dxa"/>
              <w:bottom w:w="30" w:type="dxa"/>
              <w:right w:w="30" w:type="dxa"/>
            </w:tcMar>
          </w:tcPr>
          <w:p w14:paraId="4B9EFF50" w14:textId="42FF7482" w:rsidR="00EC6F3E" w:rsidRPr="00A82CC4" w:rsidRDefault="00EC6F3E" w:rsidP="00EC6F3E">
            <w:pPr>
              <w:spacing w:before="0" w:after="0" w:line="240" w:lineRule="auto"/>
              <w:rPr>
                <w:rFonts w:ascii="Calibri" w:eastAsia="Times New Roman" w:hAnsi="Calibri" w:cs="Times New Roman"/>
                <w:szCs w:val="24"/>
                <w:lang w:val="en-AU"/>
              </w:rPr>
            </w:pPr>
            <w:r w:rsidRPr="004A1924">
              <w:t>RIIHAN208</w:t>
            </w:r>
          </w:p>
        </w:tc>
        <w:tc>
          <w:tcPr>
            <w:tcW w:w="3966" w:type="pct"/>
            <w:shd w:val="clear" w:color="auto" w:fill="FFFFFF"/>
            <w:tcMar>
              <w:top w:w="30" w:type="dxa"/>
              <w:left w:w="30" w:type="dxa"/>
              <w:bottom w:w="30" w:type="dxa"/>
              <w:right w:w="30" w:type="dxa"/>
            </w:tcMar>
          </w:tcPr>
          <w:p w14:paraId="2DB5904E" w14:textId="5D25646C" w:rsidR="00EC6F3E" w:rsidRPr="00A82CC4" w:rsidRDefault="00EC6F3E" w:rsidP="00EC6F3E">
            <w:pPr>
              <w:spacing w:before="0" w:after="0" w:line="240" w:lineRule="auto"/>
              <w:rPr>
                <w:rFonts w:ascii="Calibri" w:eastAsia="Times New Roman" w:hAnsi="Calibri" w:cs="Times New Roman"/>
                <w:szCs w:val="24"/>
                <w:lang w:val="en-AU"/>
              </w:rPr>
            </w:pPr>
            <w:r w:rsidRPr="004A1924">
              <w:t>Perform dogging</w:t>
            </w:r>
          </w:p>
        </w:tc>
      </w:tr>
      <w:tr w:rsidR="00EC6F3E" w:rsidRPr="00A82CC4" w14:paraId="2E1D77E1" w14:textId="77777777" w:rsidTr="00A82CC4">
        <w:tc>
          <w:tcPr>
            <w:tcW w:w="1034" w:type="pct"/>
            <w:shd w:val="clear" w:color="auto" w:fill="FFFFFF"/>
            <w:tcMar>
              <w:top w:w="30" w:type="dxa"/>
              <w:left w:w="30" w:type="dxa"/>
              <w:bottom w:w="30" w:type="dxa"/>
              <w:right w:w="30" w:type="dxa"/>
            </w:tcMar>
          </w:tcPr>
          <w:p w14:paraId="0BC450B2" w14:textId="7E8A6670" w:rsidR="00EC6F3E" w:rsidRPr="00A82CC4" w:rsidRDefault="00EC6F3E" w:rsidP="00EC6F3E">
            <w:pPr>
              <w:spacing w:before="0" w:after="0" w:line="240" w:lineRule="auto"/>
              <w:rPr>
                <w:rFonts w:ascii="Calibri" w:eastAsia="Times New Roman" w:hAnsi="Calibri" w:cs="Times New Roman"/>
                <w:szCs w:val="24"/>
                <w:lang w:val="en-AU"/>
              </w:rPr>
            </w:pPr>
            <w:r w:rsidRPr="004A1924">
              <w:t>RIIHAN209</w:t>
            </w:r>
          </w:p>
        </w:tc>
        <w:tc>
          <w:tcPr>
            <w:tcW w:w="3966" w:type="pct"/>
            <w:shd w:val="clear" w:color="auto" w:fill="FFFFFF"/>
            <w:tcMar>
              <w:top w:w="30" w:type="dxa"/>
              <w:left w:w="30" w:type="dxa"/>
              <w:bottom w:w="30" w:type="dxa"/>
              <w:right w:w="30" w:type="dxa"/>
            </w:tcMar>
          </w:tcPr>
          <w:p w14:paraId="055878C3" w14:textId="1E88C369" w:rsidR="00EC6F3E" w:rsidRPr="00A82CC4" w:rsidRDefault="00EC6F3E" w:rsidP="00EC6F3E">
            <w:pPr>
              <w:spacing w:before="0" w:after="0" w:line="240" w:lineRule="auto"/>
              <w:rPr>
                <w:rFonts w:ascii="Calibri" w:eastAsia="Times New Roman" w:hAnsi="Calibri" w:cs="Times New Roman"/>
                <w:szCs w:val="24"/>
                <w:lang w:val="en-AU"/>
              </w:rPr>
            </w:pPr>
            <w:r w:rsidRPr="004A1924">
              <w:t xml:space="preserve">Perform Rigging </w:t>
            </w:r>
          </w:p>
        </w:tc>
      </w:tr>
      <w:tr w:rsidR="00EC6F3E" w:rsidRPr="00A82CC4" w14:paraId="49998D86" w14:textId="77777777" w:rsidTr="00A82CC4">
        <w:tc>
          <w:tcPr>
            <w:tcW w:w="1034" w:type="pct"/>
            <w:shd w:val="clear" w:color="auto" w:fill="FFFFFF"/>
            <w:tcMar>
              <w:top w:w="30" w:type="dxa"/>
              <w:left w:w="30" w:type="dxa"/>
              <w:bottom w:w="30" w:type="dxa"/>
              <w:right w:w="30" w:type="dxa"/>
            </w:tcMar>
          </w:tcPr>
          <w:p w14:paraId="03671787" w14:textId="7FBD5C32" w:rsidR="00EC6F3E" w:rsidRPr="00A82CC4" w:rsidRDefault="00EC6F3E" w:rsidP="00EC6F3E">
            <w:pPr>
              <w:spacing w:before="0" w:after="0" w:line="240" w:lineRule="auto"/>
              <w:rPr>
                <w:rFonts w:ascii="Calibri" w:eastAsia="Times New Roman" w:hAnsi="Calibri" w:cs="Times New Roman"/>
                <w:szCs w:val="24"/>
                <w:lang w:val="en-AU"/>
              </w:rPr>
            </w:pPr>
            <w:r w:rsidRPr="004A1924">
              <w:t>TLILV008</w:t>
            </w:r>
          </w:p>
        </w:tc>
        <w:tc>
          <w:tcPr>
            <w:tcW w:w="3966" w:type="pct"/>
            <w:shd w:val="clear" w:color="auto" w:fill="FFFFFF"/>
            <w:tcMar>
              <w:top w:w="30" w:type="dxa"/>
              <w:left w:w="30" w:type="dxa"/>
              <w:bottom w:w="30" w:type="dxa"/>
              <w:right w:w="30" w:type="dxa"/>
            </w:tcMar>
          </w:tcPr>
          <w:p w14:paraId="24FE4493" w14:textId="1E86EE31"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operate a non-slewing crane (greater than 3 tonnes capacity)</w:t>
            </w:r>
          </w:p>
        </w:tc>
      </w:tr>
      <w:tr w:rsidR="00EC6F3E" w:rsidRPr="00A82CC4" w14:paraId="5723BC0A" w14:textId="77777777" w:rsidTr="00A82CC4">
        <w:tc>
          <w:tcPr>
            <w:tcW w:w="1034" w:type="pct"/>
            <w:shd w:val="clear" w:color="auto" w:fill="FFFFFF"/>
            <w:tcMar>
              <w:top w:w="30" w:type="dxa"/>
              <w:left w:w="30" w:type="dxa"/>
              <w:bottom w:w="30" w:type="dxa"/>
              <w:right w:w="30" w:type="dxa"/>
            </w:tcMar>
          </w:tcPr>
          <w:p w14:paraId="592B50ED" w14:textId="396C8360" w:rsidR="00EC6F3E" w:rsidRPr="00A82CC4" w:rsidRDefault="00EC6F3E" w:rsidP="00EC6F3E">
            <w:pPr>
              <w:spacing w:before="0" w:after="0" w:line="240" w:lineRule="auto"/>
              <w:rPr>
                <w:rFonts w:ascii="Calibri" w:eastAsia="Times New Roman" w:hAnsi="Calibri" w:cs="Times New Roman"/>
                <w:szCs w:val="24"/>
                <w:lang w:val="en-AU"/>
              </w:rPr>
            </w:pPr>
            <w:r w:rsidRPr="004A1924">
              <w:t>CUASTA403</w:t>
            </w:r>
          </w:p>
        </w:tc>
        <w:tc>
          <w:tcPr>
            <w:tcW w:w="3966" w:type="pct"/>
            <w:shd w:val="clear" w:color="auto" w:fill="FFFFFF"/>
            <w:tcMar>
              <w:top w:w="30" w:type="dxa"/>
              <w:left w:w="30" w:type="dxa"/>
              <w:bottom w:w="30" w:type="dxa"/>
              <w:right w:w="30" w:type="dxa"/>
            </w:tcMar>
          </w:tcPr>
          <w:p w14:paraId="6DCC714E" w14:textId="12F8CED9" w:rsidR="00EC6F3E" w:rsidRPr="00A82CC4" w:rsidRDefault="00EC6F3E" w:rsidP="00EC6F3E">
            <w:pPr>
              <w:spacing w:before="0" w:after="0" w:line="240" w:lineRule="auto"/>
              <w:rPr>
                <w:rFonts w:ascii="Calibri" w:eastAsia="Times New Roman" w:hAnsi="Calibri" w:cs="Times New Roman"/>
                <w:szCs w:val="24"/>
                <w:lang w:val="en-AU"/>
              </w:rPr>
            </w:pPr>
            <w:r w:rsidRPr="004A1924">
              <w:t>Operate flying system</w:t>
            </w:r>
          </w:p>
        </w:tc>
      </w:tr>
    </w:tbl>
    <w:p w14:paraId="3C734C02" w14:textId="6C383039"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9F4A63" w:rsidRPr="00CA089E" w14:paraId="1800BF4C" w14:textId="77777777" w:rsidTr="00E06843">
        <w:tc>
          <w:tcPr>
            <w:tcW w:w="1668" w:type="dxa"/>
          </w:tcPr>
          <w:p w14:paraId="37B08D4B" w14:textId="55E92B2C" w:rsidR="009F4A63" w:rsidRPr="0036037C" w:rsidRDefault="009F4A63" w:rsidP="009F4A63">
            <w:pPr>
              <w:pStyle w:val="NoSpacing"/>
              <w:rPr>
                <w:b/>
                <w:shd w:val="clear" w:color="auto" w:fill="FFFFFF"/>
              </w:rPr>
            </w:pPr>
            <w:r w:rsidRPr="0036037C">
              <w:rPr>
                <w:b/>
                <w:shd w:val="clear" w:color="auto" w:fill="FFFFFF"/>
              </w:rPr>
              <w:t>Code and title</w:t>
            </w:r>
          </w:p>
        </w:tc>
        <w:tc>
          <w:tcPr>
            <w:tcW w:w="2835" w:type="dxa"/>
          </w:tcPr>
          <w:p w14:paraId="25CA10D9" w14:textId="77777777" w:rsidR="009F4A63" w:rsidRPr="0036037C" w:rsidRDefault="009F4A63" w:rsidP="009F4A63">
            <w:pPr>
              <w:pStyle w:val="NoSpacing"/>
              <w:rPr>
                <w:b/>
                <w:lang w:eastAsia="en-AU"/>
              </w:rPr>
            </w:pPr>
            <w:r w:rsidRPr="0036037C">
              <w:rPr>
                <w:b/>
                <w:lang w:eastAsia="en-AU"/>
              </w:rPr>
              <w:t>CPC08 Construction, Plumbing and Services Training Package</w:t>
            </w:r>
          </w:p>
          <w:p w14:paraId="605B9385" w14:textId="77777777" w:rsidR="00E06843" w:rsidRPr="0036037C" w:rsidRDefault="00E06843" w:rsidP="00EA57A1">
            <w:pPr>
              <w:pStyle w:val="NoSpacing"/>
              <w:jc w:val="center"/>
              <w:rPr>
                <w:b/>
                <w:lang w:eastAsia="en-AU"/>
              </w:rPr>
            </w:pPr>
            <w:r w:rsidRPr="0036037C">
              <w:rPr>
                <w:b/>
                <w:lang w:eastAsia="en-AU"/>
              </w:rPr>
              <w:t>OR</w:t>
            </w:r>
          </w:p>
          <w:p w14:paraId="3025FD47" w14:textId="10BCA85B" w:rsidR="00E06843" w:rsidRPr="0036037C" w:rsidRDefault="00E06843" w:rsidP="009F4A63">
            <w:pPr>
              <w:pStyle w:val="NoSpacing"/>
              <w:rPr>
                <w:b/>
                <w:lang w:eastAsia="en-AU"/>
              </w:rPr>
            </w:pPr>
            <w:r w:rsidRPr="0036037C">
              <w:rPr>
                <w:b/>
                <w:lang w:eastAsia="en-AU"/>
              </w:rPr>
              <w:t>CPP07 Property Services Training Package</w:t>
            </w:r>
          </w:p>
        </w:tc>
        <w:tc>
          <w:tcPr>
            <w:tcW w:w="2835" w:type="dxa"/>
          </w:tcPr>
          <w:p w14:paraId="2CAB66F6" w14:textId="53E4593C" w:rsidR="009F4A63" w:rsidRPr="0036037C" w:rsidRDefault="009F4A63" w:rsidP="009F4A63">
            <w:pPr>
              <w:pStyle w:val="NoSpacing"/>
              <w:rPr>
                <w:b/>
                <w:lang w:eastAsia="en-AU"/>
              </w:rPr>
            </w:pPr>
            <w:r w:rsidRPr="0036037C">
              <w:rPr>
                <w:b/>
                <w:lang w:eastAsia="en-AU"/>
              </w:rPr>
              <w:t>Comments</w:t>
            </w:r>
          </w:p>
        </w:tc>
        <w:tc>
          <w:tcPr>
            <w:tcW w:w="1701" w:type="dxa"/>
          </w:tcPr>
          <w:p w14:paraId="33EFF7C3" w14:textId="6F58B19E" w:rsidR="009F4A63" w:rsidRPr="0036037C" w:rsidRDefault="009F4A63" w:rsidP="009F4A63">
            <w:pPr>
              <w:pStyle w:val="NoSpacing"/>
              <w:rPr>
                <w:b/>
                <w:lang w:eastAsia="en-AU"/>
              </w:rPr>
            </w:pPr>
            <w:r w:rsidRPr="0036037C">
              <w:rPr>
                <w:b/>
                <w:lang w:eastAsia="en-AU"/>
              </w:rPr>
              <w:t>Anticipated equivalency statement</w:t>
            </w:r>
          </w:p>
        </w:tc>
      </w:tr>
      <w:tr w:rsidR="00EC6F3E" w:rsidRPr="00CA089E" w14:paraId="490142D1" w14:textId="77777777" w:rsidTr="007120EB">
        <w:tc>
          <w:tcPr>
            <w:tcW w:w="1668" w:type="dxa"/>
            <w:vAlign w:val="center"/>
          </w:tcPr>
          <w:p w14:paraId="0299BADB" w14:textId="77777777" w:rsidR="00EC6F3E" w:rsidRDefault="00EC6F3E" w:rsidP="00EC6F3E">
            <w:pPr>
              <w:rPr>
                <w:rFonts w:cs="Calibri"/>
                <w:color w:val="000000" w:themeColor="text1"/>
                <w:lang w:eastAsia="en-AU"/>
              </w:rPr>
            </w:pPr>
            <w:r>
              <w:rPr>
                <w:rFonts w:cs="Calibri"/>
                <w:color w:val="000000" w:themeColor="text1"/>
                <w:lang w:eastAsia="en-AU"/>
              </w:rPr>
              <w:t xml:space="preserve">CPC3XX19 </w:t>
            </w:r>
          </w:p>
          <w:p w14:paraId="6FB776B6" w14:textId="38CD7BF8" w:rsidR="00EC6F3E" w:rsidRPr="00CA089E" w:rsidRDefault="00EC6F3E" w:rsidP="00EC6F3E">
            <w:pPr>
              <w:spacing w:before="0" w:after="0"/>
              <w:rPr>
                <w:shd w:val="clear" w:color="auto" w:fill="FFFFFF"/>
              </w:rPr>
            </w:pPr>
            <w:r>
              <w:rPr>
                <w:rFonts w:cs="Calibri"/>
                <w:color w:val="000000" w:themeColor="text1"/>
                <w:lang w:eastAsia="en-AU"/>
              </w:rPr>
              <w:t>Certificate III in Rigging and Dogging</w:t>
            </w:r>
          </w:p>
        </w:tc>
        <w:tc>
          <w:tcPr>
            <w:tcW w:w="2835" w:type="dxa"/>
            <w:vAlign w:val="center"/>
          </w:tcPr>
          <w:p w14:paraId="64677AEE" w14:textId="77777777" w:rsidR="00EC6F3E" w:rsidRDefault="00EC6F3E" w:rsidP="00EC6F3E">
            <w:pPr>
              <w:rPr>
                <w:rFonts w:cs="Calibri"/>
                <w:color w:val="000000" w:themeColor="text1"/>
              </w:rPr>
            </w:pPr>
            <w:r>
              <w:rPr>
                <w:rFonts w:cs="Calibri"/>
                <w:color w:val="000000" w:themeColor="text1"/>
              </w:rPr>
              <w:t>CPC30711</w:t>
            </w:r>
          </w:p>
          <w:p w14:paraId="0054DC56" w14:textId="77777777" w:rsidR="00EC6F3E" w:rsidRDefault="00EC6F3E" w:rsidP="00EC6F3E">
            <w:pPr>
              <w:pStyle w:val="NoSpacing"/>
              <w:rPr>
                <w:rFonts w:cs="Calibri"/>
                <w:color w:val="000000" w:themeColor="text1"/>
              </w:rPr>
            </w:pPr>
            <w:r w:rsidRPr="008A4304">
              <w:rPr>
                <w:rFonts w:cs="Calibri"/>
                <w:color w:val="000000" w:themeColor="text1"/>
              </w:rPr>
              <w:t xml:space="preserve">Certificate III in </w:t>
            </w:r>
            <w:r>
              <w:rPr>
                <w:rFonts w:cs="Calibri"/>
                <w:color w:val="000000" w:themeColor="text1"/>
              </w:rPr>
              <w:t>Rigging</w:t>
            </w:r>
            <w:r w:rsidRPr="008A4304">
              <w:rPr>
                <w:rFonts w:cs="Calibri"/>
                <w:color w:val="000000" w:themeColor="text1"/>
              </w:rPr>
              <w:t xml:space="preserve"> </w:t>
            </w:r>
            <w:r>
              <w:rPr>
                <w:rFonts w:cs="Calibri"/>
                <w:color w:val="000000" w:themeColor="text1"/>
              </w:rPr>
              <w:t>and Dogging</w:t>
            </w:r>
          </w:p>
          <w:p w14:paraId="4E7C6ABB" w14:textId="77777777" w:rsidR="00EC6F3E" w:rsidRDefault="00EC6F3E" w:rsidP="00EC6F3E">
            <w:pPr>
              <w:pStyle w:val="NoSpacing"/>
              <w:rPr>
                <w:lang w:eastAsia="en-AU"/>
              </w:rPr>
            </w:pPr>
          </w:p>
          <w:p w14:paraId="675A3DC3" w14:textId="77777777" w:rsidR="00EC6F3E" w:rsidRDefault="00EC6F3E" w:rsidP="00EC6F3E">
            <w:pPr>
              <w:rPr>
                <w:rFonts w:cs="Calibri"/>
                <w:color w:val="000000" w:themeColor="text1"/>
              </w:rPr>
            </w:pPr>
            <w:r>
              <w:rPr>
                <w:rFonts w:cs="Calibri"/>
                <w:color w:val="000000" w:themeColor="text1"/>
              </w:rPr>
              <w:t>CPC30511</w:t>
            </w:r>
          </w:p>
          <w:p w14:paraId="0890CC4A" w14:textId="0C00413A" w:rsidR="00EC6F3E" w:rsidRPr="00CA089E" w:rsidRDefault="00EC6F3E" w:rsidP="00EC6F3E">
            <w:pPr>
              <w:pStyle w:val="NoSpacing"/>
              <w:rPr>
                <w:lang w:eastAsia="en-AU"/>
              </w:rPr>
            </w:pPr>
            <w:r>
              <w:rPr>
                <w:rFonts w:cs="Calibri"/>
                <w:color w:val="000000" w:themeColor="text1"/>
              </w:rPr>
              <w:t>Certificate III in Dogging</w:t>
            </w:r>
          </w:p>
        </w:tc>
        <w:tc>
          <w:tcPr>
            <w:tcW w:w="2835" w:type="dxa"/>
            <w:vAlign w:val="center"/>
          </w:tcPr>
          <w:p w14:paraId="01B52AB1" w14:textId="77777777" w:rsidR="00EC6F3E" w:rsidRDefault="00EC6F3E" w:rsidP="00EC6F3E">
            <w:pPr>
              <w:rPr>
                <w:rFonts w:cs="Calibri"/>
                <w:color w:val="000000" w:themeColor="text1"/>
              </w:rPr>
            </w:pPr>
            <w:r>
              <w:rPr>
                <w:rFonts w:cs="Calibri"/>
                <w:color w:val="000000" w:themeColor="text1"/>
              </w:rPr>
              <w:t>22/10/2018</w:t>
            </w:r>
          </w:p>
          <w:p w14:paraId="0F278DDE" w14:textId="3C8D9C8E" w:rsidR="00EC6F3E" w:rsidRPr="00CA089E" w:rsidRDefault="00EC6F3E" w:rsidP="00EC6F3E">
            <w:pPr>
              <w:pStyle w:val="NoSpacing"/>
              <w:rPr>
                <w:lang w:eastAsia="en-AU"/>
              </w:rPr>
            </w:pPr>
            <w:r>
              <w:rPr>
                <w:rFonts w:cs="Calibri"/>
                <w:color w:val="000000" w:themeColor="text1"/>
              </w:rPr>
              <w:t>Merge of two qualifications into one. Changes to Packaging Rules and units of competency in core and electives.</w:t>
            </w:r>
          </w:p>
        </w:tc>
        <w:tc>
          <w:tcPr>
            <w:tcW w:w="1701" w:type="dxa"/>
            <w:vAlign w:val="center"/>
          </w:tcPr>
          <w:p w14:paraId="6FDE94D9" w14:textId="3A9C1D0E" w:rsidR="00EC6F3E" w:rsidRPr="00CA089E" w:rsidRDefault="00EC6F3E" w:rsidP="00EC6F3E">
            <w:pPr>
              <w:pStyle w:val="NoSpacing"/>
              <w:rPr>
                <w:lang w:eastAsia="en-AU"/>
              </w:rPr>
            </w:pPr>
            <w:r>
              <w:rPr>
                <w:lang w:eastAsia="en-AU"/>
              </w:rPr>
              <w:t>TBD</w:t>
            </w:r>
          </w:p>
        </w:tc>
      </w:tr>
    </w:tbl>
    <w:p w14:paraId="2B780EA0" w14:textId="77777777" w:rsidR="00513859" w:rsidRDefault="00513859" w:rsidP="00513859">
      <w:pPr>
        <w:pStyle w:val="Heading1"/>
      </w:pPr>
      <w:r>
        <w:t>Links</w:t>
      </w:r>
    </w:p>
    <w:p w14:paraId="21C7963C" w14:textId="08EAB78C" w:rsidR="00CC1E29" w:rsidRPr="00100640" w:rsidRDefault="00513859" w:rsidP="00EA57A1">
      <w:r>
        <w:t>An Implementation Guide to this Training Package is available at:</w:t>
      </w:r>
      <w:r w:rsidR="00A82CC4">
        <w:t xml:space="preserve"> to be added.</w:t>
      </w:r>
    </w:p>
    <w:sectPr w:rsidR="00CC1E29" w:rsidRPr="00100640"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EF009" w14:textId="77777777" w:rsidR="00CE343D" w:rsidRDefault="00CE343D" w:rsidP="00F81562">
      <w:r>
        <w:separator/>
      </w:r>
    </w:p>
  </w:endnote>
  <w:endnote w:type="continuationSeparator" w:id="0">
    <w:p w14:paraId="74A230F1" w14:textId="77777777" w:rsidR="00CE343D" w:rsidRDefault="00CE343D"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C941A6">
              <w:rPr>
                <w:noProof/>
              </w:rPr>
              <w:t>2</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C941A6">
              <w:rPr>
                <w:noProof/>
              </w:rPr>
              <w:t>2</w:t>
            </w:r>
            <w:r w:rsidR="00085FF5">
              <w:rPr>
                <w:noProof/>
              </w:rPr>
              <w:fldChar w:fldCharType="end"/>
            </w:r>
          </w:p>
        </w:sdtContent>
      </w:sdt>
    </w:sdtContent>
  </w:sdt>
  <w:p w14:paraId="2536B18B" w14:textId="77777777" w:rsidR="00866AAA" w:rsidRDefault="00866AAA" w:rsidP="00F81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7F01" w14:textId="77777777" w:rsidR="00CE343D" w:rsidRDefault="00CE343D" w:rsidP="00F81562">
      <w:r>
        <w:separator/>
      </w:r>
    </w:p>
  </w:footnote>
  <w:footnote w:type="continuationSeparator" w:id="0">
    <w:p w14:paraId="55636526" w14:textId="77777777" w:rsidR="00CE343D" w:rsidRDefault="00CE343D" w:rsidP="00F81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975596679"/>
      <w:docPartObj>
        <w:docPartGallery w:val="Watermarks"/>
        <w:docPartUnique/>
      </w:docPartObj>
    </w:sdtPr>
    <w:sdtEndPr/>
    <w:sdtContent>
      <w:p w14:paraId="70B4C57F" w14:textId="747C1660" w:rsidR="00A664BF" w:rsidRDefault="00CE343D" w:rsidP="00F81562">
        <w:pPr>
          <w:pStyle w:val="Header"/>
        </w:pPr>
        <w:r>
          <w:rPr>
            <w:noProof/>
          </w:rPr>
          <w:pict w14:anchorId="53E496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4"/>
  </w:num>
  <w:num w:numId="6">
    <w:abstractNumId w:val="26"/>
  </w:num>
  <w:num w:numId="7">
    <w:abstractNumId w:val="8"/>
  </w:num>
  <w:num w:numId="8">
    <w:abstractNumId w:val="7"/>
  </w:num>
  <w:num w:numId="9">
    <w:abstractNumId w:val="2"/>
  </w:num>
  <w:num w:numId="10">
    <w:abstractNumId w:val="21"/>
  </w:num>
  <w:num w:numId="11">
    <w:abstractNumId w:val="24"/>
  </w:num>
  <w:num w:numId="12">
    <w:abstractNumId w:val="28"/>
  </w:num>
  <w:num w:numId="13">
    <w:abstractNumId w:val="0"/>
  </w:num>
  <w:num w:numId="14">
    <w:abstractNumId w:val="15"/>
  </w:num>
  <w:num w:numId="15">
    <w:abstractNumId w:val="1"/>
  </w:num>
  <w:num w:numId="16">
    <w:abstractNumId w:val="22"/>
  </w:num>
  <w:num w:numId="17">
    <w:abstractNumId w:val="18"/>
  </w:num>
  <w:num w:numId="18">
    <w:abstractNumId w:val="6"/>
  </w:num>
  <w:num w:numId="19">
    <w:abstractNumId w:val="27"/>
  </w:num>
  <w:num w:numId="20">
    <w:abstractNumId w:val="3"/>
  </w:num>
  <w:num w:numId="21">
    <w:abstractNumId w:val="20"/>
  </w:num>
  <w:num w:numId="22">
    <w:abstractNumId w:val="29"/>
  </w:num>
  <w:num w:numId="23">
    <w:abstractNumId w:val="25"/>
  </w:num>
  <w:num w:numId="24">
    <w:abstractNumId w:val="23"/>
  </w:num>
  <w:num w:numId="25">
    <w:abstractNumId w:val="16"/>
  </w:num>
  <w:num w:numId="26">
    <w:abstractNumId w:val="5"/>
  </w:num>
  <w:num w:numId="27">
    <w:abstractNumId w:val="11"/>
  </w:num>
  <w:num w:numId="28">
    <w:abstractNumId w:val="19"/>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7"/>
    <w:rsid w:val="00021219"/>
    <w:rsid w:val="000244EE"/>
    <w:rsid w:val="00027CBD"/>
    <w:rsid w:val="0003647B"/>
    <w:rsid w:val="00041586"/>
    <w:rsid w:val="00056E88"/>
    <w:rsid w:val="0005732A"/>
    <w:rsid w:val="00057919"/>
    <w:rsid w:val="00061643"/>
    <w:rsid w:val="000744DB"/>
    <w:rsid w:val="000767BE"/>
    <w:rsid w:val="000825FE"/>
    <w:rsid w:val="00085FF5"/>
    <w:rsid w:val="00091BC3"/>
    <w:rsid w:val="00092E3A"/>
    <w:rsid w:val="00092F06"/>
    <w:rsid w:val="000A58EC"/>
    <w:rsid w:val="000A7BEE"/>
    <w:rsid w:val="000B0F5B"/>
    <w:rsid w:val="000B3E7F"/>
    <w:rsid w:val="000B6630"/>
    <w:rsid w:val="000C57AA"/>
    <w:rsid w:val="000D2AF1"/>
    <w:rsid w:val="000D5E94"/>
    <w:rsid w:val="000E46EC"/>
    <w:rsid w:val="000E5C92"/>
    <w:rsid w:val="001005BA"/>
    <w:rsid w:val="00100640"/>
    <w:rsid w:val="00121871"/>
    <w:rsid w:val="001430F8"/>
    <w:rsid w:val="001438F3"/>
    <w:rsid w:val="00144536"/>
    <w:rsid w:val="00164FE9"/>
    <w:rsid w:val="00177529"/>
    <w:rsid w:val="001A725F"/>
    <w:rsid w:val="001B1DAA"/>
    <w:rsid w:val="001B5497"/>
    <w:rsid w:val="001B5B91"/>
    <w:rsid w:val="001C34F6"/>
    <w:rsid w:val="001D637B"/>
    <w:rsid w:val="001E0990"/>
    <w:rsid w:val="001E5771"/>
    <w:rsid w:val="00202251"/>
    <w:rsid w:val="00210936"/>
    <w:rsid w:val="00211053"/>
    <w:rsid w:val="0021647A"/>
    <w:rsid w:val="00223996"/>
    <w:rsid w:val="00232518"/>
    <w:rsid w:val="00236F13"/>
    <w:rsid w:val="00240C89"/>
    <w:rsid w:val="00247A1B"/>
    <w:rsid w:val="002748CC"/>
    <w:rsid w:val="002800B7"/>
    <w:rsid w:val="002822C7"/>
    <w:rsid w:val="00286F53"/>
    <w:rsid w:val="002A0738"/>
    <w:rsid w:val="002A1CC9"/>
    <w:rsid w:val="002A2AE9"/>
    <w:rsid w:val="002B105A"/>
    <w:rsid w:val="002B3D70"/>
    <w:rsid w:val="002B4C43"/>
    <w:rsid w:val="002B72D2"/>
    <w:rsid w:val="002D00AF"/>
    <w:rsid w:val="002F29F0"/>
    <w:rsid w:val="00305E6D"/>
    <w:rsid w:val="00312014"/>
    <w:rsid w:val="00316FBD"/>
    <w:rsid w:val="003441C9"/>
    <w:rsid w:val="00344D2F"/>
    <w:rsid w:val="0036037C"/>
    <w:rsid w:val="00363748"/>
    <w:rsid w:val="003802EF"/>
    <w:rsid w:val="00380F07"/>
    <w:rsid w:val="0038643B"/>
    <w:rsid w:val="00386D2F"/>
    <w:rsid w:val="0039055B"/>
    <w:rsid w:val="003A6CDB"/>
    <w:rsid w:val="003A735D"/>
    <w:rsid w:val="003B49D6"/>
    <w:rsid w:val="003C1324"/>
    <w:rsid w:val="003E0A36"/>
    <w:rsid w:val="003E7316"/>
    <w:rsid w:val="003F5C97"/>
    <w:rsid w:val="00417753"/>
    <w:rsid w:val="00424C0A"/>
    <w:rsid w:val="00434281"/>
    <w:rsid w:val="00436149"/>
    <w:rsid w:val="004B5B67"/>
    <w:rsid w:val="004B6BEA"/>
    <w:rsid w:val="004D388B"/>
    <w:rsid w:val="004D7B7A"/>
    <w:rsid w:val="004F294F"/>
    <w:rsid w:val="00504D95"/>
    <w:rsid w:val="00513304"/>
    <w:rsid w:val="00513859"/>
    <w:rsid w:val="00514391"/>
    <w:rsid w:val="00517D52"/>
    <w:rsid w:val="00525D0D"/>
    <w:rsid w:val="00527443"/>
    <w:rsid w:val="00536FFF"/>
    <w:rsid w:val="00544983"/>
    <w:rsid w:val="005466FC"/>
    <w:rsid w:val="005523A3"/>
    <w:rsid w:val="00562923"/>
    <w:rsid w:val="00564253"/>
    <w:rsid w:val="00564DEC"/>
    <w:rsid w:val="0057353B"/>
    <w:rsid w:val="00581A70"/>
    <w:rsid w:val="00586EBA"/>
    <w:rsid w:val="00591199"/>
    <w:rsid w:val="005A0A7C"/>
    <w:rsid w:val="005A3041"/>
    <w:rsid w:val="005B421D"/>
    <w:rsid w:val="005D19F7"/>
    <w:rsid w:val="005E1C19"/>
    <w:rsid w:val="005E3095"/>
    <w:rsid w:val="005E30CA"/>
    <w:rsid w:val="005E511C"/>
    <w:rsid w:val="005E65CD"/>
    <w:rsid w:val="005F4248"/>
    <w:rsid w:val="006142E1"/>
    <w:rsid w:val="006222C2"/>
    <w:rsid w:val="00623475"/>
    <w:rsid w:val="00627A02"/>
    <w:rsid w:val="00642B37"/>
    <w:rsid w:val="00667F80"/>
    <w:rsid w:val="00672818"/>
    <w:rsid w:val="00676059"/>
    <w:rsid w:val="00676A84"/>
    <w:rsid w:val="00696DAD"/>
    <w:rsid w:val="006A7FFA"/>
    <w:rsid w:val="006C0460"/>
    <w:rsid w:val="006D2C72"/>
    <w:rsid w:val="006D63E1"/>
    <w:rsid w:val="006E260B"/>
    <w:rsid w:val="006F085C"/>
    <w:rsid w:val="00700D7A"/>
    <w:rsid w:val="00701655"/>
    <w:rsid w:val="007020D3"/>
    <w:rsid w:val="0072395B"/>
    <w:rsid w:val="00752213"/>
    <w:rsid w:val="007710E4"/>
    <w:rsid w:val="00772B5D"/>
    <w:rsid w:val="00773EA0"/>
    <w:rsid w:val="00774144"/>
    <w:rsid w:val="007806C4"/>
    <w:rsid w:val="00791C9C"/>
    <w:rsid w:val="00794E5D"/>
    <w:rsid w:val="007A79CB"/>
    <w:rsid w:val="007B0B7C"/>
    <w:rsid w:val="007E28B6"/>
    <w:rsid w:val="007E3D2E"/>
    <w:rsid w:val="007E6119"/>
    <w:rsid w:val="00810372"/>
    <w:rsid w:val="00814E4B"/>
    <w:rsid w:val="0081763B"/>
    <w:rsid w:val="008178C7"/>
    <w:rsid w:val="008327C8"/>
    <w:rsid w:val="00837309"/>
    <w:rsid w:val="00847B5C"/>
    <w:rsid w:val="00852086"/>
    <w:rsid w:val="00860874"/>
    <w:rsid w:val="00866AAA"/>
    <w:rsid w:val="008722DF"/>
    <w:rsid w:val="00882E7C"/>
    <w:rsid w:val="00887179"/>
    <w:rsid w:val="008B473D"/>
    <w:rsid w:val="008C48F9"/>
    <w:rsid w:val="008E367E"/>
    <w:rsid w:val="00917832"/>
    <w:rsid w:val="0095104E"/>
    <w:rsid w:val="00953E83"/>
    <w:rsid w:val="00971604"/>
    <w:rsid w:val="0097175C"/>
    <w:rsid w:val="009754AC"/>
    <w:rsid w:val="00975679"/>
    <w:rsid w:val="00982183"/>
    <w:rsid w:val="00982861"/>
    <w:rsid w:val="00992786"/>
    <w:rsid w:val="009A3DCF"/>
    <w:rsid w:val="009B3A4F"/>
    <w:rsid w:val="009B5EE6"/>
    <w:rsid w:val="009B6C44"/>
    <w:rsid w:val="009E1E6B"/>
    <w:rsid w:val="009F1EEA"/>
    <w:rsid w:val="009F4A63"/>
    <w:rsid w:val="009F4ACF"/>
    <w:rsid w:val="009F6FF0"/>
    <w:rsid w:val="00A00031"/>
    <w:rsid w:val="00A0691A"/>
    <w:rsid w:val="00A070BB"/>
    <w:rsid w:val="00A073E9"/>
    <w:rsid w:val="00A07F65"/>
    <w:rsid w:val="00A107FF"/>
    <w:rsid w:val="00A136AE"/>
    <w:rsid w:val="00A148EC"/>
    <w:rsid w:val="00A40D55"/>
    <w:rsid w:val="00A42215"/>
    <w:rsid w:val="00A5355C"/>
    <w:rsid w:val="00A63DE4"/>
    <w:rsid w:val="00A654A0"/>
    <w:rsid w:val="00A664BF"/>
    <w:rsid w:val="00A67C67"/>
    <w:rsid w:val="00A716DD"/>
    <w:rsid w:val="00A71E3F"/>
    <w:rsid w:val="00A72521"/>
    <w:rsid w:val="00A82CC4"/>
    <w:rsid w:val="00A86E28"/>
    <w:rsid w:val="00A9113F"/>
    <w:rsid w:val="00AB667E"/>
    <w:rsid w:val="00AB6F77"/>
    <w:rsid w:val="00AC2EFE"/>
    <w:rsid w:val="00AC4346"/>
    <w:rsid w:val="00AD3B47"/>
    <w:rsid w:val="00AE4291"/>
    <w:rsid w:val="00AE5128"/>
    <w:rsid w:val="00AE79CB"/>
    <w:rsid w:val="00AF0096"/>
    <w:rsid w:val="00AF6CD0"/>
    <w:rsid w:val="00B06F9C"/>
    <w:rsid w:val="00B07860"/>
    <w:rsid w:val="00B10521"/>
    <w:rsid w:val="00B14555"/>
    <w:rsid w:val="00B17F50"/>
    <w:rsid w:val="00B30C85"/>
    <w:rsid w:val="00B55A44"/>
    <w:rsid w:val="00B663D8"/>
    <w:rsid w:val="00B75738"/>
    <w:rsid w:val="00B7622E"/>
    <w:rsid w:val="00B911B7"/>
    <w:rsid w:val="00B934D6"/>
    <w:rsid w:val="00B96939"/>
    <w:rsid w:val="00BA4A5A"/>
    <w:rsid w:val="00BC3A12"/>
    <w:rsid w:val="00BE0B74"/>
    <w:rsid w:val="00BE1BA0"/>
    <w:rsid w:val="00BF195A"/>
    <w:rsid w:val="00BF5005"/>
    <w:rsid w:val="00C24740"/>
    <w:rsid w:val="00C45283"/>
    <w:rsid w:val="00C62267"/>
    <w:rsid w:val="00C64E44"/>
    <w:rsid w:val="00C65A1D"/>
    <w:rsid w:val="00C70062"/>
    <w:rsid w:val="00C700BB"/>
    <w:rsid w:val="00C829F4"/>
    <w:rsid w:val="00C83C63"/>
    <w:rsid w:val="00C844F4"/>
    <w:rsid w:val="00C9024B"/>
    <w:rsid w:val="00C941A6"/>
    <w:rsid w:val="00CA001E"/>
    <w:rsid w:val="00CA089E"/>
    <w:rsid w:val="00CA636F"/>
    <w:rsid w:val="00CB25C8"/>
    <w:rsid w:val="00CC1E29"/>
    <w:rsid w:val="00CE343D"/>
    <w:rsid w:val="00CE3714"/>
    <w:rsid w:val="00CF3F56"/>
    <w:rsid w:val="00D1223C"/>
    <w:rsid w:val="00D24171"/>
    <w:rsid w:val="00D3081B"/>
    <w:rsid w:val="00D32F68"/>
    <w:rsid w:val="00D40DFE"/>
    <w:rsid w:val="00D41E5A"/>
    <w:rsid w:val="00D54E60"/>
    <w:rsid w:val="00D70776"/>
    <w:rsid w:val="00D72BFD"/>
    <w:rsid w:val="00D82D06"/>
    <w:rsid w:val="00DA004C"/>
    <w:rsid w:val="00DB4675"/>
    <w:rsid w:val="00DC6544"/>
    <w:rsid w:val="00DD45ED"/>
    <w:rsid w:val="00DE0959"/>
    <w:rsid w:val="00E012F0"/>
    <w:rsid w:val="00E021F1"/>
    <w:rsid w:val="00E06843"/>
    <w:rsid w:val="00E22E97"/>
    <w:rsid w:val="00E237B4"/>
    <w:rsid w:val="00E24B2C"/>
    <w:rsid w:val="00E25793"/>
    <w:rsid w:val="00E337C7"/>
    <w:rsid w:val="00E35041"/>
    <w:rsid w:val="00E37B5A"/>
    <w:rsid w:val="00E504AE"/>
    <w:rsid w:val="00E5443B"/>
    <w:rsid w:val="00E65C53"/>
    <w:rsid w:val="00E8084C"/>
    <w:rsid w:val="00E9604E"/>
    <w:rsid w:val="00EA57A1"/>
    <w:rsid w:val="00EC6F3E"/>
    <w:rsid w:val="00F04D81"/>
    <w:rsid w:val="00F0702F"/>
    <w:rsid w:val="00F0793A"/>
    <w:rsid w:val="00F11237"/>
    <w:rsid w:val="00F138C0"/>
    <w:rsid w:val="00F40202"/>
    <w:rsid w:val="00F66C11"/>
    <w:rsid w:val="00F76F97"/>
    <w:rsid w:val="00F81562"/>
    <w:rsid w:val="00F81F56"/>
    <w:rsid w:val="00FA26F5"/>
    <w:rsid w:val="00FA45D3"/>
    <w:rsid w:val="00FB2EC0"/>
    <w:rsid w:val="00FB5497"/>
    <w:rsid w:val="00FB57D6"/>
    <w:rsid w:val="00FC0582"/>
    <w:rsid w:val="00FC652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BAA1B1DE-5BD9-4AC1-9A65-EDB3B17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
    <w:name w:val="Unresolved Mention"/>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A82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442239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David Morgan</cp:lastModifiedBy>
  <cp:revision>2</cp:revision>
  <cp:lastPrinted>2018-05-21T05:06:00Z</cp:lastPrinted>
  <dcterms:created xsi:type="dcterms:W3CDTF">2019-01-20T21:50:00Z</dcterms:created>
  <dcterms:modified xsi:type="dcterms:W3CDTF">2019-01-20T21:50:00Z</dcterms:modified>
</cp:coreProperties>
</file>