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AC63" w14:textId="3AC3E19F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CA689A">
        <w:t>P</w:t>
      </w:r>
      <w:r w:rsidR="003A3AFE">
        <w:t>XXX1</w:t>
      </w:r>
      <w:r w:rsidR="00E62B75">
        <w:t>9</w:t>
      </w:r>
    </w:p>
    <w:p w14:paraId="79C90434" w14:textId="7F09E862" w:rsidR="00612E2D" w:rsidRPr="006B6AAA" w:rsidRDefault="00CD528A" w:rsidP="00612E2D"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3A3AFE">
        <w:rPr>
          <w:color w:val="000000"/>
          <w:lang w:eastAsia="en-AU"/>
        </w:rPr>
        <w:t>IV in</w:t>
      </w:r>
      <w:r w:rsidR="00A04688">
        <w:rPr>
          <w:color w:val="000000"/>
          <w:lang w:eastAsia="en-AU"/>
        </w:rPr>
        <w:t xml:space="preserve"> </w:t>
      </w:r>
      <w:r w:rsidR="00E62B75">
        <w:rPr>
          <w:color w:val="000000"/>
          <w:lang w:eastAsia="en-AU"/>
        </w:rPr>
        <w:t xml:space="preserve">Swimming Pool and Spa </w:t>
      </w:r>
      <w:r w:rsidR="00B56F4A">
        <w:rPr>
          <w:color w:val="000000"/>
          <w:lang w:eastAsia="en-AU"/>
        </w:rPr>
        <w:t>Service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21DACC50" w14:textId="063328A6" w:rsidR="00740DCF" w:rsidRDefault="00E62B75" w:rsidP="00E26B04">
      <w:r>
        <w:t>This qualification reflects work undertaken by individual</w:t>
      </w:r>
      <w:r w:rsidR="00326BD9">
        <w:t xml:space="preserve">s in the Swimming Pool and Spa service sector. It applies to technicians in the field who </w:t>
      </w:r>
      <w:r w:rsidR="00C07408">
        <w:t>apply analytic and problem</w:t>
      </w:r>
      <w:r w:rsidR="00113A1E">
        <w:t>-</w:t>
      </w:r>
      <w:r w:rsidR="00C07408">
        <w:t xml:space="preserve">solving skills to treat water quality problems, as well as </w:t>
      </w:r>
      <w:r w:rsidR="001005C7">
        <w:t xml:space="preserve">install, </w:t>
      </w:r>
      <w:r w:rsidR="00C07408">
        <w:t>service and repair the key components of domestic, commercial and public swimming pools and spas</w:t>
      </w:r>
      <w:r w:rsidR="00253EFD">
        <w:t>.</w:t>
      </w:r>
    </w:p>
    <w:p w14:paraId="0082B0F1" w14:textId="044EBBA0" w:rsidR="007650B5" w:rsidRPr="00FD0BDD" w:rsidRDefault="00A5622E" w:rsidP="007650B5">
      <w:bookmarkStart w:id="0" w:name="_Hlk5797488"/>
      <w:r>
        <w:t>Legislative and regulatory requirements apply to Swimming Pool and Spa Service technicians but vary according to state/territory jurisdictions</w:t>
      </w:r>
      <w:bookmarkEnd w:id="0"/>
      <w:r>
        <w:t xml:space="preserve">. Users must check with the relevant regulatory authority before delivery. </w:t>
      </w:r>
    </w:p>
    <w:p w14:paraId="398A5ABC" w14:textId="77777777" w:rsidR="001110B7" w:rsidRDefault="00CA689A" w:rsidP="00E209E1">
      <w:pPr>
        <w:rPr>
          <w:b/>
          <w:bCs/>
        </w:rPr>
      </w:pPr>
      <w:r>
        <w:rPr>
          <w:b/>
          <w:bCs/>
        </w:rPr>
        <w:t xml:space="preserve">ENTRY REQUIREMENTS </w:t>
      </w:r>
    </w:p>
    <w:p w14:paraId="69AD25BD" w14:textId="19ADBF23" w:rsidR="00CA689A" w:rsidRDefault="00CA689A" w:rsidP="00E209E1">
      <w:pPr>
        <w:rPr>
          <w:bCs/>
        </w:rPr>
      </w:pPr>
      <w:r>
        <w:rPr>
          <w:bCs/>
        </w:rPr>
        <w:t>Candidates are required to have attained the CPP31218 Certificate III in Swimming Pool and Spa Service.</w:t>
      </w:r>
    </w:p>
    <w:p w14:paraId="3597D3D0" w14:textId="3AC5D405" w:rsidR="00612E2D" w:rsidRPr="00296B2F" w:rsidRDefault="00CD528A" w:rsidP="00612E2D">
      <w:pPr>
        <w:rPr>
          <w:bCs/>
        </w:rPr>
      </w:pPr>
      <w:r w:rsidRPr="00342D03">
        <w:rPr>
          <w:b/>
          <w:bCs/>
        </w:rPr>
        <w:t>PACKAGING RULES</w:t>
      </w:r>
      <w:r w:rsidR="00326BD9">
        <w:rPr>
          <w:b/>
          <w:bCs/>
        </w:rPr>
        <w:t xml:space="preserve"> 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342D03" w14:paraId="7EE6C1CE" w14:textId="77777777" w:rsidTr="000E3CFB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A5976D" w14:textId="1B4B01A8" w:rsidR="00612E2D" w:rsidRPr="00342D03" w:rsidRDefault="00612E2D" w:rsidP="00AD4593">
            <w:pPr>
              <w:pStyle w:val="BodyText"/>
            </w:pPr>
            <w:r w:rsidRPr="00342D03">
              <w:t>To achieve this qualification, competency must be demonstrated in:</w:t>
            </w:r>
          </w:p>
          <w:p w14:paraId="17AEE14E" w14:textId="2743CE13" w:rsidR="00612E2D" w:rsidRPr="002005F6" w:rsidRDefault="00615E84" w:rsidP="00AD4593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20</w:t>
            </w:r>
            <w:r w:rsidR="00624C32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2005F6">
              <w:rPr>
                <w:rFonts w:ascii="Calibri" w:eastAsiaTheme="minorHAnsi" w:hAnsi="Calibri" w:cstheme="minorBidi"/>
                <w:sz w:val="22"/>
              </w:rPr>
              <w:t>units of competency:</w:t>
            </w:r>
          </w:p>
          <w:p w14:paraId="2B06235C" w14:textId="42150632" w:rsidR="00612E2D" w:rsidRPr="002005F6" w:rsidRDefault="00F07AA7" w:rsidP="00AD4593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8 </w:t>
            </w:r>
            <w:proofErr w:type="gramStart"/>
            <w:r w:rsidR="00612E2D" w:rsidRPr="002005F6">
              <w:rPr>
                <w:rFonts w:ascii="Calibri" w:eastAsiaTheme="minorHAnsi" w:hAnsi="Calibri" w:cstheme="minorBidi"/>
                <w:sz w:val="22"/>
              </w:rPr>
              <w:t>core</w:t>
            </w:r>
            <w:proofErr w:type="gramEnd"/>
          </w:p>
          <w:p w14:paraId="4371B42D" w14:textId="77777777" w:rsidR="006B6AAA" w:rsidRPr="00D80624" w:rsidRDefault="00F07AA7" w:rsidP="00D80624">
            <w:pPr>
              <w:pStyle w:val="ListBullet2"/>
              <w:rPr>
                <w:rFonts w:asciiTheme="minorHAnsi" w:eastAsiaTheme="minorHAnsi" w:hAnsiTheme="minorHAnsi" w:cstheme="minorHAnsi"/>
                <w:sz w:val="22"/>
              </w:rPr>
            </w:pPr>
            <w:r w:rsidRPr="00D80624">
              <w:rPr>
                <w:rFonts w:asciiTheme="minorHAnsi" w:eastAsiaTheme="minorHAnsi" w:hAnsiTheme="minorHAnsi" w:cstheme="minorHAnsi"/>
                <w:sz w:val="22"/>
              </w:rPr>
              <w:t>12</w:t>
            </w:r>
            <w:r w:rsidR="00193E0D" w:rsidRPr="00D80624">
              <w:rPr>
                <w:rFonts w:asciiTheme="minorHAnsi" w:eastAsiaTheme="minorHAnsi" w:hAnsiTheme="minorHAnsi" w:cstheme="minorHAnsi"/>
                <w:sz w:val="22"/>
              </w:rPr>
              <w:t xml:space="preserve"> </w:t>
            </w:r>
            <w:r w:rsidR="00624C32" w:rsidRPr="00D80624">
              <w:rPr>
                <w:rFonts w:asciiTheme="minorHAnsi" w:eastAsiaTheme="minorHAnsi" w:hAnsiTheme="minorHAnsi" w:cstheme="minorHAnsi"/>
                <w:sz w:val="22"/>
              </w:rPr>
              <w:t>electives</w:t>
            </w:r>
          </w:p>
          <w:p w14:paraId="0B515619" w14:textId="77777777" w:rsidR="00D80624" w:rsidRDefault="00D80624" w:rsidP="00D80624">
            <w:pPr>
              <w:pStyle w:val="ListBullet2"/>
              <w:numPr>
                <w:ilvl w:val="0"/>
                <w:numId w:val="0"/>
              </w:numPr>
              <w:rPr>
                <w:rFonts w:ascii="Calibri" w:eastAsiaTheme="minorHAnsi" w:hAnsi="Calibri" w:cstheme="minorBidi"/>
                <w:sz w:val="22"/>
              </w:rPr>
            </w:pPr>
          </w:p>
          <w:p w14:paraId="4A60A877" w14:textId="77777777" w:rsidR="00D80624" w:rsidRPr="00342D03" w:rsidRDefault="00D80624" w:rsidP="00D80624">
            <w:r w:rsidRPr="00342D03">
              <w:t xml:space="preserve">The elective units must ensure the integrity of the </w:t>
            </w:r>
            <w:bookmarkStart w:id="1" w:name="_Hlk513717307"/>
            <w:r>
              <w:t xml:space="preserve">Australian Qualifications Framework </w:t>
            </w:r>
            <w:bookmarkEnd w:id="1"/>
            <w:r>
              <w:t>(</w:t>
            </w:r>
            <w:r w:rsidRPr="00342D03">
              <w:t>AQF</w:t>
            </w:r>
            <w:r>
              <w:t>)</w:t>
            </w:r>
            <w:r w:rsidRPr="00342D03">
              <w:t xml:space="preserve"> </w:t>
            </w:r>
            <w:r>
              <w:t xml:space="preserve">qualification </w:t>
            </w:r>
            <w:r w:rsidRPr="00342D03">
              <w:t>alignment</w:t>
            </w:r>
            <w:r>
              <w:t>,</w:t>
            </w:r>
            <w:r w:rsidRPr="00342D03">
              <w:t xml:space="preserve"> contribute to a valid, industry-supported vocational outcome and are to be chosen as follows:</w:t>
            </w:r>
          </w:p>
          <w:p w14:paraId="792BBD96" w14:textId="6921151A" w:rsidR="00D80624" w:rsidRPr="00784A0A" w:rsidRDefault="00D80624" w:rsidP="00D80624">
            <w:pPr>
              <w:pStyle w:val="ListParagraph"/>
              <w:numPr>
                <w:ilvl w:val="0"/>
                <w:numId w:val="8"/>
              </w:numPr>
            </w:pPr>
            <w:r w:rsidRPr="00784A0A">
              <w:t>a minimum of</w:t>
            </w:r>
            <w:r>
              <w:t xml:space="preserve"> 10</w:t>
            </w:r>
            <w:r w:rsidRPr="00784A0A">
              <w:t xml:space="preserve"> elective units must be chosen from </w:t>
            </w:r>
            <w:r>
              <w:t xml:space="preserve">the those </w:t>
            </w:r>
            <w:r w:rsidRPr="00784A0A">
              <w:t xml:space="preserve">listed below </w:t>
            </w:r>
          </w:p>
          <w:p w14:paraId="6D15F862" w14:textId="09ABD5C5" w:rsidR="00D80624" w:rsidRPr="00193E0D" w:rsidRDefault="00D80624" w:rsidP="00D80624">
            <w:pPr>
              <w:pStyle w:val="ListBullet2"/>
              <w:numPr>
                <w:ilvl w:val="0"/>
                <w:numId w:val="8"/>
              </w:numPr>
              <w:rPr>
                <w:rFonts w:ascii="Calibri" w:eastAsiaTheme="minorHAnsi" w:hAnsi="Calibri" w:cstheme="minorBidi"/>
                <w:sz w:val="22"/>
              </w:rPr>
            </w:pPr>
            <w:r w:rsidRPr="00D80624">
              <w:rPr>
                <w:rFonts w:asciiTheme="minorHAnsi" w:eastAsiaTheme="minorHAnsi" w:hAnsiTheme="minorHAnsi" w:cstheme="minorBidi"/>
                <w:sz w:val="22"/>
              </w:rPr>
              <w:t>up to 2 elective units may be chosen from th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ose </w:t>
            </w:r>
            <w:r w:rsidRPr="00D80624">
              <w:rPr>
                <w:rFonts w:asciiTheme="minorHAnsi" w:eastAsiaTheme="minorHAnsi" w:hAnsiTheme="minorHAnsi" w:cstheme="minorBidi"/>
                <w:sz w:val="22"/>
              </w:rPr>
              <w:t>listed below or from other current Training Packages provided they do not duplicate the outcome of another unit chosen for the qualification.</w:t>
            </w:r>
          </w:p>
        </w:tc>
      </w:tr>
      <w:tr w:rsidR="00B64154" w:rsidRPr="00342D03" w14:paraId="4803BF89" w14:textId="0CC7354E" w:rsidTr="000E3CFB">
        <w:trPr>
          <w:trHeight w:val="50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2FD410" w14:textId="7FCCBF40" w:rsidR="00B64154" w:rsidRPr="00296B2F" w:rsidRDefault="007A62CF" w:rsidP="00E26B04">
            <w:pPr>
              <w:spacing w:before="120" w:after="120" w:line="22" w:lineRule="atLeast"/>
              <w:rPr>
                <w:b/>
              </w:rPr>
            </w:pPr>
            <w:r>
              <w:t xml:space="preserve"> </w:t>
            </w:r>
            <w:r w:rsidR="00B64154" w:rsidRPr="00342D03">
              <w:rPr>
                <w:b/>
              </w:rPr>
              <w:t xml:space="preserve">Core </w:t>
            </w:r>
            <w:r w:rsidR="00B64154" w:rsidRPr="00296B2F">
              <w:rPr>
                <w:b/>
              </w:rPr>
              <w:t>units</w:t>
            </w:r>
            <w:r w:rsidR="00773F45" w:rsidRPr="00296B2F">
              <w:rPr>
                <w:b/>
              </w:rPr>
              <w:t xml:space="preserve"> </w:t>
            </w:r>
          </w:p>
          <w:p w14:paraId="68B1A790" w14:textId="5BBE2CE6" w:rsidR="0037035E" w:rsidRDefault="001005C7" w:rsidP="00E26B04">
            <w:pPr>
              <w:spacing w:line="22" w:lineRule="atLeast"/>
              <w:rPr>
                <w:lang w:val="en-NZ"/>
              </w:rPr>
            </w:pPr>
            <w:r>
              <w:rPr>
                <w:lang w:val="en-NZ"/>
              </w:rPr>
              <w:t>CPPSPS400X Assess and treat water problems in swimming pools and spas</w:t>
            </w:r>
          </w:p>
          <w:p w14:paraId="07DF0D4D" w14:textId="46525404" w:rsidR="001005C7" w:rsidRDefault="001005C7" w:rsidP="00E26B04">
            <w:pPr>
              <w:spacing w:line="22" w:lineRule="atLeast"/>
              <w:rPr>
                <w:lang w:val="en-NZ"/>
              </w:rPr>
            </w:pPr>
            <w:r>
              <w:rPr>
                <w:lang w:val="en-NZ"/>
              </w:rPr>
              <w:t xml:space="preserve">CPPSPS400X Install, service and repair swimming pool and spa circulation and filtration systems </w:t>
            </w:r>
          </w:p>
          <w:p w14:paraId="3A73AC0E" w14:textId="0334012D" w:rsidR="001005C7" w:rsidRDefault="001005C7" w:rsidP="00E26B04">
            <w:pPr>
              <w:spacing w:line="22" w:lineRule="atLeast"/>
              <w:rPr>
                <w:lang w:val="en-NZ"/>
              </w:rPr>
            </w:pPr>
            <w:r>
              <w:rPr>
                <w:lang w:val="en-NZ"/>
              </w:rPr>
              <w:t>CPPSPS400X Install, service and repair swimming pool and spa dosing systems</w:t>
            </w:r>
          </w:p>
          <w:p w14:paraId="042CAD5B" w14:textId="698E7BFF" w:rsidR="001005C7" w:rsidRDefault="001005C7" w:rsidP="00E26B04">
            <w:pPr>
              <w:spacing w:line="22" w:lineRule="atLeast"/>
              <w:rPr>
                <w:lang w:val="en-NZ"/>
              </w:rPr>
            </w:pPr>
            <w:r>
              <w:rPr>
                <w:lang w:val="en-NZ"/>
              </w:rPr>
              <w:t>CPPSPS400X Install, service and repair swimming pool and spa cleaning and vacuuming systems</w:t>
            </w:r>
          </w:p>
          <w:p w14:paraId="30897295" w14:textId="6CD208FC" w:rsidR="004D185D" w:rsidRPr="00296B2F" w:rsidRDefault="004D185D" w:rsidP="00E26B04">
            <w:pPr>
              <w:spacing w:line="22" w:lineRule="atLeast"/>
              <w:rPr>
                <w:lang w:val="en-NZ"/>
              </w:rPr>
            </w:pPr>
            <w:r>
              <w:rPr>
                <w:lang w:val="en-NZ"/>
              </w:rPr>
              <w:t xml:space="preserve">CPPSPS400X </w:t>
            </w:r>
            <w:r w:rsidR="00F13194">
              <w:rPr>
                <w:lang w:val="en-NZ"/>
              </w:rPr>
              <w:t xml:space="preserve">Install, service and repair swimming pool and spa </w:t>
            </w:r>
            <w:r w:rsidR="00F13194" w:rsidRPr="00296B2F">
              <w:rPr>
                <w:lang w:val="en-NZ"/>
              </w:rPr>
              <w:t xml:space="preserve">heating systems </w:t>
            </w:r>
          </w:p>
          <w:p w14:paraId="44EF2134" w14:textId="6E77B246" w:rsidR="00F13194" w:rsidRPr="00296B2F" w:rsidRDefault="00F13194" w:rsidP="00F13194">
            <w:pPr>
              <w:spacing w:line="22" w:lineRule="atLeast"/>
              <w:rPr>
                <w:lang w:val="en-NZ"/>
              </w:rPr>
            </w:pPr>
            <w:r w:rsidRPr="00296B2F">
              <w:rPr>
                <w:lang w:val="en-NZ"/>
              </w:rPr>
              <w:t xml:space="preserve">CPPSPS4XXX Inspect, service and repair aquatic facility plant and equipment </w:t>
            </w:r>
          </w:p>
          <w:p w14:paraId="23D96C84" w14:textId="2DE9A41E" w:rsidR="00A3147F" w:rsidRPr="00296B2F" w:rsidRDefault="00FE51DB" w:rsidP="00FE51DB">
            <w:pPr>
              <w:spacing w:line="22" w:lineRule="atLeast"/>
              <w:rPr>
                <w:lang w:val="en-NZ"/>
              </w:rPr>
            </w:pPr>
            <w:r w:rsidRPr="00296B2F">
              <w:rPr>
                <w:lang w:val="en-NZ"/>
              </w:rPr>
              <w:t xml:space="preserve">CPPSPS4XXX Establish maintenance plans for swimming pools and spas </w:t>
            </w:r>
          </w:p>
          <w:p w14:paraId="3C628A20" w14:textId="096202DC" w:rsidR="004D185D" w:rsidRPr="004D185D" w:rsidRDefault="004D185D" w:rsidP="00E26B04">
            <w:pPr>
              <w:spacing w:line="22" w:lineRule="atLeast"/>
              <w:rPr>
                <w:lang w:val="en-NZ"/>
              </w:rPr>
            </w:pPr>
            <w:r w:rsidRPr="004D185D">
              <w:rPr>
                <w:lang w:val="en-NZ"/>
              </w:rPr>
              <w:t>BSBRSK401 Identify risk and apply risk management processes</w:t>
            </w:r>
          </w:p>
          <w:p w14:paraId="4D416DA4" w14:textId="77777777" w:rsidR="00296B2F" w:rsidRDefault="00296B2F" w:rsidP="00F13194">
            <w:pPr>
              <w:spacing w:before="120" w:after="120" w:line="240" w:lineRule="atLeast"/>
              <w:ind w:left="-60"/>
              <w:rPr>
                <w:b/>
                <w:bCs/>
              </w:rPr>
            </w:pPr>
          </w:p>
          <w:p w14:paraId="70873A11" w14:textId="26ACC655" w:rsidR="003A2FB0" w:rsidRDefault="00E26B04" w:rsidP="00F13194">
            <w:pPr>
              <w:spacing w:before="120" w:after="120" w:line="240" w:lineRule="atLeast"/>
              <w:ind w:left="-60"/>
              <w:rPr>
                <w:b/>
                <w:bCs/>
              </w:rPr>
            </w:pPr>
            <w:r w:rsidRPr="00E26B04">
              <w:rPr>
                <w:b/>
                <w:bCs/>
              </w:rPr>
              <w:lastRenderedPageBreak/>
              <w:t>Electives</w:t>
            </w:r>
            <w:r w:rsidR="000E3CFB">
              <w:rPr>
                <w:b/>
                <w:bCs/>
              </w:rPr>
              <w:t xml:space="preserve"> </w:t>
            </w:r>
          </w:p>
          <w:p w14:paraId="7A2585DD" w14:textId="225F90A0" w:rsidR="00F13194" w:rsidRDefault="00F13194" w:rsidP="00F13194">
            <w:pPr>
              <w:spacing w:before="120" w:after="120" w:line="240" w:lineRule="atLeast"/>
              <w:ind w:left="-60"/>
              <w:rPr>
                <w:bCs/>
              </w:rPr>
            </w:pPr>
            <w:r w:rsidRPr="00F13194">
              <w:rPr>
                <w:bCs/>
              </w:rPr>
              <w:t>CPPSPS4XXX</w:t>
            </w:r>
            <w:r>
              <w:rPr>
                <w:bCs/>
              </w:rPr>
              <w:t xml:space="preserve"> Install, service and repair low voltage swimming pool and spa lighting systems</w:t>
            </w:r>
          </w:p>
          <w:p w14:paraId="473C1760" w14:textId="07627568" w:rsidR="00F13194" w:rsidRPr="00296B2F" w:rsidRDefault="00F13194" w:rsidP="00F13194">
            <w:pPr>
              <w:spacing w:before="120" w:after="120" w:line="240" w:lineRule="atLeast"/>
              <w:ind w:left="-60"/>
              <w:rPr>
                <w:bCs/>
              </w:rPr>
            </w:pPr>
            <w:r>
              <w:rPr>
                <w:bCs/>
              </w:rPr>
              <w:t xml:space="preserve">CPPSPS4XXX Install, service and repair </w:t>
            </w:r>
            <w:r w:rsidRPr="00296B2F">
              <w:rPr>
                <w:bCs/>
              </w:rPr>
              <w:t xml:space="preserve">spas </w:t>
            </w:r>
          </w:p>
          <w:p w14:paraId="521F0F62" w14:textId="1ED9F582" w:rsidR="00FE51DB" w:rsidRPr="00296B2F" w:rsidRDefault="00FE51DB" w:rsidP="00F13194">
            <w:pPr>
              <w:spacing w:before="120" w:after="120" w:line="240" w:lineRule="atLeast"/>
              <w:ind w:left="-60"/>
              <w:rPr>
                <w:bCs/>
              </w:rPr>
            </w:pPr>
            <w:r w:rsidRPr="00296B2F">
              <w:rPr>
                <w:bCs/>
              </w:rPr>
              <w:t>CPPSPS4XXX Design, install and service automated systems for swimming pools and spas</w:t>
            </w:r>
          </w:p>
          <w:p w14:paraId="2AAC371F" w14:textId="70F588F6" w:rsidR="00FE51DB" w:rsidRPr="00296B2F" w:rsidRDefault="00EE3E16" w:rsidP="00F13194">
            <w:pPr>
              <w:spacing w:before="120" w:after="120" w:line="240" w:lineRule="atLeast"/>
              <w:ind w:left="-60"/>
              <w:rPr>
                <w:bCs/>
              </w:rPr>
            </w:pPr>
            <w:r w:rsidRPr="00296B2F">
              <w:rPr>
                <w:bCs/>
              </w:rPr>
              <w:t>CPPSPS4XXX Drain and acid wash swimming pools and spas</w:t>
            </w:r>
          </w:p>
          <w:p w14:paraId="2F599721" w14:textId="5DC8AB81" w:rsidR="000E3CFB" w:rsidRDefault="00EE3E16" w:rsidP="000E3CFB">
            <w:pPr>
              <w:spacing w:before="120" w:after="120" w:line="240" w:lineRule="atLeast"/>
              <w:ind w:left="-60"/>
              <w:rPr>
                <w:lang w:val="en-NZ"/>
              </w:rPr>
            </w:pPr>
            <w:r w:rsidRPr="00296B2F">
              <w:rPr>
                <w:lang w:val="en-NZ"/>
              </w:rPr>
              <w:t xml:space="preserve">CPPSPS4XXX Detect leaks in swimming pools and spas </w:t>
            </w:r>
          </w:p>
          <w:p w14:paraId="6CF49C56" w14:textId="55286D7F" w:rsidR="00167598" w:rsidRDefault="00167598" w:rsidP="00167598">
            <w:pPr>
              <w:spacing w:before="120" w:after="120" w:line="240" w:lineRule="atLeast"/>
              <w:ind w:left="-60"/>
              <w:rPr>
                <w:bCs/>
              </w:rPr>
            </w:pPr>
            <w:r w:rsidRPr="00296B2F">
              <w:rPr>
                <w:bCs/>
              </w:rPr>
              <w:t xml:space="preserve">CPPSPS4XXX Advise on swimming pool and spa products and services </w:t>
            </w:r>
          </w:p>
          <w:p w14:paraId="0AFD8F96" w14:textId="1A2C7BB1" w:rsidR="00545D02" w:rsidRPr="00296B2F" w:rsidRDefault="00545D02" w:rsidP="00167598">
            <w:pPr>
              <w:spacing w:before="120" w:after="120" w:line="240" w:lineRule="atLeast"/>
              <w:ind w:left="-60"/>
              <w:rPr>
                <w:bCs/>
              </w:rPr>
            </w:pPr>
            <w:r>
              <w:rPr>
                <w:bCs/>
              </w:rPr>
              <w:t>CPPSPS4XXX Estimate cost of swimming pool and spa products and services</w:t>
            </w:r>
            <w:bookmarkStart w:id="2" w:name="_GoBack"/>
            <w:bookmarkEnd w:id="2"/>
          </w:p>
          <w:p w14:paraId="6E32C159" w14:textId="6345DEB2" w:rsidR="005A6E7C" w:rsidRDefault="005A6E7C" w:rsidP="00F13194">
            <w:pPr>
              <w:spacing w:before="120" w:after="120" w:line="240" w:lineRule="atLeast"/>
              <w:ind w:left="-60"/>
              <w:rPr>
                <w:lang w:val="en-NZ"/>
              </w:rPr>
            </w:pPr>
            <w:bookmarkStart w:id="3" w:name="_Hlk536197146"/>
            <w:r>
              <w:rPr>
                <w:lang w:val="en-NZ"/>
              </w:rPr>
              <w:t>CPPCMN4XXX Manage own work, professional development and ethical behaviour</w:t>
            </w:r>
          </w:p>
          <w:p w14:paraId="0A4A0BC5" w14:textId="35B14F0F" w:rsidR="00EE3E16" w:rsidRPr="00EE3E16" w:rsidRDefault="006D328B" w:rsidP="00F13194">
            <w:pPr>
              <w:spacing w:before="120" w:after="120" w:line="240" w:lineRule="atLeast"/>
              <w:ind w:left="-60"/>
              <w:rPr>
                <w:lang w:val="en-NZ"/>
              </w:rPr>
            </w:pPr>
            <w:hyperlink r:id="rId8" w:history="1">
              <w:r w:rsidR="00EE3E16" w:rsidRPr="00AD4593">
                <w:rPr>
                  <w:rStyle w:val="Hyperlink"/>
                  <w:lang w:val="en-NZ"/>
                </w:rPr>
                <w:t>CPCCCM2010B</w:t>
              </w:r>
            </w:hyperlink>
            <w:r w:rsidR="00EE3E16" w:rsidRPr="00EE3E16">
              <w:rPr>
                <w:lang w:val="en-NZ"/>
              </w:rPr>
              <w:t xml:space="preserve"> Work safely at heights</w:t>
            </w:r>
            <w:r w:rsidR="00EE3E16">
              <w:rPr>
                <w:lang w:val="en-NZ"/>
              </w:rPr>
              <w:t xml:space="preserve"> </w:t>
            </w:r>
          </w:p>
          <w:bookmarkStart w:id="4" w:name="_Hlk5798361"/>
          <w:bookmarkEnd w:id="3"/>
          <w:p w14:paraId="48B49344" w14:textId="77777777" w:rsidR="00296B2F" w:rsidRDefault="00AD4593" w:rsidP="00A52D2C">
            <w:pPr>
              <w:spacing w:before="120" w:after="120" w:line="240" w:lineRule="atLeast"/>
              <w:ind w:left="-60"/>
              <w:rPr>
                <w:lang w:val="en-NZ"/>
              </w:rPr>
            </w:pPr>
            <w:r>
              <w:rPr>
                <w:lang w:val="en-NZ"/>
              </w:rPr>
              <w:fldChar w:fldCharType="begin"/>
            </w:r>
            <w:r>
              <w:rPr>
                <w:lang w:val="en-NZ"/>
              </w:rPr>
              <w:instrText xml:space="preserve"> HYPERLINK "https://training.gov.au/Training/Details/RIIWHS202D" </w:instrText>
            </w:r>
            <w:r>
              <w:rPr>
                <w:lang w:val="en-NZ"/>
              </w:rPr>
              <w:fldChar w:fldCharType="separate"/>
            </w:r>
            <w:r w:rsidR="00167598" w:rsidRPr="00AD4593">
              <w:rPr>
                <w:rStyle w:val="Hyperlink"/>
                <w:lang w:val="en-NZ"/>
              </w:rPr>
              <w:t>RIIWHS202D</w:t>
            </w:r>
            <w:r>
              <w:rPr>
                <w:lang w:val="en-NZ"/>
              </w:rPr>
              <w:fldChar w:fldCharType="end"/>
            </w:r>
            <w:bookmarkEnd w:id="4"/>
            <w:r w:rsidR="00167598">
              <w:rPr>
                <w:lang w:val="en-NZ"/>
              </w:rPr>
              <w:t xml:space="preserve"> Enter and work in confined spaces </w:t>
            </w:r>
            <w:r w:rsidR="0010571D">
              <w:rPr>
                <w:lang w:val="en-NZ"/>
              </w:rPr>
              <w:t xml:space="preserve">   </w:t>
            </w:r>
          </w:p>
          <w:p w14:paraId="07C51AC6" w14:textId="13FC14BF" w:rsidR="00A52D2C" w:rsidRDefault="006D328B" w:rsidP="00A52D2C">
            <w:pPr>
              <w:spacing w:before="120" w:after="120" w:line="240" w:lineRule="atLeast"/>
              <w:ind w:left="-60"/>
              <w:rPr>
                <w:lang w:val="en-NZ"/>
              </w:rPr>
            </w:pPr>
            <w:hyperlink r:id="rId9" w:history="1">
              <w:r w:rsidR="00EE3E16" w:rsidRPr="00AD4593">
                <w:rPr>
                  <w:rStyle w:val="Hyperlink"/>
                  <w:lang w:val="en-NZ"/>
                </w:rPr>
                <w:t>CPPCMN3004</w:t>
              </w:r>
            </w:hyperlink>
            <w:r w:rsidR="00EE3E16">
              <w:rPr>
                <w:lang w:val="en-NZ"/>
              </w:rPr>
              <w:t xml:space="preserve"> Respond to enquiries and complaints </w:t>
            </w:r>
          </w:p>
          <w:p w14:paraId="2757DF23" w14:textId="7CFE1A5A" w:rsidR="00A3147F" w:rsidRPr="00A52D2C" w:rsidRDefault="006D328B" w:rsidP="00A52D2C">
            <w:pPr>
              <w:spacing w:before="120" w:after="120" w:line="240" w:lineRule="atLeast"/>
              <w:ind w:left="-60"/>
              <w:rPr>
                <w:rStyle w:val="Hyperlink"/>
                <w:color w:val="auto"/>
                <w:u w:val="none"/>
                <w:lang w:val="en-NZ"/>
              </w:rPr>
            </w:pPr>
            <w:hyperlink r:id="rId10" w:history="1">
              <w:r w:rsidR="00B81E67" w:rsidRPr="0010571D">
                <w:rPr>
                  <w:rStyle w:val="Hyperlink"/>
                  <w:rFonts w:asciiTheme="minorHAnsi" w:eastAsiaTheme="minorEastAsia" w:hAnsiTheme="minorHAnsi" w:cstheme="minorHAnsi"/>
                  <w:lang w:eastAsia="en-AU"/>
                </w:rPr>
                <w:t>BSBSUS</w:t>
              </w:r>
              <w:r w:rsidR="0010571D" w:rsidRPr="0010571D">
                <w:rPr>
                  <w:rStyle w:val="Hyperlink"/>
                  <w:rFonts w:asciiTheme="minorHAnsi" w:eastAsiaTheme="minorEastAsia" w:hAnsiTheme="minorHAnsi" w:cstheme="minorHAnsi"/>
                  <w:lang w:eastAsia="en-AU"/>
                </w:rPr>
                <w:t xml:space="preserve">401 </w:t>
              </w:r>
              <w:r w:rsidR="00A3147F" w:rsidRPr="0010571D">
                <w:rPr>
                  <w:rStyle w:val="Hyperlink"/>
                  <w:rFonts w:asciiTheme="minorHAnsi" w:eastAsiaTheme="minorEastAsia" w:hAnsiTheme="minorHAnsi" w:cstheme="minorHAnsi"/>
                  <w:lang w:eastAsia="en-AU"/>
                </w:rPr>
                <w:t>I</w:t>
              </w:r>
            </w:hyperlink>
            <w:r w:rsidR="00A3147F" w:rsidRPr="000E3CFB">
              <w:rPr>
                <w:rStyle w:val="Hyperlink"/>
                <w:rFonts w:asciiTheme="minorHAnsi" w:eastAsiaTheme="minorEastAsia" w:hAnsiTheme="minorHAnsi" w:cstheme="minorHAnsi"/>
                <w:u w:val="none"/>
                <w:lang w:eastAsia="en-AU"/>
              </w:rPr>
              <w:t xml:space="preserve">mplement and monitor environmentally sustainable work </w:t>
            </w:r>
            <w:r w:rsidR="00167598">
              <w:rPr>
                <w:rStyle w:val="Hyperlink"/>
                <w:rFonts w:asciiTheme="minorHAnsi" w:eastAsiaTheme="minorEastAsia" w:hAnsiTheme="minorHAnsi" w:cstheme="minorHAnsi"/>
                <w:u w:val="none"/>
                <w:lang w:eastAsia="en-AU"/>
              </w:rPr>
              <w:t>practices.</w:t>
            </w:r>
          </w:p>
          <w:p w14:paraId="144DF746" w14:textId="50425C70" w:rsidR="00A3147F" w:rsidRDefault="006D328B" w:rsidP="00EE3E16">
            <w:pPr>
              <w:spacing w:before="120" w:after="120" w:line="240" w:lineRule="atLeast"/>
              <w:ind w:left="-60"/>
              <w:rPr>
                <w:lang w:val="en-NZ"/>
              </w:rPr>
            </w:pPr>
            <w:hyperlink r:id="rId11" w:history="1">
              <w:r w:rsidR="00A3147F" w:rsidRPr="009A0F5A">
                <w:rPr>
                  <w:rStyle w:val="Hyperlink"/>
                  <w:lang w:val="en-NZ"/>
                </w:rPr>
                <w:t>HLTAID003</w:t>
              </w:r>
            </w:hyperlink>
            <w:r w:rsidR="00A3147F">
              <w:rPr>
                <w:lang w:val="en-NZ"/>
              </w:rPr>
              <w:t xml:space="preserve"> Apply first aid</w:t>
            </w:r>
          </w:p>
          <w:p w14:paraId="25339C66" w14:textId="48DD38F7" w:rsidR="00A3147F" w:rsidRPr="00E26B04" w:rsidRDefault="006D328B" w:rsidP="00EE3E16">
            <w:pPr>
              <w:spacing w:before="120" w:after="120" w:line="240" w:lineRule="atLeast"/>
              <w:ind w:left="-60"/>
              <w:rPr>
                <w:lang w:val="en-NZ"/>
              </w:rPr>
            </w:pPr>
            <w:hyperlink r:id="rId12" w:history="1">
              <w:r w:rsidR="00A3147F" w:rsidRPr="009A0F5A">
                <w:rPr>
                  <w:rStyle w:val="Hyperlink"/>
                  <w:lang w:val="en-NZ"/>
                </w:rPr>
                <w:t>SIS</w:t>
              </w:r>
              <w:r w:rsidR="009A0F5A" w:rsidRPr="009A0F5A">
                <w:rPr>
                  <w:rStyle w:val="Hyperlink"/>
                  <w:lang w:val="en-NZ"/>
                </w:rPr>
                <w:t>C</w:t>
              </w:r>
              <w:r w:rsidR="00A3147F" w:rsidRPr="009A0F5A">
                <w:rPr>
                  <w:rStyle w:val="Hyperlink"/>
                  <w:lang w:val="en-NZ"/>
                </w:rPr>
                <w:t>AQU003</w:t>
              </w:r>
            </w:hyperlink>
            <w:r w:rsidR="00A3147F">
              <w:rPr>
                <w:lang w:val="en-NZ"/>
              </w:rPr>
              <w:t xml:space="preserve"> Maintain aquatic facility plant and equipment</w:t>
            </w:r>
          </w:p>
        </w:tc>
      </w:tr>
    </w:tbl>
    <w:bookmarkStart w:id="5" w:name="_Hlk536196948"/>
    <w:p w14:paraId="3F2EB1B0" w14:textId="52C4B3A3" w:rsidR="00A05652" w:rsidRPr="00BA015D" w:rsidRDefault="004F7575" w:rsidP="00A05652">
      <w:pPr>
        <w:rPr>
          <w:rFonts w:asciiTheme="minorHAnsi" w:hAnsiTheme="minorHAnsi" w:cstheme="minorHAnsi"/>
          <w:color w:val="000000"/>
          <w:lang w:eastAsia="en-AU"/>
        </w:rPr>
      </w:pPr>
      <w:r>
        <w:lastRenderedPageBreak/>
        <w:fldChar w:fldCharType="begin"/>
      </w:r>
      <w:r>
        <w:instrText xml:space="preserve"> HYPERLINK "https://training.gov.au/Training/Details/BSBSMB401" </w:instrText>
      </w:r>
      <w:r>
        <w:fldChar w:fldCharType="separate"/>
      </w:r>
      <w:r w:rsidR="00A05652" w:rsidRPr="00BA015D">
        <w:rPr>
          <w:rStyle w:val="Hyperlink"/>
          <w:rFonts w:asciiTheme="minorHAnsi" w:eastAsia="Arial" w:hAnsiTheme="minorHAnsi" w:cstheme="minorHAnsi"/>
        </w:rPr>
        <w:t>BSBSMB401</w:t>
      </w:r>
      <w:r>
        <w:rPr>
          <w:rStyle w:val="Hyperlink"/>
          <w:rFonts w:asciiTheme="minorHAnsi" w:eastAsia="Arial" w:hAnsiTheme="minorHAnsi" w:cstheme="minorHAnsi"/>
        </w:rPr>
        <w:fldChar w:fldCharType="end"/>
      </w:r>
      <w:r w:rsidR="00A05652">
        <w:rPr>
          <w:rStyle w:val="Hyperlink"/>
          <w:rFonts w:asciiTheme="minorHAnsi" w:eastAsia="Arial" w:hAnsiTheme="minorHAnsi" w:cstheme="minorHAnsi"/>
        </w:rPr>
        <w:t xml:space="preserve"> </w:t>
      </w:r>
      <w:r w:rsidR="00A05652" w:rsidRPr="00BA015D">
        <w:rPr>
          <w:rFonts w:asciiTheme="minorHAnsi" w:eastAsia="Arial" w:hAnsiTheme="minorHAnsi" w:cstheme="minorHAnsi"/>
          <w:color w:val="000000"/>
        </w:rPr>
        <w:t>Establish legal and risk management requirements of small business</w:t>
      </w:r>
    </w:p>
    <w:p w14:paraId="2DA0AA51" w14:textId="2E141423" w:rsidR="007B0561" w:rsidRPr="00296B2F" w:rsidRDefault="006D328B" w:rsidP="000E3CFB">
      <w:pPr>
        <w:rPr>
          <w:strike/>
        </w:rPr>
      </w:pPr>
      <w:hyperlink r:id="rId13" w:history="1">
        <w:r w:rsidR="007B0561" w:rsidRPr="00296B2F">
          <w:rPr>
            <w:rStyle w:val="Hyperlink"/>
            <w:color w:val="auto"/>
          </w:rPr>
          <w:t>BSBSMB420</w:t>
        </w:r>
      </w:hyperlink>
      <w:r w:rsidR="007B0561" w:rsidRPr="00296B2F">
        <w:t xml:space="preserve"> Evaluate and develop small business operations </w:t>
      </w:r>
    </w:p>
    <w:p w14:paraId="784F46DC" w14:textId="436FA884" w:rsidR="000E3CFB" w:rsidRPr="00296B2F" w:rsidRDefault="006D328B" w:rsidP="000E3CFB">
      <w:pPr>
        <w:rPr>
          <w:rFonts w:eastAsiaTheme="minorEastAsia"/>
          <w:lang w:eastAsia="en-AU"/>
        </w:rPr>
      </w:pPr>
      <w:hyperlink r:id="rId14" w:history="1">
        <w:r w:rsidR="000E3CFB" w:rsidRPr="00296B2F">
          <w:rPr>
            <w:rStyle w:val="Hyperlink"/>
            <w:rFonts w:eastAsiaTheme="minorEastAsia"/>
            <w:color w:val="auto"/>
            <w:lang w:eastAsia="en-AU"/>
          </w:rPr>
          <w:t>BSBCUE302</w:t>
        </w:r>
      </w:hyperlink>
      <w:r w:rsidR="000E3CFB" w:rsidRPr="00296B2F">
        <w:rPr>
          <w:rStyle w:val="Hyperlink"/>
          <w:rFonts w:eastAsiaTheme="minorEastAsia"/>
          <w:color w:val="auto"/>
          <w:lang w:eastAsia="en-AU"/>
        </w:rPr>
        <w:t xml:space="preserve"> </w:t>
      </w:r>
      <w:r w:rsidR="000E3CFB" w:rsidRPr="00296B2F">
        <w:rPr>
          <w:rFonts w:eastAsiaTheme="minorEastAsia"/>
          <w:lang w:eastAsia="en-AU"/>
        </w:rPr>
        <w:t>Deploy customer service field staff</w:t>
      </w:r>
    </w:p>
    <w:p w14:paraId="08972AC1" w14:textId="5EB0FAE5" w:rsidR="000E3CFB" w:rsidRPr="00296B2F" w:rsidRDefault="006D328B" w:rsidP="000E3CFB">
      <w:pPr>
        <w:rPr>
          <w:b/>
          <w:bCs/>
        </w:rPr>
      </w:pPr>
      <w:hyperlink r:id="rId15" w:history="1">
        <w:r w:rsidR="000E3CFB" w:rsidRPr="00296B2F">
          <w:rPr>
            <w:rStyle w:val="Hyperlink"/>
            <w:rFonts w:eastAsiaTheme="minorEastAsia"/>
            <w:color w:val="auto"/>
            <w:lang w:eastAsia="en-AU"/>
          </w:rPr>
          <w:t>BSBCUE309</w:t>
        </w:r>
      </w:hyperlink>
      <w:r w:rsidR="000E3CFB" w:rsidRPr="00296B2F">
        <w:rPr>
          <w:rStyle w:val="Hyperlink"/>
          <w:rFonts w:eastAsiaTheme="minorEastAsia"/>
          <w:color w:val="auto"/>
          <w:lang w:eastAsia="en-AU"/>
        </w:rPr>
        <w:t xml:space="preserve"> </w:t>
      </w:r>
      <w:r w:rsidR="000E3CFB" w:rsidRPr="00296B2F">
        <w:rPr>
          <w:rFonts w:eastAsiaTheme="minorEastAsia"/>
          <w:lang w:eastAsia="en-AU"/>
        </w:rPr>
        <w:t>Develop product and service knowledge for customer engagement operation</w:t>
      </w:r>
    </w:p>
    <w:p w14:paraId="1D6EBFF1" w14:textId="77777777" w:rsidR="000E3CFB" w:rsidRPr="00296B2F" w:rsidRDefault="006D328B" w:rsidP="000E3CFB">
      <w:pPr>
        <w:rPr>
          <w:rFonts w:eastAsiaTheme="minorEastAsia"/>
          <w:lang w:eastAsia="en-AU"/>
        </w:rPr>
      </w:pPr>
      <w:hyperlink r:id="rId16" w:history="1">
        <w:r w:rsidR="000E3CFB" w:rsidRPr="00296B2F">
          <w:rPr>
            <w:rStyle w:val="Hyperlink"/>
            <w:rFonts w:eastAsiaTheme="minorEastAsia"/>
            <w:color w:val="auto"/>
            <w:lang w:eastAsia="en-AU"/>
          </w:rPr>
          <w:t>BSBCUE304</w:t>
        </w:r>
      </w:hyperlink>
      <w:r w:rsidR="000E3CFB" w:rsidRPr="00296B2F">
        <w:rPr>
          <w:rStyle w:val="Hyperlink"/>
          <w:rFonts w:eastAsiaTheme="minorEastAsia"/>
          <w:color w:val="auto"/>
          <w:lang w:eastAsia="en-AU"/>
        </w:rPr>
        <w:t xml:space="preserve"> </w:t>
      </w:r>
      <w:r w:rsidR="000E3CFB" w:rsidRPr="00296B2F">
        <w:rPr>
          <w:rFonts w:eastAsiaTheme="minorEastAsia"/>
          <w:lang w:eastAsia="en-AU"/>
        </w:rPr>
        <w:t>Provide sales solutions to customers</w:t>
      </w:r>
    </w:p>
    <w:p w14:paraId="04849956" w14:textId="14A4A7DA" w:rsidR="000E3CFB" w:rsidRPr="00296B2F" w:rsidRDefault="006D328B" w:rsidP="000E3CFB">
      <w:pPr>
        <w:rPr>
          <w:rFonts w:eastAsiaTheme="minorEastAsia"/>
          <w:lang w:eastAsia="en-AU"/>
        </w:rPr>
      </w:pPr>
      <w:hyperlink r:id="rId17" w:history="1">
        <w:r w:rsidR="000E3CFB" w:rsidRPr="00296B2F">
          <w:rPr>
            <w:rStyle w:val="Hyperlink"/>
            <w:rFonts w:eastAsiaTheme="minorEastAsia"/>
            <w:color w:val="auto"/>
            <w:lang w:eastAsia="en-AU"/>
          </w:rPr>
          <w:t>BSBCUS402</w:t>
        </w:r>
      </w:hyperlink>
      <w:r w:rsidR="000E3CFB" w:rsidRPr="00296B2F">
        <w:rPr>
          <w:b/>
          <w:bCs/>
        </w:rPr>
        <w:t xml:space="preserve"> </w:t>
      </w:r>
      <w:r w:rsidR="000E3CFB" w:rsidRPr="00296B2F">
        <w:rPr>
          <w:rFonts w:eastAsiaTheme="minorEastAsia"/>
          <w:lang w:eastAsia="en-AU"/>
        </w:rPr>
        <w:t>Address customer needs</w:t>
      </w:r>
    </w:p>
    <w:p w14:paraId="496D7B14" w14:textId="686D4523" w:rsidR="000E3CFB" w:rsidRPr="00296B2F" w:rsidRDefault="006D328B" w:rsidP="000E3CFB">
      <w:pPr>
        <w:rPr>
          <w:rFonts w:eastAsiaTheme="minorEastAsia"/>
          <w:lang w:eastAsia="en-AU"/>
        </w:rPr>
      </w:pPr>
      <w:hyperlink r:id="rId18" w:history="1">
        <w:r w:rsidR="000E3CFB" w:rsidRPr="00296B2F">
          <w:rPr>
            <w:rStyle w:val="Hyperlink"/>
            <w:rFonts w:eastAsiaTheme="minorEastAsia"/>
            <w:color w:val="auto"/>
            <w:lang w:eastAsia="en-AU"/>
          </w:rPr>
          <w:t>BSBLDR402</w:t>
        </w:r>
      </w:hyperlink>
      <w:r w:rsidR="000E3CFB" w:rsidRPr="00296B2F">
        <w:rPr>
          <w:rStyle w:val="Hyperlink"/>
          <w:rFonts w:eastAsiaTheme="minorEastAsia"/>
          <w:color w:val="auto"/>
          <w:lang w:eastAsia="en-AU"/>
        </w:rPr>
        <w:t xml:space="preserve"> </w:t>
      </w:r>
      <w:r w:rsidR="000E3CFB" w:rsidRPr="00296B2F">
        <w:rPr>
          <w:rFonts w:eastAsiaTheme="minorEastAsia"/>
          <w:lang w:eastAsia="en-AU"/>
        </w:rPr>
        <w:t>Lead effective workplace relationships</w:t>
      </w:r>
    </w:p>
    <w:p w14:paraId="43024760" w14:textId="061C8087" w:rsidR="000E3CFB" w:rsidRPr="00296B2F" w:rsidRDefault="006D328B" w:rsidP="000E3CFB">
      <w:pPr>
        <w:rPr>
          <w:rFonts w:eastAsiaTheme="minorEastAsia"/>
          <w:lang w:eastAsia="en-AU"/>
        </w:rPr>
      </w:pPr>
      <w:hyperlink r:id="rId19" w:history="1">
        <w:r w:rsidR="000E3CFB" w:rsidRPr="00296B2F">
          <w:rPr>
            <w:rStyle w:val="Hyperlink"/>
            <w:rFonts w:eastAsiaTheme="minorEastAsia"/>
            <w:color w:val="auto"/>
            <w:lang w:eastAsia="en-AU"/>
          </w:rPr>
          <w:t>BSBSMB403</w:t>
        </w:r>
      </w:hyperlink>
      <w:r w:rsidR="000E3CFB" w:rsidRPr="00296B2F">
        <w:rPr>
          <w:rStyle w:val="Hyperlink"/>
          <w:rFonts w:eastAsiaTheme="minorEastAsia"/>
          <w:color w:val="auto"/>
          <w:lang w:eastAsia="en-AU"/>
        </w:rPr>
        <w:t xml:space="preserve"> </w:t>
      </w:r>
      <w:r w:rsidR="000E3CFB" w:rsidRPr="00296B2F">
        <w:rPr>
          <w:rFonts w:eastAsiaTheme="minorEastAsia"/>
          <w:lang w:eastAsia="en-AU"/>
        </w:rPr>
        <w:t>Market the small business</w:t>
      </w:r>
    </w:p>
    <w:p w14:paraId="0E7B6B27" w14:textId="24EA9472" w:rsidR="000E3CFB" w:rsidRPr="00296B2F" w:rsidRDefault="006D328B" w:rsidP="000E3CFB">
      <w:pPr>
        <w:rPr>
          <w:rFonts w:eastAsiaTheme="minorEastAsia"/>
          <w:lang w:eastAsia="en-AU"/>
        </w:rPr>
      </w:pPr>
      <w:hyperlink r:id="rId20" w:history="1">
        <w:r w:rsidR="000E3CFB" w:rsidRPr="00296B2F">
          <w:rPr>
            <w:rStyle w:val="Hyperlink"/>
            <w:rFonts w:eastAsiaTheme="minorEastAsia"/>
            <w:color w:val="auto"/>
            <w:lang w:eastAsia="en-AU"/>
          </w:rPr>
          <w:t>BSBSMB407</w:t>
        </w:r>
      </w:hyperlink>
      <w:r w:rsidR="000E3CFB" w:rsidRPr="00296B2F">
        <w:rPr>
          <w:rStyle w:val="Hyperlink"/>
          <w:rFonts w:eastAsiaTheme="minorEastAsia"/>
          <w:color w:val="auto"/>
          <w:lang w:eastAsia="en-AU"/>
        </w:rPr>
        <w:t xml:space="preserve"> </w:t>
      </w:r>
      <w:r w:rsidR="000E3CFB" w:rsidRPr="00296B2F">
        <w:rPr>
          <w:rFonts w:eastAsiaTheme="minorEastAsia"/>
          <w:lang w:eastAsia="en-AU"/>
        </w:rPr>
        <w:t>Manage a small team</w:t>
      </w:r>
    </w:p>
    <w:p w14:paraId="564D98F4" w14:textId="6F30F1F5" w:rsidR="0010571D" w:rsidRPr="00296B2F" w:rsidRDefault="006D328B" w:rsidP="000E3CFB">
      <w:pPr>
        <w:rPr>
          <w:rFonts w:eastAsiaTheme="minorEastAsia"/>
          <w:lang w:eastAsia="en-AU"/>
        </w:rPr>
      </w:pPr>
      <w:hyperlink r:id="rId21" w:history="1">
        <w:r w:rsidR="0010571D" w:rsidRPr="00296B2F">
          <w:rPr>
            <w:rStyle w:val="Hyperlink"/>
            <w:rFonts w:eastAsiaTheme="minorEastAsia"/>
            <w:color w:val="auto"/>
            <w:lang w:eastAsia="en-AU"/>
          </w:rPr>
          <w:t>BSBSMB421</w:t>
        </w:r>
      </w:hyperlink>
      <w:r w:rsidR="0010571D" w:rsidRPr="00296B2F">
        <w:rPr>
          <w:rFonts w:eastAsiaTheme="minorEastAsia"/>
          <w:lang w:eastAsia="en-AU"/>
        </w:rPr>
        <w:t xml:space="preserve"> Manage small business finances </w:t>
      </w:r>
    </w:p>
    <w:p w14:paraId="43BF29D5" w14:textId="2E65CF95" w:rsidR="007650B5" w:rsidRPr="00296B2F" w:rsidRDefault="006D328B" w:rsidP="000E3CFB">
      <w:pPr>
        <w:rPr>
          <w:rFonts w:eastAsiaTheme="minorEastAsia"/>
          <w:lang w:eastAsia="en-AU"/>
        </w:rPr>
      </w:pPr>
      <w:hyperlink r:id="rId22" w:history="1">
        <w:r w:rsidR="007650B5" w:rsidRPr="00296B2F">
          <w:rPr>
            <w:rStyle w:val="Hyperlink"/>
            <w:rFonts w:eastAsiaTheme="minorEastAsia"/>
            <w:color w:val="auto"/>
            <w:lang w:eastAsia="en-AU"/>
          </w:rPr>
          <w:t>BSBSMB417</w:t>
        </w:r>
      </w:hyperlink>
      <w:r w:rsidR="007650B5" w:rsidRPr="00296B2F">
        <w:rPr>
          <w:rFonts w:eastAsiaTheme="minorEastAsia"/>
          <w:lang w:eastAsia="en-AU"/>
        </w:rPr>
        <w:t xml:space="preserve"> Recruit staff</w:t>
      </w:r>
    </w:p>
    <w:p w14:paraId="15DC1567" w14:textId="00BA6499" w:rsidR="0010571D" w:rsidRPr="00296B2F" w:rsidRDefault="006D328B" w:rsidP="000E3CFB">
      <w:pPr>
        <w:rPr>
          <w:rFonts w:eastAsiaTheme="minorEastAsia"/>
          <w:lang w:eastAsia="en-AU"/>
        </w:rPr>
      </w:pPr>
      <w:hyperlink r:id="rId23" w:history="1">
        <w:r w:rsidR="0010571D" w:rsidRPr="00296B2F">
          <w:rPr>
            <w:rStyle w:val="Hyperlink"/>
            <w:rFonts w:eastAsiaTheme="minorEastAsia"/>
            <w:color w:val="auto"/>
            <w:lang w:eastAsia="en-AU"/>
          </w:rPr>
          <w:t>SIRRINV002</w:t>
        </w:r>
      </w:hyperlink>
      <w:r w:rsidR="0010571D" w:rsidRPr="00296B2F">
        <w:rPr>
          <w:rFonts w:eastAsiaTheme="minorEastAsia"/>
          <w:lang w:eastAsia="en-AU"/>
        </w:rPr>
        <w:t xml:space="preserve"> Control stock </w:t>
      </w:r>
    </w:p>
    <w:bookmarkEnd w:id="5"/>
    <w:p w14:paraId="1F643B76" w14:textId="77777777" w:rsidR="001239B5" w:rsidRDefault="001239B5">
      <w:pPr>
        <w:rPr>
          <w:b/>
          <w:bCs/>
        </w:rPr>
      </w:pPr>
      <w:r>
        <w:rPr>
          <w:b/>
          <w:bCs/>
        </w:rPr>
        <w:br w:type="page"/>
      </w:r>
    </w:p>
    <w:p w14:paraId="075ED8D1" w14:textId="51BB7429" w:rsidR="00612E2D" w:rsidRDefault="00CD528A" w:rsidP="00612E2D">
      <w:pPr>
        <w:rPr>
          <w:b/>
          <w:bCs/>
        </w:rPr>
      </w:pPr>
      <w:r w:rsidRPr="00342D03">
        <w:rPr>
          <w:b/>
          <w:bCs/>
        </w:rPr>
        <w:lastRenderedPageBreak/>
        <w:t>QUALIFICATION MAPPING INFORMATION</w:t>
      </w:r>
    </w:p>
    <w:tbl>
      <w:tblPr>
        <w:tblStyle w:val="TableGrid"/>
        <w:tblW w:w="4482" w:type="pct"/>
        <w:tblInd w:w="108" w:type="dxa"/>
        <w:tblLook w:val="01E0" w:firstRow="1" w:lastRow="1" w:firstColumn="1" w:lastColumn="1" w:noHBand="0" w:noVBand="0"/>
      </w:tblPr>
      <w:tblGrid>
        <w:gridCol w:w="2136"/>
        <w:gridCol w:w="3281"/>
        <w:gridCol w:w="1359"/>
        <w:gridCol w:w="1306"/>
      </w:tblGrid>
      <w:tr w:rsidR="00D42AED" w:rsidRPr="00342D03" w14:paraId="2BFFD91E" w14:textId="77777777" w:rsidTr="003C0076">
        <w:trPr>
          <w:trHeight w:hRule="exact" w:val="970"/>
        </w:trPr>
        <w:tc>
          <w:tcPr>
            <w:tcW w:w="1321" w:type="pct"/>
            <w:hideMark/>
          </w:tcPr>
          <w:p w14:paraId="17303549" w14:textId="77777777" w:rsidR="008710D4" w:rsidRPr="00B417BB" w:rsidRDefault="008710D4" w:rsidP="00AD4593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Code and Title</w:t>
            </w:r>
          </w:p>
        </w:tc>
        <w:tc>
          <w:tcPr>
            <w:tcW w:w="2029" w:type="pct"/>
            <w:hideMark/>
          </w:tcPr>
          <w:p w14:paraId="2F78DDCE" w14:textId="14FB36DB" w:rsidR="008710D4" w:rsidRPr="00B417BB" w:rsidRDefault="00586961" w:rsidP="00CE07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CP</w:t>
            </w:r>
            <w:r w:rsidR="00D42AED">
              <w:rPr>
                <w:b/>
              </w:rPr>
              <w:t>P</w:t>
            </w:r>
            <w:r w:rsidR="00D776B2">
              <w:rPr>
                <w:b/>
              </w:rPr>
              <w:t>07</w:t>
            </w:r>
            <w:r w:rsidR="00D42AED">
              <w:rPr>
                <w:b/>
              </w:rPr>
              <w:t xml:space="preserve"> Property </w:t>
            </w:r>
            <w:r w:rsidR="00546FFF" w:rsidRPr="00546FFF">
              <w:rPr>
                <w:b/>
              </w:rPr>
              <w:t>Services Training Package</w:t>
            </w:r>
          </w:p>
        </w:tc>
        <w:tc>
          <w:tcPr>
            <w:tcW w:w="841" w:type="pct"/>
            <w:hideMark/>
          </w:tcPr>
          <w:p w14:paraId="4AE1E8B9" w14:textId="77777777" w:rsidR="008710D4" w:rsidRPr="00B417BB" w:rsidRDefault="008710D4" w:rsidP="00AD4593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808" w:type="pct"/>
            <w:hideMark/>
          </w:tcPr>
          <w:p w14:paraId="57A9E695" w14:textId="660A42C4" w:rsidR="008710D4" w:rsidRPr="00B417BB" w:rsidRDefault="009F73A8" w:rsidP="00AD459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Equivalency statement</w:t>
            </w:r>
          </w:p>
        </w:tc>
      </w:tr>
      <w:tr w:rsidR="00D42AED" w:rsidRPr="00342D03" w14:paraId="251AC435" w14:textId="77777777" w:rsidTr="003C0076">
        <w:trPr>
          <w:trHeight w:val="28"/>
        </w:trPr>
        <w:tc>
          <w:tcPr>
            <w:tcW w:w="1321" w:type="pct"/>
          </w:tcPr>
          <w:p w14:paraId="11391876" w14:textId="51A3ACD6" w:rsidR="008710D4" w:rsidRPr="00342D03" w:rsidRDefault="001838F2" w:rsidP="00AD4593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CPP4</w:t>
            </w:r>
            <w:r w:rsidR="003C0076">
              <w:rPr>
                <w:color w:val="000000"/>
                <w:lang w:eastAsia="en-AU"/>
              </w:rPr>
              <w:t xml:space="preserve">XX19 </w:t>
            </w:r>
            <w:r>
              <w:rPr>
                <w:color w:val="000000"/>
                <w:lang w:eastAsia="en-AU"/>
              </w:rPr>
              <w:t xml:space="preserve">Certificate IV in </w:t>
            </w:r>
            <w:r w:rsidR="003C0076">
              <w:rPr>
                <w:color w:val="000000"/>
                <w:lang w:eastAsia="en-AU"/>
              </w:rPr>
              <w:t xml:space="preserve">Swimming Pool and Spa </w:t>
            </w:r>
            <w:r w:rsidR="000E3CFB">
              <w:rPr>
                <w:color w:val="000000"/>
                <w:lang w:eastAsia="en-AU"/>
              </w:rPr>
              <w:t xml:space="preserve">Service </w:t>
            </w:r>
          </w:p>
        </w:tc>
        <w:tc>
          <w:tcPr>
            <w:tcW w:w="2029" w:type="pct"/>
          </w:tcPr>
          <w:p w14:paraId="566C220F" w14:textId="104E49EA" w:rsidR="008710D4" w:rsidRPr="00342D03" w:rsidRDefault="003C0076" w:rsidP="00D776B2">
            <w:pPr>
              <w:rPr>
                <w:b/>
              </w:rPr>
            </w:pPr>
            <w:r>
              <w:rPr>
                <w:color w:val="000000"/>
                <w:lang w:eastAsia="en-AU"/>
              </w:rPr>
              <w:t xml:space="preserve">CPP40808 Certificate IV in Swimming Pool and Spa </w:t>
            </w:r>
            <w:r w:rsidR="000E3CFB">
              <w:rPr>
                <w:color w:val="000000"/>
                <w:lang w:eastAsia="en-AU"/>
              </w:rPr>
              <w:t xml:space="preserve">Service </w:t>
            </w:r>
          </w:p>
        </w:tc>
        <w:tc>
          <w:tcPr>
            <w:tcW w:w="841" w:type="pct"/>
          </w:tcPr>
          <w:p w14:paraId="1D931B08" w14:textId="349EB6A4" w:rsidR="008E1C74" w:rsidRDefault="0049719B" w:rsidP="008E1C74">
            <w:pPr>
              <w:rPr>
                <w:color w:val="000000"/>
                <w:lang w:eastAsia="en-AU"/>
              </w:rPr>
            </w:pPr>
            <w:r>
              <w:t>Supersedes</w:t>
            </w:r>
            <w:r w:rsidRPr="00342D03">
              <w:t xml:space="preserve"> </w:t>
            </w:r>
          </w:p>
          <w:p w14:paraId="2F0E22C2" w14:textId="77777777" w:rsidR="008E1C74" w:rsidRDefault="008E1C74" w:rsidP="008E1C74">
            <w:pPr>
              <w:rPr>
                <w:color w:val="000000"/>
                <w:lang w:eastAsia="en-AU"/>
              </w:rPr>
            </w:pPr>
          </w:p>
          <w:p w14:paraId="56024EA8" w14:textId="77777777" w:rsidR="00D776B2" w:rsidRDefault="00D776B2" w:rsidP="00D776B2"/>
          <w:p w14:paraId="0D638653" w14:textId="00C8C030" w:rsidR="0049719B" w:rsidRPr="000230B1" w:rsidRDefault="0049719B" w:rsidP="00D776B2"/>
        </w:tc>
        <w:tc>
          <w:tcPr>
            <w:tcW w:w="808" w:type="pct"/>
          </w:tcPr>
          <w:p w14:paraId="3E24CEB5" w14:textId="1550A44A" w:rsidR="001838F2" w:rsidRPr="001838F2" w:rsidRDefault="001239B5" w:rsidP="00AD4593">
            <w:r>
              <w:t xml:space="preserve">To be confirmed </w:t>
            </w:r>
            <w:r w:rsidR="001838F2" w:rsidRPr="001838F2">
              <w:t xml:space="preserve"> </w:t>
            </w:r>
          </w:p>
        </w:tc>
      </w:tr>
    </w:tbl>
    <w:p w14:paraId="79B15F38" w14:textId="77777777" w:rsidR="001239B5" w:rsidRDefault="001239B5" w:rsidP="00BD3FAE">
      <w:pPr>
        <w:spacing w:before="60" w:after="0" w:line="240" w:lineRule="auto"/>
        <w:rPr>
          <w:b/>
          <w:bCs/>
        </w:rPr>
      </w:pPr>
      <w:bookmarkStart w:id="6" w:name="O_661075"/>
      <w:bookmarkEnd w:id="6"/>
    </w:p>
    <w:p w14:paraId="7CE111BA" w14:textId="77777777" w:rsidR="001239B5" w:rsidRDefault="001239B5" w:rsidP="00BD3FAE">
      <w:pPr>
        <w:spacing w:before="60" w:after="0" w:line="240" w:lineRule="auto"/>
        <w:rPr>
          <w:b/>
          <w:bCs/>
        </w:rPr>
      </w:pPr>
    </w:p>
    <w:p w14:paraId="46DA6AC0" w14:textId="249ED86A" w:rsidR="00612E2D" w:rsidRPr="00342D03" w:rsidRDefault="00CD528A" w:rsidP="00BD3FAE">
      <w:pPr>
        <w:spacing w:before="60" w:after="0" w:line="240" w:lineRule="auto"/>
        <w:rPr>
          <w:b/>
          <w:bCs/>
        </w:rPr>
      </w:pPr>
      <w:r w:rsidRPr="00342D03">
        <w:rPr>
          <w:b/>
          <w:bCs/>
        </w:rPr>
        <w:t>LINKS</w:t>
      </w:r>
    </w:p>
    <w:p w14:paraId="0F66823D" w14:textId="73027D09" w:rsidR="00A52D2C" w:rsidRDefault="00612E2D" w:rsidP="00BD3FAE">
      <w:pPr>
        <w:spacing w:before="60" w:after="0" w:line="240" w:lineRule="auto"/>
        <w:rPr>
          <w:rStyle w:val="Hyperlink"/>
        </w:rPr>
      </w:pPr>
      <w:r w:rsidRPr="00342D03">
        <w:t>An Implementation Guide to this Training Package is available at:</w:t>
      </w:r>
      <w:r w:rsidR="00D379C0">
        <w:t xml:space="preserve"> </w:t>
      </w:r>
      <w:hyperlink r:id="rId24" w:history="1">
        <w:r w:rsidR="00D379C0" w:rsidRPr="00AC60D0">
          <w:rPr>
            <w:rStyle w:val="Hyperlink"/>
          </w:rPr>
          <w:t>https://vetnet.education.gov.au/Pages/TrainingDocs.aspx?q=6f3f9672-30e8-4835-b348-205dfcf13d9b</w:t>
        </w:r>
      </w:hyperlink>
    </w:p>
    <w:p w14:paraId="58166EAE" w14:textId="77777777" w:rsidR="00B81E67" w:rsidRPr="00612E2D" w:rsidRDefault="00B81E67" w:rsidP="00BD3FAE">
      <w:pPr>
        <w:spacing w:before="60" w:after="0" w:line="240" w:lineRule="auto"/>
        <w:rPr>
          <w:rFonts w:eastAsiaTheme="majorEastAsia" w:cstheme="majorBidi"/>
          <w:b/>
          <w:sz w:val="32"/>
          <w:szCs w:val="26"/>
        </w:rPr>
      </w:pPr>
    </w:p>
    <w:sectPr w:rsidR="00B81E67" w:rsidRPr="00612E2D" w:rsidSect="0054321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9888" w14:textId="77777777" w:rsidR="006D328B" w:rsidRDefault="006D328B" w:rsidP="001B7D8E">
      <w:pPr>
        <w:spacing w:after="0" w:line="240" w:lineRule="auto"/>
      </w:pPr>
      <w:r>
        <w:separator/>
      </w:r>
    </w:p>
  </w:endnote>
  <w:endnote w:type="continuationSeparator" w:id="0">
    <w:p w14:paraId="7374E355" w14:textId="77777777" w:rsidR="006D328B" w:rsidRDefault="006D328B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8FB0" w14:textId="77777777" w:rsidR="006709C1" w:rsidRDefault="00670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56023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970703629"/>
          <w:docPartObj>
            <w:docPartGallery w:val="Page Numbers (Top of Page)"/>
            <w:docPartUnique/>
          </w:docPartObj>
        </w:sdtPr>
        <w:sdtEndPr/>
        <w:sdtContent>
          <w:p w14:paraId="01774054" w14:textId="3D0693E6" w:rsidR="006709C1" w:rsidRDefault="006709C1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Pack 1</w:t>
            </w:r>
          </w:p>
          <w:p w14:paraId="4304C970" w14:textId="5C3F3F96" w:rsidR="00AD4593" w:rsidRPr="00E32E37" w:rsidRDefault="00AD4593" w:rsidP="006709C1">
            <w:pPr>
              <w:pStyle w:val="Footer"/>
              <w:jc w:val="cen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AD4593" w:rsidRPr="00E32E37" w:rsidRDefault="00AD459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E6B2" w14:textId="77777777" w:rsidR="006709C1" w:rsidRDefault="0067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CEB5" w14:textId="77777777" w:rsidR="006D328B" w:rsidRDefault="006D328B" w:rsidP="001B7D8E">
      <w:pPr>
        <w:spacing w:after="0" w:line="240" w:lineRule="auto"/>
      </w:pPr>
      <w:r>
        <w:separator/>
      </w:r>
    </w:p>
  </w:footnote>
  <w:footnote w:type="continuationSeparator" w:id="0">
    <w:p w14:paraId="2AE62833" w14:textId="77777777" w:rsidR="006D328B" w:rsidRDefault="006D328B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CA7E" w14:textId="77777777" w:rsidR="006709C1" w:rsidRDefault="00670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305712"/>
      <w:docPartObj>
        <w:docPartGallery w:val="Watermarks"/>
        <w:docPartUnique/>
      </w:docPartObj>
    </w:sdtPr>
    <w:sdtEndPr/>
    <w:sdtContent>
      <w:p w14:paraId="60ACE58F" w14:textId="038A5408" w:rsidR="00AD4593" w:rsidRDefault="006D328B">
        <w:pPr>
          <w:pStyle w:val="Header"/>
        </w:pPr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8D8C" w14:textId="77777777" w:rsidR="006709C1" w:rsidRDefault="00670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C46"/>
    <w:multiLevelType w:val="hybridMultilevel"/>
    <w:tmpl w:val="3FD0753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D5F8E"/>
    <w:multiLevelType w:val="hybridMultilevel"/>
    <w:tmpl w:val="5D66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101EE"/>
    <w:rsid w:val="00015E30"/>
    <w:rsid w:val="000230B1"/>
    <w:rsid w:val="000335C0"/>
    <w:rsid w:val="000353BE"/>
    <w:rsid w:val="00047B09"/>
    <w:rsid w:val="000A5309"/>
    <w:rsid w:val="000A7CA5"/>
    <w:rsid w:val="000B4D46"/>
    <w:rsid w:val="000B57CF"/>
    <w:rsid w:val="000B6792"/>
    <w:rsid w:val="000C3CAC"/>
    <w:rsid w:val="000C5E58"/>
    <w:rsid w:val="000C759D"/>
    <w:rsid w:val="000D35EA"/>
    <w:rsid w:val="000D68D9"/>
    <w:rsid w:val="000E3CFB"/>
    <w:rsid w:val="000E5D76"/>
    <w:rsid w:val="000F3322"/>
    <w:rsid w:val="000F5464"/>
    <w:rsid w:val="000F55D0"/>
    <w:rsid w:val="001005C7"/>
    <w:rsid w:val="0010571D"/>
    <w:rsid w:val="001110B7"/>
    <w:rsid w:val="00113A1E"/>
    <w:rsid w:val="001239B5"/>
    <w:rsid w:val="00131BFF"/>
    <w:rsid w:val="00167598"/>
    <w:rsid w:val="0017367D"/>
    <w:rsid w:val="00174C6B"/>
    <w:rsid w:val="001838F2"/>
    <w:rsid w:val="00193E0D"/>
    <w:rsid w:val="001958B6"/>
    <w:rsid w:val="001B7D8E"/>
    <w:rsid w:val="001C3869"/>
    <w:rsid w:val="001E545B"/>
    <w:rsid w:val="00214CA8"/>
    <w:rsid w:val="002214A9"/>
    <w:rsid w:val="00252FE0"/>
    <w:rsid w:val="00253EFD"/>
    <w:rsid w:val="00275118"/>
    <w:rsid w:val="00284325"/>
    <w:rsid w:val="00296B2F"/>
    <w:rsid w:val="002C2AFE"/>
    <w:rsid w:val="002C321F"/>
    <w:rsid w:val="002F3BCC"/>
    <w:rsid w:val="00302562"/>
    <w:rsid w:val="00326BD9"/>
    <w:rsid w:val="003304D4"/>
    <w:rsid w:val="00330A15"/>
    <w:rsid w:val="0033308D"/>
    <w:rsid w:val="003531E0"/>
    <w:rsid w:val="00354491"/>
    <w:rsid w:val="00356CC1"/>
    <w:rsid w:val="0036422E"/>
    <w:rsid w:val="0037035E"/>
    <w:rsid w:val="00385285"/>
    <w:rsid w:val="0039319C"/>
    <w:rsid w:val="003A2FB0"/>
    <w:rsid w:val="003A3AFE"/>
    <w:rsid w:val="003B3FA9"/>
    <w:rsid w:val="003C0076"/>
    <w:rsid w:val="003C6336"/>
    <w:rsid w:val="003D4C0F"/>
    <w:rsid w:val="003E2983"/>
    <w:rsid w:val="003E45E6"/>
    <w:rsid w:val="003E668D"/>
    <w:rsid w:val="003E734D"/>
    <w:rsid w:val="003F15B7"/>
    <w:rsid w:val="004133B0"/>
    <w:rsid w:val="00443B03"/>
    <w:rsid w:val="004561A0"/>
    <w:rsid w:val="004707D8"/>
    <w:rsid w:val="00472126"/>
    <w:rsid w:val="004867EB"/>
    <w:rsid w:val="00486B63"/>
    <w:rsid w:val="0049095E"/>
    <w:rsid w:val="0049719B"/>
    <w:rsid w:val="004B0F7C"/>
    <w:rsid w:val="004B4787"/>
    <w:rsid w:val="004C0579"/>
    <w:rsid w:val="004C5400"/>
    <w:rsid w:val="004D185D"/>
    <w:rsid w:val="004F7575"/>
    <w:rsid w:val="0050204A"/>
    <w:rsid w:val="0053341E"/>
    <w:rsid w:val="00543218"/>
    <w:rsid w:val="00545D02"/>
    <w:rsid w:val="00546A95"/>
    <w:rsid w:val="00546FFF"/>
    <w:rsid w:val="00557C2C"/>
    <w:rsid w:val="00560F2A"/>
    <w:rsid w:val="00586961"/>
    <w:rsid w:val="005871EF"/>
    <w:rsid w:val="00596C6F"/>
    <w:rsid w:val="005A03A3"/>
    <w:rsid w:val="005A6E7C"/>
    <w:rsid w:val="005B4405"/>
    <w:rsid w:val="005D5EA2"/>
    <w:rsid w:val="005F3AB5"/>
    <w:rsid w:val="006071B0"/>
    <w:rsid w:val="00611444"/>
    <w:rsid w:val="00612E2D"/>
    <w:rsid w:val="00615E84"/>
    <w:rsid w:val="00623F9F"/>
    <w:rsid w:val="00624C32"/>
    <w:rsid w:val="00652CCC"/>
    <w:rsid w:val="00663FB3"/>
    <w:rsid w:val="006709C1"/>
    <w:rsid w:val="0067115A"/>
    <w:rsid w:val="006939B9"/>
    <w:rsid w:val="00696BED"/>
    <w:rsid w:val="006A037A"/>
    <w:rsid w:val="006B6AAA"/>
    <w:rsid w:val="006C0DFA"/>
    <w:rsid w:val="006C1E5D"/>
    <w:rsid w:val="006C31C2"/>
    <w:rsid w:val="006C461C"/>
    <w:rsid w:val="006D159E"/>
    <w:rsid w:val="006D328B"/>
    <w:rsid w:val="006D3416"/>
    <w:rsid w:val="006D7DC8"/>
    <w:rsid w:val="006F274B"/>
    <w:rsid w:val="007176F9"/>
    <w:rsid w:val="00740DCF"/>
    <w:rsid w:val="00745485"/>
    <w:rsid w:val="007650B5"/>
    <w:rsid w:val="00765DC1"/>
    <w:rsid w:val="0076732B"/>
    <w:rsid w:val="007707BE"/>
    <w:rsid w:val="00773F45"/>
    <w:rsid w:val="007742DC"/>
    <w:rsid w:val="007A485C"/>
    <w:rsid w:val="007A4C26"/>
    <w:rsid w:val="007A62CF"/>
    <w:rsid w:val="007B0561"/>
    <w:rsid w:val="007D58C3"/>
    <w:rsid w:val="007F0D8B"/>
    <w:rsid w:val="007F1E36"/>
    <w:rsid w:val="00810FDB"/>
    <w:rsid w:val="00812EF3"/>
    <w:rsid w:val="008144BC"/>
    <w:rsid w:val="00814865"/>
    <w:rsid w:val="00827A35"/>
    <w:rsid w:val="00833193"/>
    <w:rsid w:val="00842121"/>
    <w:rsid w:val="0084389C"/>
    <w:rsid w:val="008507FD"/>
    <w:rsid w:val="0085667F"/>
    <w:rsid w:val="008710D4"/>
    <w:rsid w:val="00871540"/>
    <w:rsid w:val="00872F7C"/>
    <w:rsid w:val="0088170E"/>
    <w:rsid w:val="00883063"/>
    <w:rsid w:val="00886716"/>
    <w:rsid w:val="008A2EA4"/>
    <w:rsid w:val="008B22CC"/>
    <w:rsid w:val="008C324F"/>
    <w:rsid w:val="008D2B3F"/>
    <w:rsid w:val="008D3B7C"/>
    <w:rsid w:val="008D45D8"/>
    <w:rsid w:val="008E1C74"/>
    <w:rsid w:val="009048DA"/>
    <w:rsid w:val="009049EF"/>
    <w:rsid w:val="00937880"/>
    <w:rsid w:val="00950E9E"/>
    <w:rsid w:val="00954841"/>
    <w:rsid w:val="009554DC"/>
    <w:rsid w:val="00966009"/>
    <w:rsid w:val="00970FCD"/>
    <w:rsid w:val="00976A15"/>
    <w:rsid w:val="009958DE"/>
    <w:rsid w:val="009A0F5A"/>
    <w:rsid w:val="009C7EAD"/>
    <w:rsid w:val="009D7BCE"/>
    <w:rsid w:val="009F73A8"/>
    <w:rsid w:val="00A04688"/>
    <w:rsid w:val="00A05652"/>
    <w:rsid w:val="00A3147F"/>
    <w:rsid w:val="00A41D77"/>
    <w:rsid w:val="00A44BBB"/>
    <w:rsid w:val="00A46F21"/>
    <w:rsid w:val="00A47BCD"/>
    <w:rsid w:val="00A5044B"/>
    <w:rsid w:val="00A51FEF"/>
    <w:rsid w:val="00A5238A"/>
    <w:rsid w:val="00A52D2C"/>
    <w:rsid w:val="00A5622E"/>
    <w:rsid w:val="00A57CA6"/>
    <w:rsid w:val="00A80A92"/>
    <w:rsid w:val="00A8419C"/>
    <w:rsid w:val="00A93391"/>
    <w:rsid w:val="00AA26B1"/>
    <w:rsid w:val="00AB2869"/>
    <w:rsid w:val="00AC6DC2"/>
    <w:rsid w:val="00AD05F5"/>
    <w:rsid w:val="00AD4593"/>
    <w:rsid w:val="00AD7458"/>
    <w:rsid w:val="00AE3AC7"/>
    <w:rsid w:val="00B073EF"/>
    <w:rsid w:val="00B157D2"/>
    <w:rsid w:val="00B417BB"/>
    <w:rsid w:val="00B433DA"/>
    <w:rsid w:val="00B56F4A"/>
    <w:rsid w:val="00B64154"/>
    <w:rsid w:val="00B720F4"/>
    <w:rsid w:val="00B771F8"/>
    <w:rsid w:val="00B81E67"/>
    <w:rsid w:val="00B8306C"/>
    <w:rsid w:val="00BD3FAE"/>
    <w:rsid w:val="00BD637A"/>
    <w:rsid w:val="00BD6732"/>
    <w:rsid w:val="00BE0599"/>
    <w:rsid w:val="00BE3D0A"/>
    <w:rsid w:val="00C07408"/>
    <w:rsid w:val="00C12B87"/>
    <w:rsid w:val="00C61D1A"/>
    <w:rsid w:val="00C770E3"/>
    <w:rsid w:val="00CA689A"/>
    <w:rsid w:val="00CB1D12"/>
    <w:rsid w:val="00CC6073"/>
    <w:rsid w:val="00CD528A"/>
    <w:rsid w:val="00CE0739"/>
    <w:rsid w:val="00CE2001"/>
    <w:rsid w:val="00CF5DEB"/>
    <w:rsid w:val="00D10BD4"/>
    <w:rsid w:val="00D36F91"/>
    <w:rsid w:val="00D379C0"/>
    <w:rsid w:val="00D42881"/>
    <w:rsid w:val="00D42AED"/>
    <w:rsid w:val="00D457A0"/>
    <w:rsid w:val="00D73738"/>
    <w:rsid w:val="00D776B2"/>
    <w:rsid w:val="00D80342"/>
    <w:rsid w:val="00D80624"/>
    <w:rsid w:val="00D91C86"/>
    <w:rsid w:val="00DC19EB"/>
    <w:rsid w:val="00DD0578"/>
    <w:rsid w:val="00DE6A37"/>
    <w:rsid w:val="00E04232"/>
    <w:rsid w:val="00E05BED"/>
    <w:rsid w:val="00E05C0D"/>
    <w:rsid w:val="00E15EC1"/>
    <w:rsid w:val="00E208F3"/>
    <w:rsid w:val="00E209E1"/>
    <w:rsid w:val="00E26B04"/>
    <w:rsid w:val="00E30509"/>
    <w:rsid w:val="00E32E37"/>
    <w:rsid w:val="00E442C0"/>
    <w:rsid w:val="00E530A4"/>
    <w:rsid w:val="00E6083E"/>
    <w:rsid w:val="00E62B75"/>
    <w:rsid w:val="00E733CB"/>
    <w:rsid w:val="00EB7BA4"/>
    <w:rsid w:val="00EC6591"/>
    <w:rsid w:val="00EE3E16"/>
    <w:rsid w:val="00EE48E0"/>
    <w:rsid w:val="00F07AA7"/>
    <w:rsid w:val="00F13194"/>
    <w:rsid w:val="00F70322"/>
    <w:rsid w:val="00F712DA"/>
    <w:rsid w:val="00F74AF1"/>
    <w:rsid w:val="00FC0F52"/>
    <w:rsid w:val="00FD0BDD"/>
    <w:rsid w:val="00FD3A95"/>
    <w:rsid w:val="00FE51DB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uiPriority w:val="34"/>
    <w:qFormat/>
    <w:rsid w:val="00326BD9"/>
    <w:pPr>
      <w:ind w:left="720"/>
      <w:contextualSpacing/>
    </w:pPr>
    <w:rPr>
      <w:rFonts w:asciiTheme="minorHAnsi" w:hAnsiTheme="minorHAnsi"/>
    </w:rPr>
  </w:style>
  <w:style w:type="character" w:customStyle="1" w:styleId="accessibilityonly">
    <w:name w:val="accessibilityonly"/>
    <w:basedOn w:val="DefaultParagraphFont"/>
    <w:rsid w:val="004707D8"/>
  </w:style>
  <w:style w:type="character" w:customStyle="1" w:styleId="Heading1Char">
    <w:name w:val="Heading 1 Char"/>
    <w:basedOn w:val="DefaultParagraphFont"/>
    <w:link w:val="Heading1"/>
    <w:uiPriority w:val="9"/>
    <w:rsid w:val="00D37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CPCCCM2010B" TargetMode="External"/><Relationship Id="rId13" Type="http://schemas.openxmlformats.org/officeDocument/2006/relationships/hyperlink" Target="https://training.gov.au/Training/Details/BSBSMB420" TargetMode="External"/><Relationship Id="rId18" Type="http://schemas.openxmlformats.org/officeDocument/2006/relationships/hyperlink" Target="https://training.gov.au/Training/Details/BSBLDR40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raining.gov.au/Training/Details/BSBSMB4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/Details/SISCAQU003" TargetMode="External"/><Relationship Id="rId17" Type="http://schemas.openxmlformats.org/officeDocument/2006/relationships/hyperlink" Target="https://training.gov.au/Training/Details/BSBCUS40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raining.gov.au/Training/Details/BSBCUE304" TargetMode="External"/><Relationship Id="rId20" Type="http://schemas.openxmlformats.org/officeDocument/2006/relationships/hyperlink" Target="https://training.gov.au/Training/Details/BSBSMB40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gov.au/Training/Details/HLTAID003" TargetMode="External"/><Relationship Id="rId24" Type="http://schemas.openxmlformats.org/officeDocument/2006/relationships/hyperlink" Target="https://vetnet.education.gov.au/Pages/TrainingDocs.aspx?q=6f3f9672-30e8-4835-b348-205dfcf13d9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ining.gov.au/Training/Details/BSBCUE309" TargetMode="External"/><Relationship Id="rId23" Type="http://schemas.openxmlformats.org/officeDocument/2006/relationships/hyperlink" Target="https://training.gov.au/Training/Details/SIRRINV00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raining.gov.au/Training/Details/BSBSUS401" TargetMode="External"/><Relationship Id="rId19" Type="http://schemas.openxmlformats.org/officeDocument/2006/relationships/hyperlink" Target="https://training.gov.au/Training/Details/BSBSMB40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ining.gov.au/Training/Details/CPPCMN3004" TargetMode="External"/><Relationship Id="rId14" Type="http://schemas.openxmlformats.org/officeDocument/2006/relationships/hyperlink" Target="https://training.gov.au/Training/Details/BSBCUE302" TargetMode="External"/><Relationship Id="rId22" Type="http://schemas.openxmlformats.org/officeDocument/2006/relationships/hyperlink" Target="https://training.gov.au/Training/Details/BSBSMB417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4CCF2-ED61-470D-AB5B-80A796A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5</cp:revision>
  <cp:lastPrinted>2019-04-04T02:54:00Z</cp:lastPrinted>
  <dcterms:created xsi:type="dcterms:W3CDTF">2019-04-10T05:52:00Z</dcterms:created>
  <dcterms:modified xsi:type="dcterms:W3CDTF">2019-04-10T07:21:00Z</dcterms:modified>
</cp:coreProperties>
</file>