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CE17A" w14:textId="617C17E0" w:rsidR="00092F06" w:rsidRPr="0005732A" w:rsidRDefault="00092F06" w:rsidP="0005732A">
      <w:pPr>
        <w:pStyle w:val="Title"/>
      </w:pPr>
      <w:r>
        <w:t xml:space="preserve">Qualification </w:t>
      </w:r>
      <w:r w:rsidR="00791C9C" w:rsidRPr="0038643B">
        <w:t>CP</w:t>
      </w:r>
      <w:r w:rsidR="00F76F97">
        <w:t>P</w:t>
      </w:r>
      <w:r w:rsidR="00916699">
        <w:t>5</w:t>
      </w:r>
      <w:r w:rsidR="003C230F">
        <w:t>06</w:t>
      </w:r>
      <w:r w:rsidR="00E84046">
        <w:t>1</w:t>
      </w:r>
      <w:r w:rsidR="0038643B" w:rsidRPr="0038643B">
        <w:t>9</w:t>
      </w:r>
    </w:p>
    <w:p w14:paraId="5192CE99" w14:textId="3ADC1EBD" w:rsidR="00092F06" w:rsidRDefault="00916699" w:rsidP="00F81562">
      <w:pPr>
        <w:pStyle w:val="Title"/>
      </w:pPr>
      <w:r>
        <w:t xml:space="preserve">Diploma of </w:t>
      </w:r>
      <w:r w:rsidR="004248B7">
        <w:t xml:space="preserve">Security </w:t>
      </w:r>
      <w:r w:rsidR="00FC50DF">
        <w:t>Risk</w:t>
      </w:r>
      <w:r w:rsidR="00B32752">
        <w:t xml:space="preserve"> Management</w:t>
      </w:r>
    </w:p>
    <w:p w14:paraId="080CB627" w14:textId="77777777" w:rsidR="00992786" w:rsidRDefault="00092F06" w:rsidP="00F81562">
      <w:pPr>
        <w:pStyle w:val="Heading1"/>
      </w:pPr>
      <w:r>
        <w:rPr>
          <w:shd w:val="clear" w:color="auto" w:fill="FFFFFF"/>
        </w:rPr>
        <w:t xml:space="preserve">Qualification </w:t>
      </w:r>
      <w:r w:rsidR="007E28B6">
        <w:rPr>
          <w:shd w:val="clear" w:color="auto" w:fill="FFFFFF"/>
        </w:rPr>
        <w:t>d</w:t>
      </w:r>
      <w:r>
        <w:rPr>
          <w:shd w:val="clear" w:color="auto" w:fill="FFFFFF"/>
        </w:rPr>
        <w:t>escription</w:t>
      </w:r>
      <w:bookmarkStart w:id="0" w:name="_Hlk512512031"/>
    </w:p>
    <w:p w14:paraId="22F60591" w14:textId="5509476A" w:rsidR="00593018" w:rsidRPr="00593018" w:rsidRDefault="00B10521" w:rsidP="00593018">
      <w:pPr>
        <w:rPr>
          <w:lang w:val="en-AU"/>
        </w:rPr>
      </w:pPr>
      <w:r w:rsidRPr="00B10521">
        <w:t xml:space="preserve">This </w:t>
      </w:r>
      <w:r w:rsidR="006A7FFA">
        <w:t>is</w:t>
      </w:r>
      <w:r w:rsidRPr="00B10521">
        <w:t xml:space="preserve"> </w:t>
      </w:r>
      <w:r w:rsidR="002B1501">
        <w:t>a qualification for</w:t>
      </w:r>
      <w:r w:rsidR="006E161F">
        <w:t xml:space="preserve"> </w:t>
      </w:r>
      <w:r w:rsidR="007E4573">
        <w:t xml:space="preserve">security risk </w:t>
      </w:r>
      <w:r w:rsidR="00CD1079">
        <w:t xml:space="preserve">consultants </w:t>
      </w:r>
      <w:r w:rsidR="00F857F2">
        <w:t xml:space="preserve">who </w:t>
      </w:r>
      <w:r w:rsidR="00E70861">
        <w:t xml:space="preserve">provide </w:t>
      </w:r>
      <w:r w:rsidR="009C4A2E">
        <w:t xml:space="preserve">specialist </w:t>
      </w:r>
      <w:r w:rsidR="00E70861">
        <w:t>advice on strategies to mitigate risk</w:t>
      </w:r>
      <w:r w:rsidR="000A7F58">
        <w:t xml:space="preserve"> to </w:t>
      </w:r>
      <w:r w:rsidR="009C4A2E">
        <w:t>people</w:t>
      </w:r>
      <w:r w:rsidR="00CD1079">
        <w:t>,</w:t>
      </w:r>
      <w:r w:rsidR="009C4A2E">
        <w:t xml:space="preserve"> property</w:t>
      </w:r>
      <w:r w:rsidR="00CD1079">
        <w:t xml:space="preserve"> and assets </w:t>
      </w:r>
      <w:r w:rsidR="00FC7E4F">
        <w:t xml:space="preserve">including </w:t>
      </w:r>
      <w:r w:rsidR="00CD1079">
        <w:t xml:space="preserve">crowded places, </w:t>
      </w:r>
      <w:r w:rsidR="00CD1079" w:rsidRPr="00CD1079">
        <w:rPr>
          <w:lang w:val="en-AU"/>
        </w:rPr>
        <w:t xml:space="preserve">as defined by </w:t>
      </w:r>
      <w:r w:rsidR="00CD1079" w:rsidRPr="00CD1079">
        <w:rPr>
          <w:i/>
          <w:lang w:val="en-AU"/>
        </w:rPr>
        <w:t>Australia’s Strategy for Protecting Crowded Places from Terrorism (2017)</w:t>
      </w:r>
      <w:r w:rsidR="00CD1079" w:rsidRPr="00CD1079">
        <w:rPr>
          <w:lang w:val="en-AU"/>
        </w:rPr>
        <w:t>.</w:t>
      </w:r>
      <w:r w:rsidR="00593018">
        <w:rPr>
          <w:lang w:val="en-AU"/>
        </w:rPr>
        <w:t xml:space="preserve">  Security risk consultants </w:t>
      </w:r>
      <w:r w:rsidR="00FC7E4F">
        <w:rPr>
          <w:lang w:val="en-AU"/>
        </w:rPr>
        <w:t xml:space="preserve">operating at this level work with a high level of autonomy to </w:t>
      </w:r>
      <w:r w:rsidR="00593018">
        <w:rPr>
          <w:lang w:val="en-AU"/>
        </w:rPr>
        <w:t>assess the current threat environment</w:t>
      </w:r>
      <w:r w:rsidR="00FC7E4F">
        <w:rPr>
          <w:lang w:val="en-AU"/>
        </w:rPr>
        <w:t xml:space="preserve">, assess </w:t>
      </w:r>
      <w:r w:rsidR="00593018">
        <w:rPr>
          <w:lang w:val="en-AU"/>
        </w:rPr>
        <w:t>risk management options, and prepare and implement security risk management plans and communication systems to respond to active threats.</w:t>
      </w:r>
    </w:p>
    <w:p w14:paraId="58E86B66" w14:textId="77777777" w:rsidR="00E84046" w:rsidRDefault="00C84CBF" w:rsidP="00D3081B">
      <w:r>
        <w:t>Occupational titles may include</w:t>
      </w:r>
      <w:r w:rsidR="00E84046">
        <w:t>:</w:t>
      </w:r>
    </w:p>
    <w:p w14:paraId="34A7FD68" w14:textId="01EFF335" w:rsidR="00E84046" w:rsidRDefault="00E848D5" w:rsidP="00E84046">
      <w:pPr>
        <w:pStyle w:val="ListParagraph"/>
        <w:numPr>
          <w:ilvl w:val="0"/>
          <w:numId w:val="31"/>
        </w:numPr>
      </w:pPr>
      <w:r>
        <w:t>s</w:t>
      </w:r>
      <w:r w:rsidR="00FC50DF">
        <w:t xml:space="preserve">ecurity </w:t>
      </w:r>
      <w:r w:rsidR="007E4573">
        <w:t xml:space="preserve">risk </w:t>
      </w:r>
      <w:r w:rsidR="00804143">
        <w:t>specialist</w:t>
      </w:r>
    </w:p>
    <w:p w14:paraId="09B5D175" w14:textId="77777777" w:rsidR="00B6649E" w:rsidRDefault="00B32752" w:rsidP="00E84046">
      <w:pPr>
        <w:pStyle w:val="ListParagraph"/>
        <w:numPr>
          <w:ilvl w:val="0"/>
          <w:numId w:val="31"/>
        </w:numPr>
      </w:pPr>
      <w:r>
        <w:t>security consultant</w:t>
      </w:r>
    </w:p>
    <w:p w14:paraId="4034FD4B" w14:textId="4BE60EB2" w:rsidR="00B6649E" w:rsidRDefault="00B6649E" w:rsidP="00E84046">
      <w:pPr>
        <w:pStyle w:val="ListParagraph"/>
        <w:numPr>
          <w:ilvl w:val="0"/>
          <w:numId w:val="31"/>
        </w:numPr>
      </w:pPr>
      <w:r>
        <w:t>security policy analyst</w:t>
      </w:r>
    </w:p>
    <w:p w14:paraId="58C24870" w14:textId="3CC72DCE" w:rsidR="002B1501" w:rsidRDefault="00B6649E" w:rsidP="00E84046">
      <w:pPr>
        <w:pStyle w:val="ListParagraph"/>
        <w:numPr>
          <w:ilvl w:val="0"/>
          <w:numId w:val="31"/>
        </w:numPr>
      </w:pPr>
      <w:r>
        <w:t>security strategist</w:t>
      </w:r>
      <w:r w:rsidR="00E84046">
        <w:t>.</w:t>
      </w:r>
    </w:p>
    <w:p w14:paraId="4BF329E6" w14:textId="4385918A" w:rsidR="00D75863" w:rsidRDefault="002B7FD5" w:rsidP="00D3081B">
      <w:r w:rsidRPr="00F9110B">
        <w:rPr>
          <w:rFonts w:eastAsia="Times New Roman"/>
          <w:bCs/>
          <w:lang w:val="en-US"/>
        </w:rPr>
        <w:t>Legislative, regulatory or certification requirements apply in some states and territories to the provision of advice on security solutions, strategies, protocols and procedures. For further information, check with the relevant regulatory authority.</w:t>
      </w:r>
    </w:p>
    <w:p w14:paraId="2A45D193" w14:textId="774A4413" w:rsidR="00253FA6" w:rsidRDefault="00253FA6" w:rsidP="00253FA6">
      <w:pPr>
        <w:pStyle w:val="Heading1"/>
      </w:pPr>
      <w:r>
        <w:rPr>
          <w:shd w:val="clear" w:color="auto" w:fill="FFFFFF"/>
        </w:rPr>
        <w:t>Entry requirements</w:t>
      </w:r>
    </w:p>
    <w:p w14:paraId="02D8FC20" w14:textId="31EB9C96" w:rsidR="006B6A48" w:rsidRDefault="006B6A48" w:rsidP="00267F36">
      <w:r>
        <w:t>CPP40707 Certificate IV in Security and Risk Management, or</w:t>
      </w:r>
    </w:p>
    <w:p w14:paraId="6776A09E" w14:textId="77777777" w:rsidR="00F32286" w:rsidRDefault="00F32286" w:rsidP="00267F36">
      <w:r w:rsidRPr="00267F36">
        <w:t>CP</w:t>
      </w:r>
      <w:r>
        <w:t>P407</w:t>
      </w:r>
      <w:r w:rsidRPr="00267F36">
        <w:t>19 Certificate IV in Security Management or its equivalent</w:t>
      </w:r>
      <w:r>
        <w:t>, or</w:t>
      </w:r>
    </w:p>
    <w:p w14:paraId="7D0B3989" w14:textId="3364C1E4" w:rsidR="00267F36" w:rsidRDefault="00253FA6" w:rsidP="00267F36">
      <w:r>
        <w:t>CPP4</w:t>
      </w:r>
      <w:r w:rsidR="00D326DA">
        <w:t>15</w:t>
      </w:r>
      <w:r>
        <w:t xml:space="preserve">19 Certificate IV in Security Risk </w:t>
      </w:r>
      <w:r w:rsidR="0088297A">
        <w:t xml:space="preserve">Analysis </w:t>
      </w:r>
      <w:r>
        <w:t>or its equivalent</w:t>
      </w:r>
      <w:r w:rsidR="00267F36" w:rsidRPr="00267F36">
        <w:t>.</w:t>
      </w:r>
    </w:p>
    <w:p w14:paraId="53DF411D" w14:textId="6C66D263" w:rsidR="004D7B7A" w:rsidRDefault="004D7B7A" w:rsidP="00F81562">
      <w:pPr>
        <w:pStyle w:val="Heading1"/>
        <w:rPr>
          <w:shd w:val="clear" w:color="auto" w:fill="FFFFFF"/>
        </w:rPr>
      </w:pPr>
      <w:r>
        <w:rPr>
          <w:shd w:val="clear" w:color="auto" w:fill="FFFFFF"/>
        </w:rPr>
        <w:t>P</w:t>
      </w:r>
      <w:r w:rsidR="00B10521">
        <w:rPr>
          <w:shd w:val="clear" w:color="auto" w:fill="FFFFFF"/>
        </w:rPr>
        <w:t xml:space="preserve">ackaging </w:t>
      </w:r>
      <w:r w:rsidR="007E28B6">
        <w:rPr>
          <w:shd w:val="clear" w:color="auto" w:fill="FFFFFF"/>
        </w:rPr>
        <w:t>r</w:t>
      </w:r>
      <w:r w:rsidR="00B10521">
        <w:rPr>
          <w:shd w:val="clear" w:color="auto" w:fill="FFFFFF"/>
        </w:rPr>
        <w:t>ules</w:t>
      </w:r>
      <w:r w:rsidRPr="004D7B7A">
        <w:rPr>
          <w:shd w:val="clear" w:color="auto" w:fill="FFFFFF"/>
        </w:rPr>
        <w:t xml:space="preserve"> </w:t>
      </w:r>
    </w:p>
    <w:p w14:paraId="1797E1C4" w14:textId="637B3885" w:rsidR="00D52BAF" w:rsidRDefault="00623475" w:rsidP="00F81562">
      <w:r>
        <w:t xml:space="preserve">To achieve this </w:t>
      </w:r>
      <w:r w:rsidR="001A725F">
        <w:t>qualification</w:t>
      </w:r>
      <w:r>
        <w:t>, comp</w:t>
      </w:r>
      <w:r w:rsidRPr="0034608E">
        <w:t xml:space="preserve">etency must be </w:t>
      </w:r>
      <w:r w:rsidR="0097175C" w:rsidRPr="0034608E">
        <w:t xml:space="preserve">demonstrated in </w:t>
      </w:r>
      <w:r w:rsidR="003F44E5" w:rsidRPr="0034608E">
        <w:t>1</w:t>
      </w:r>
      <w:r w:rsidR="00D540B4" w:rsidRPr="0034608E">
        <w:t>0</w:t>
      </w:r>
      <w:r w:rsidR="0097175C" w:rsidRPr="0034608E">
        <w:t xml:space="preserve"> units</w:t>
      </w:r>
      <w:r w:rsidR="00676A84" w:rsidRPr="0034608E">
        <w:t xml:space="preserve"> of competency</w:t>
      </w:r>
      <w:r w:rsidR="00F76F97" w:rsidRPr="0034608E">
        <w:t xml:space="preserve">, consisting of </w:t>
      </w:r>
      <w:r w:rsidR="003C4749">
        <w:t>5</w:t>
      </w:r>
      <w:r w:rsidR="003C4749" w:rsidRPr="0034608E">
        <w:t xml:space="preserve"> </w:t>
      </w:r>
      <w:r w:rsidR="00F76F97" w:rsidRPr="0034608E">
        <w:t>core</w:t>
      </w:r>
      <w:r w:rsidR="000B742B" w:rsidRPr="0034608E">
        <w:t xml:space="preserve"> </w:t>
      </w:r>
      <w:r w:rsidR="00F76F97" w:rsidRPr="0034608E">
        <w:t xml:space="preserve">and </w:t>
      </w:r>
      <w:r w:rsidR="003C4749">
        <w:t>5</w:t>
      </w:r>
      <w:r w:rsidR="003C4749" w:rsidRPr="0034608E">
        <w:t xml:space="preserve"> </w:t>
      </w:r>
      <w:r w:rsidR="00F76F97" w:rsidRPr="0034608E">
        <w:t>elective units.</w:t>
      </w:r>
      <w:r w:rsidR="0078627A" w:rsidRPr="0034608E">
        <w:t xml:space="preserve"> </w:t>
      </w:r>
      <w:r w:rsidR="00444B6F" w:rsidRPr="0034608E">
        <w:t>Up to</w:t>
      </w:r>
      <w:r w:rsidR="00444B6F" w:rsidRPr="00444B6F">
        <w:t xml:space="preserve"> 1 </w:t>
      </w:r>
      <w:r w:rsidR="00444B6F">
        <w:t xml:space="preserve">elective </w:t>
      </w:r>
      <w:r w:rsidR="00444B6F" w:rsidRPr="00444B6F">
        <w:t xml:space="preserve">unit </w:t>
      </w:r>
      <w:r w:rsidR="00444B6F">
        <w:t xml:space="preserve">may be selected </w:t>
      </w:r>
      <w:r w:rsidR="00444B6F" w:rsidRPr="00444B6F">
        <w:t xml:space="preserve">from any training package, as long as it contributes to a valid, industry-supported vocational outcome and </w:t>
      </w:r>
      <w:r w:rsidR="000B0818">
        <w:t xml:space="preserve">maintains </w:t>
      </w:r>
      <w:bookmarkStart w:id="1" w:name="_GoBack"/>
      <w:bookmarkEnd w:id="1"/>
      <w:r w:rsidR="00444B6F" w:rsidRPr="00444B6F">
        <w:t>the AQF level of this qualification</w:t>
      </w:r>
      <w:r w:rsidR="00444B6F">
        <w:t>.</w:t>
      </w:r>
    </w:p>
    <w:p w14:paraId="2C05B2A8" w14:textId="77777777" w:rsidR="00F66C11" w:rsidRDefault="00F66C11" w:rsidP="00F81562">
      <w:pPr>
        <w:pStyle w:val="Heading2"/>
      </w:pPr>
      <w:r>
        <w:t>Core</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4D09C9" w:rsidRPr="002E6D9B" w14:paraId="599172A1" w14:textId="77777777" w:rsidTr="00AC1DF0">
        <w:tc>
          <w:tcPr>
            <w:tcW w:w="1392" w:type="dxa"/>
          </w:tcPr>
          <w:p w14:paraId="44DCA665" w14:textId="3F547FF5" w:rsidR="004D09C9" w:rsidRDefault="004D09C9" w:rsidP="00D66D95">
            <w:r w:rsidRPr="00DD6256">
              <w:t>CPPSEC5</w:t>
            </w:r>
            <w:r w:rsidR="00916407">
              <w:t>003</w:t>
            </w:r>
          </w:p>
        </w:tc>
        <w:tc>
          <w:tcPr>
            <w:tcW w:w="7680" w:type="dxa"/>
          </w:tcPr>
          <w:p w14:paraId="5FE85791" w14:textId="77777777" w:rsidR="004D09C9" w:rsidRDefault="004D09C9" w:rsidP="00D66D95">
            <w:r w:rsidRPr="00DD6256">
              <w:t>Assess security risk management options</w:t>
            </w:r>
          </w:p>
        </w:tc>
      </w:tr>
      <w:tr w:rsidR="004D09C9" w:rsidRPr="002E6D9B" w14:paraId="2E9A923D" w14:textId="77777777" w:rsidTr="00AC1DF0">
        <w:tc>
          <w:tcPr>
            <w:tcW w:w="1392" w:type="dxa"/>
          </w:tcPr>
          <w:p w14:paraId="66192951" w14:textId="41FA1933" w:rsidR="004D09C9" w:rsidRDefault="004D09C9" w:rsidP="0009351C">
            <w:r w:rsidRPr="00DD6256">
              <w:t>CPPSEC5</w:t>
            </w:r>
            <w:r w:rsidR="00916407">
              <w:t>004</w:t>
            </w:r>
          </w:p>
        </w:tc>
        <w:tc>
          <w:tcPr>
            <w:tcW w:w="7680" w:type="dxa"/>
          </w:tcPr>
          <w:p w14:paraId="6E52F6F1" w14:textId="6B5EAB99" w:rsidR="004D09C9" w:rsidRDefault="004D09C9" w:rsidP="0009351C">
            <w:r w:rsidRPr="00696D89">
              <w:t>Develop security risk management plans</w:t>
            </w:r>
          </w:p>
        </w:tc>
      </w:tr>
      <w:tr w:rsidR="004D09C9" w:rsidRPr="002E6D9B" w14:paraId="76D63F9C" w14:textId="77777777" w:rsidTr="00AC1DF0">
        <w:tc>
          <w:tcPr>
            <w:tcW w:w="1392" w:type="dxa"/>
          </w:tcPr>
          <w:p w14:paraId="4A094A33" w14:textId="4FF5E537" w:rsidR="004D09C9" w:rsidRDefault="004D09C9" w:rsidP="0009351C">
            <w:r w:rsidRPr="00DD6256">
              <w:t>CPPSEC5</w:t>
            </w:r>
            <w:r w:rsidR="00916407">
              <w:t>005</w:t>
            </w:r>
          </w:p>
        </w:tc>
        <w:tc>
          <w:tcPr>
            <w:tcW w:w="7680" w:type="dxa"/>
          </w:tcPr>
          <w:p w14:paraId="617058DF" w14:textId="29E9F1F6" w:rsidR="004D09C9" w:rsidRDefault="004D09C9" w:rsidP="0009351C">
            <w:r w:rsidRPr="00696D89">
              <w:t>Implement security risk management plans</w:t>
            </w:r>
          </w:p>
        </w:tc>
      </w:tr>
      <w:tr w:rsidR="00916407" w:rsidRPr="002E6D9B" w14:paraId="7E5DF9CE" w14:textId="77777777" w:rsidTr="00AC1DF0">
        <w:tc>
          <w:tcPr>
            <w:tcW w:w="1392" w:type="dxa"/>
          </w:tcPr>
          <w:p w14:paraId="1FD1B019" w14:textId="4D5721D1" w:rsidR="00916407" w:rsidRPr="00DD6256" w:rsidRDefault="00916407" w:rsidP="00184D97">
            <w:r>
              <w:t>CPPSEC5</w:t>
            </w:r>
            <w:r w:rsidR="00184D97">
              <w:t>008</w:t>
            </w:r>
          </w:p>
        </w:tc>
        <w:tc>
          <w:tcPr>
            <w:tcW w:w="7680" w:type="dxa"/>
          </w:tcPr>
          <w:p w14:paraId="4A5D74FD" w14:textId="3D8C665E" w:rsidR="00916407" w:rsidRPr="00696D89" w:rsidRDefault="00916407" w:rsidP="00916407">
            <w:r>
              <w:t>Analyse threat environment and devise strategies to respond to active threats</w:t>
            </w:r>
          </w:p>
        </w:tc>
      </w:tr>
      <w:tr w:rsidR="00916407" w:rsidRPr="002E6D9B" w14:paraId="04ECBE4A" w14:textId="77777777" w:rsidTr="00AC1DF0">
        <w:tc>
          <w:tcPr>
            <w:tcW w:w="1392" w:type="dxa"/>
          </w:tcPr>
          <w:p w14:paraId="53EC9678" w14:textId="6C2D656D" w:rsidR="00916407" w:rsidRDefault="00184D97" w:rsidP="00916407">
            <w:r>
              <w:lastRenderedPageBreak/>
              <w:t>CPPSEC5009</w:t>
            </w:r>
          </w:p>
        </w:tc>
        <w:tc>
          <w:tcPr>
            <w:tcW w:w="7680" w:type="dxa"/>
          </w:tcPr>
          <w:p w14:paraId="36556411" w14:textId="63B121C8" w:rsidR="00916407" w:rsidRDefault="00916407" w:rsidP="00916407">
            <w:r>
              <w:t>Implement communication systems to respond to active threats</w:t>
            </w:r>
          </w:p>
        </w:tc>
      </w:tr>
    </w:tbl>
    <w:bookmarkEnd w:id="0"/>
    <w:p w14:paraId="164D453E" w14:textId="00D88648" w:rsidR="00B06F9C" w:rsidRDefault="00F76F97" w:rsidP="00902DD3">
      <w:pPr>
        <w:pStyle w:val="Heading2"/>
        <w:spacing w:before="120"/>
      </w:pPr>
      <w:r>
        <w:t>Elective</w:t>
      </w:r>
    </w:p>
    <w:tbl>
      <w:tblPr>
        <w:tblStyle w:val="TableGrid1"/>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92"/>
        <w:gridCol w:w="7680"/>
      </w:tblGrid>
      <w:tr w:rsidR="004D09C9" w:rsidRPr="00572325" w14:paraId="47C70831" w14:textId="77777777" w:rsidTr="00AC1DF0">
        <w:tc>
          <w:tcPr>
            <w:tcW w:w="1392" w:type="dxa"/>
          </w:tcPr>
          <w:p w14:paraId="6F2F30FB" w14:textId="77777777" w:rsidR="004D09C9" w:rsidRPr="00DD6256" w:rsidRDefault="004D09C9" w:rsidP="00066ED4">
            <w:r>
              <w:t>BSBCUS501</w:t>
            </w:r>
          </w:p>
        </w:tc>
        <w:tc>
          <w:tcPr>
            <w:tcW w:w="7680" w:type="dxa"/>
          </w:tcPr>
          <w:p w14:paraId="0076EF58" w14:textId="77777777" w:rsidR="004D09C9" w:rsidRPr="00DD6256" w:rsidRDefault="004D09C9" w:rsidP="00066ED4">
            <w:r>
              <w:t>Manage quality customer service</w:t>
            </w:r>
          </w:p>
        </w:tc>
      </w:tr>
      <w:tr w:rsidR="004D09C9" w:rsidRPr="00572325" w14:paraId="0BF68E05" w14:textId="77777777" w:rsidTr="00AC1DF0">
        <w:tc>
          <w:tcPr>
            <w:tcW w:w="1392" w:type="dxa"/>
          </w:tcPr>
          <w:p w14:paraId="3992148C" w14:textId="77777777" w:rsidR="004D09C9" w:rsidRDefault="004D09C9" w:rsidP="00066ED4">
            <w:r w:rsidRPr="00C503B4">
              <w:t>BSBMGT502</w:t>
            </w:r>
          </w:p>
        </w:tc>
        <w:tc>
          <w:tcPr>
            <w:tcW w:w="7680" w:type="dxa"/>
          </w:tcPr>
          <w:p w14:paraId="342B030C" w14:textId="77777777" w:rsidR="004D09C9" w:rsidRDefault="004D09C9" w:rsidP="00066ED4">
            <w:r w:rsidRPr="00C503B4">
              <w:t>Manage people performance</w:t>
            </w:r>
          </w:p>
        </w:tc>
      </w:tr>
      <w:tr w:rsidR="004D09C9" w:rsidRPr="00572325" w14:paraId="3D666ED8" w14:textId="77777777" w:rsidTr="00AC1DF0">
        <w:tc>
          <w:tcPr>
            <w:tcW w:w="1392" w:type="dxa"/>
          </w:tcPr>
          <w:p w14:paraId="4358F027" w14:textId="77777777" w:rsidR="004D09C9" w:rsidRPr="008B629E" w:rsidRDefault="004D09C9" w:rsidP="00066ED4">
            <w:pPr>
              <w:rPr>
                <w:highlight w:val="yellow"/>
              </w:rPr>
            </w:pPr>
            <w:r w:rsidRPr="00517C0C">
              <w:t>BSBWOR501</w:t>
            </w:r>
          </w:p>
        </w:tc>
        <w:tc>
          <w:tcPr>
            <w:tcW w:w="7680" w:type="dxa"/>
          </w:tcPr>
          <w:p w14:paraId="4601D6C5" w14:textId="77777777" w:rsidR="004D09C9" w:rsidRDefault="004D09C9" w:rsidP="00066ED4">
            <w:pPr>
              <w:rPr>
                <w:highlight w:val="yellow"/>
              </w:rPr>
            </w:pPr>
            <w:r w:rsidRPr="00517C0C">
              <w:t>Manage personal work priorities and professional development</w:t>
            </w:r>
          </w:p>
        </w:tc>
      </w:tr>
      <w:tr w:rsidR="004D09C9" w:rsidRPr="00572325" w14:paraId="6E852345" w14:textId="77777777" w:rsidTr="00AC1DF0">
        <w:tc>
          <w:tcPr>
            <w:tcW w:w="1392" w:type="dxa"/>
          </w:tcPr>
          <w:p w14:paraId="1DB7373A" w14:textId="77777777" w:rsidR="004D09C9" w:rsidRPr="00517C0C" w:rsidRDefault="004D09C9" w:rsidP="00066ED4">
            <w:r>
              <w:t>BSBWOR502</w:t>
            </w:r>
          </w:p>
        </w:tc>
        <w:tc>
          <w:tcPr>
            <w:tcW w:w="7680" w:type="dxa"/>
          </w:tcPr>
          <w:p w14:paraId="18CE6EFC" w14:textId="77777777" w:rsidR="004D09C9" w:rsidRPr="00517C0C" w:rsidRDefault="004D09C9" w:rsidP="00066ED4">
            <w:r>
              <w:t>Lead and manage team effectiveness</w:t>
            </w:r>
          </w:p>
        </w:tc>
      </w:tr>
      <w:tr w:rsidR="004D09C9" w:rsidRPr="00572325" w14:paraId="6406AF86" w14:textId="77777777" w:rsidTr="00AC1DF0">
        <w:tc>
          <w:tcPr>
            <w:tcW w:w="1392" w:type="dxa"/>
          </w:tcPr>
          <w:p w14:paraId="76C00F63" w14:textId="73C4174D" w:rsidR="004D09C9" w:rsidRPr="00DD6256" w:rsidRDefault="004D09C9" w:rsidP="00066ED4">
            <w:r>
              <w:t>CPPSEC4</w:t>
            </w:r>
            <w:r w:rsidR="00916407">
              <w:t>008</w:t>
            </w:r>
          </w:p>
        </w:tc>
        <w:tc>
          <w:tcPr>
            <w:tcW w:w="7680" w:type="dxa"/>
          </w:tcPr>
          <w:p w14:paraId="411B4472" w14:textId="49974883" w:rsidR="004D09C9" w:rsidRPr="00DD6256" w:rsidRDefault="00FF4B66" w:rsidP="00066ED4">
            <w:r>
              <w:t>Assess and p</w:t>
            </w:r>
            <w:r w:rsidR="004D09C9" w:rsidRPr="00AE698C">
              <w:t>repare security tender submissions</w:t>
            </w:r>
          </w:p>
        </w:tc>
      </w:tr>
      <w:tr w:rsidR="004D09C9" w:rsidRPr="00572325" w14:paraId="576BB43F" w14:textId="77777777" w:rsidTr="00AC1DF0">
        <w:tc>
          <w:tcPr>
            <w:tcW w:w="1392" w:type="dxa"/>
          </w:tcPr>
          <w:p w14:paraId="086B4C81" w14:textId="31FCA108" w:rsidR="004D09C9" w:rsidRPr="00DD6256" w:rsidRDefault="004D09C9" w:rsidP="00AB73BF">
            <w:r w:rsidRPr="00DD6256">
              <w:t>CPPSEC5</w:t>
            </w:r>
            <w:r w:rsidR="00916407">
              <w:t>002</w:t>
            </w:r>
          </w:p>
        </w:tc>
        <w:tc>
          <w:tcPr>
            <w:tcW w:w="7680" w:type="dxa"/>
          </w:tcPr>
          <w:p w14:paraId="1762A70A" w14:textId="4B8064E0" w:rsidR="004D09C9" w:rsidRPr="00DD6256" w:rsidRDefault="004D09C9" w:rsidP="00AB73BF">
            <w:r w:rsidRPr="00DD6256">
              <w:t>Coordinate security operations</w:t>
            </w:r>
          </w:p>
        </w:tc>
      </w:tr>
      <w:tr w:rsidR="004D09C9" w:rsidRPr="00572325" w14:paraId="3342C45C" w14:textId="77777777" w:rsidTr="00AC1DF0">
        <w:tc>
          <w:tcPr>
            <w:tcW w:w="1392" w:type="dxa"/>
          </w:tcPr>
          <w:p w14:paraId="1E72D6F1" w14:textId="0A3EB05C" w:rsidR="004D09C9" w:rsidRPr="00DD6256" w:rsidRDefault="004D09C9" w:rsidP="00FB40C2">
            <w:r w:rsidRPr="00572325">
              <w:t>CPPSEC</w:t>
            </w:r>
            <w:r>
              <w:t>5</w:t>
            </w:r>
            <w:r w:rsidR="00916407">
              <w:t>006</w:t>
            </w:r>
          </w:p>
        </w:tc>
        <w:tc>
          <w:tcPr>
            <w:tcW w:w="7680" w:type="dxa"/>
          </w:tcPr>
          <w:p w14:paraId="36AC9326" w14:textId="2FED74CE" w:rsidR="004D09C9" w:rsidRPr="00DD6256" w:rsidRDefault="00916407" w:rsidP="00FB40C2">
            <w:r>
              <w:t>Develop strateg</w:t>
            </w:r>
            <w:r w:rsidR="005C515E">
              <w:t>ies</w:t>
            </w:r>
            <w:r>
              <w:t xml:space="preserve"> </w:t>
            </w:r>
            <w:r w:rsidR="004D09C9" w:rsidRPr="00EE4B72">
              <w:t>to implement advanced technology security systems</w:t>
            </w:r>
          </w:p>
        </w:tc>
      </w:tr>
      <w:tr w:rsidR="004D09C9" w:rsidRPr="00572325" w14:paraId="5033CAE0" w14:textId="77777777" w:rsidTr="00AC1DF0">
        <w:tc>
          <w:tcPr>
            <w:tcW w:w="1392" w:type="dxa"/>
          </w:tcPr>
          <w:p w14:paraId="1DBCB186" w14:textId="77777777" w:rsidR="004D09C9" w:rsidRPr="008B629E" w:rsidRDefault="004D09C9" w:rsidP="00066ED4">
            <w:pPr>
              <w:rPr>
                <w:highlight w:val="yellow"/>
              </w:rPr>
            </w:pPr>
            <w:r>
              <w:t>HLTWHS004</w:t>
            </w:r>
          </w:p>
        </w:tc>
        <w:tc>
          <w:tcPr>
            <w:tcW w:w="7680" w:type="dxa"/>
          </w:tcPr>
          <w:p w14:paraId="6AF316CD" w14:textId="77777777" w:rsidR="004D09C9" w:rsidRPr="008B629E" w:rsidRDefault="004D09C9" w:rsidP="00066ED4">
            <w:pPr>
              <w:rPr>
                <w:highlight w:val="yellow"/>
              </w:rPr>
            </w:pPr>
            <w:r>
              <w:t>Manage work health and safety</w:t>
            </w:r>
          </w:p>
        </w:tc>
      </w:tr>
    </w:tbl>
    <w:p w14:paraId="3C734C02" w14:textId="77777777" w:rsidR="00513859" w:rsidRDefault="00513859" w:rsidP="00513859">
      <w:pPr>
        <w:pStyle w:val="Heading1"/>
      </w:pPr>
      <w:r>
        <w:t>Qualification Mapping Information</w:t>
      </w:r>
    </w:p>
    <w:tbl>
      <w:tblPr>
        <w:tblStyle w:val="TableGrid"/>
        <w:tblW w:w="9039" w:type="dxa"/>
        <w:tblLook w:val="04A0" w:firstRow="1" w:lastRow="0" w:firstColumn="1" w:lastColumn="0" w:noHBand="0" w:noVBand="1"/>
      </w:tblPr>
      <w:tblGrid>
        <w:gridCol w:w="2263"/>
        <w:gridCol w:w="2240"/>
        <w:gridCol w:w="2835"/>
        <w:gridCol w:w="1701"/>
      </w:tblGrid>
      <w:tr w:rsidR="009F4A63" w:rsidRPr="00CA089E" w14:paraId="1800BF4C" w14:textId="77777777" w:rsidTr="005165A5">
        <w:tc>
          <w:tcPr>
            <w:tcW w:w="2263" w:type="dxa"/>
          </w:tcPr>
          <w:p w14:paraId="37B08D4B" w14:textId="55E92B2C" w:rsidR="009F4A63" w:rsidRPr="00CA089E" w:rsidRDefault="009F4A63" w:rsidP="009F4A63">
            <w:pPr>
              <w:pStyle w:val="NoSpacing"/>
              <w:rPr>
                <w:shd w:val="clear" w:color="auto" w:fill="FFFFFF"/>
              </w:rPr>
            </w:pPr>
            <w:r>
              <w:rPr>
                <w:shd w:val="clear" w:color="auto" w:fill="FFFFFF"/>
              </w:rPr>
              <w:t>Code and title</w:t>
            </w:r>
          </w:p>
        </w:tc>
        <w:tc>
          <w:tcPr>
            <w:tcW w:w="2240" w:type="dxa"/>
          </w:tcPr>
          <w:p w14:paraId="3025FD47" w14:textId="10BCA85B" w:rsidR="00E06843" w:rsidRPr="00CA089E" w:rsidRDefault="00E06843" w:rsidP="009F4A63">
            <w:pPr>
              <w:pStyle w:val="NoSpacing"/>
              <w:rPr>
                <w:lang w:eastAsia="en-AU"/>
              </w:rPr>
            </w:pPr>
            <w:r>
              <w:rPr>
                <w:lang w:eastAsia="en-AU"/>
              </w:rPr>
              <w:t xml:space="preserve">CPP07 </w:t>
            </w:r>
            <w:r w:rsidRPr="00E06843">
              <w:rPr>
                <w:lang w:eastAsia="en-AU"/>
              </w:rPr>
              <w:t>Property Services Training Package</w:t>
            </w:r>
          </w:p>
        </w:tc>
        <w:tc>
          <w:tcPr>
            <w:tcW w:w="2835" w:type="dxa"/>
          </w:tcPr>
          <w:p w14:paraId="2CAB66F6" w14:textId="53E4593C" w:rsidR="009F4A63" w:rsidRPr="00CA089E" w:rsidRDefault="009F4A63" w:rsidP="009F4A63">
            <w:pPr>
              <w:pStyle w:val="NoSpacing"/>
              <w:rPr>
                <w:lang w:eastAsia="en-AU"/>
              </w:rPr>
            </w:pPr>
            <w:r>
              <w:rPr>
                <w:lang w:eastAsia="en-AU"/>
              </w:rPr>
              <w:t>Comments</w:t>
            </w:r>
          </w:p>
        </w:tc>
        <w:tc>
          <w:tcPr>
            <w:tcW w:w="1701" w:type="dxa"/>
          </w:tcPr>
          <w:p w14:paraId="33EFF7C3" w14:textId="6F58B19E" w:rsidR="009F4A63" w:rsidRPr="00CA089E" w:rsidRDefault="009F4A63" w:rsidP="009F4A63">
            <w:pPr>
              <w:pStyle w:val="NoSpacing"/>
              <w:rPr>
                <w:lang w:eastAsia="en-AU"/>
              </w:rPr>
            </w:pPr>
            <w:r>
              <w:rPr>
                <w:lang w:eastAsia="en-AU"/>
              </w:rPr>
              <w:t>Anticipated equivalency statement</w:t>
            </w:r>
          </w:p>
        </w:tc>
      </w:tr>
      <w:tr w:rsidR="005165A5" w:rsidRPr="00CA089E" w14:paraId="490142D1" w14:textId="77777777" w:rsidTr="00987C2D">
        <w:tc>
          <w:tcPr>
            <w:tcW w:w="2263" w:type="dxa"/>
          </w:tcPr>
          <w:p w14:paraId="6FB776B6" w14:textId="0EEDD732" w:rsidR="005165A5" w:rsidRPr="00CA089E" w:rsidRDefault="005165A5" w:rsidP="00987C2D">
            <w:pPr>
              <w:spacing w:after="0"/>
              <w:rPr>
                <w:shd w:val="clear" w:color="auto" w:fill="FFFFFF"/>
              </w:rPr>
            </w:pPr>
            <w:r>
              <w:rPr>
                <w:rFonts w:cs="Calibri"/>
                <w:color w:val="000000" w:themeColor="text1"/>
                <w:lang w:eastAsia="en-AU"/>
              </w:rPr>
              <w:t>CPP</w:t>
            </w:r>
            <w:r w:rsidR="005F44BC">
              <w:rPr>
                <w:rFonts w:cs="Calibri"/>
                <w:color w:val="000000" w:themeColor="text1"/>
                <w:lang w:eastAsia="en-AU"/>
              </w:rPr>
              <w:t>5</w:t>
            </w:r>
            <w:r w:rsidR="00987C2D">
              <w:rPr>
                <w:rFonts w:cs="Calibri"/>
                <w:color w:val="000000" w:themeColor="text1"/>
                <w:lang w:eastAsia="en-AU"/>
              </w:rPr>
              <w:t>06</w:t>
            </w:r>
            <w:r>
              <w:rPr>
                <w:rFonts w:cs="Calibri"/>
                <w:color w:val="000000" w:themeColor="text1"/>
                <w:lang w:eastAsia="en-AU"/>
              </w:rPr>
              <w:t>19</w:t>
            </w:r>
            <w:r>
              <w:rPr>
                <w:rFonts w:cs="Calibri"/>
                <w:color w:val="000000" w:themeColor="text1"/>
                <w:lang w:eastAsia="en-AU"/>
              </w:rPr>
              <w:br/>
            </w:r>
            <w:r w:rsidR="005F44BC">
              <w:rPr>
                <w:rFonts w:cs="Calibri"/>
                <w:color w:val="000000" w:themeColor="text1"/>
                <w:lang w:eastAsia="en-AU"/>
              </w:rPr>
              <w:t xml:space="preserve">Diploma of </w:t>
            </w:r>
            <w:r>
              <w:rPr>
                <w:rFonts w:cs="Calibri"/>
                <w:color w:val="000000" w:themeColor="text1"/>
                <w:lang w:eastAsia="en-AU"/>
              </w:rPr>
              <w:t xml:space="preserve">Security </w:t>
            </w:r>
            <w:r w:rsidR="00D670E5">
              <w:rPr>
                <w:rFonts w:cs="Calibri"/>
                <w:color w:val="000000" w:themeColor="text1"/>
                <w:lang w:eastAsia="en-AU"/>
              </w:rPr>
              <w:t>Risk</w:t>
            </w:r>
            <w:r w:rsidR="005F44BC">
              <w:rPr>
                <w:rFonts w:cs="Calibri"/>
                <w:color w:val="000000" w:themeColor="text1"/>
                <w:lang w:eastAsia="en-AU"/>
              </w:rPr>
              <w:t xml:space="preserve"> Management</w:t>
            </w:r>
          </w:p>
        </w:tc>
        <w:tc>
          <w:tcPr>
            <w:tcW w:w="2240" w:type="dxa"/>
          </w:tcPr>
          <w:p w14:paraId="0890CC4A" w14:textId="3A3BB20D" w:rsidR="005165A5" w:rsidRPr="00CA089E" w:rsidRDefault="005165A5" w:rsidP="00987C2D">
            <w:pPr>
              <w:pStyle w:val="NoSpacing"/>
              <w:spacing w:before="120"/>
              <w:rPr>
                <w:lang w:eastAsia="en-AU"/>
              </w:rPr>
            </w:pPr>
            <w:r>
              <w:rPr>
                <w:rFonts w:cs="Calibri"/>
                <w:color w:val="000000" w:themeColor="text1"/>
              </w:rPr>
              <w:t>CPP</w:t>
            </w:r>
            <w:r w:rsidR="005F44BC">
              <w:rPr>
                <w:rFonts w:cs="Calibri"/>
                <w:color w:val="000000" w:themeColor="text1"/>
              </w:rPr>
              <w:t>5</w:t>
            </w:r>
            <w:r>
              <w:rPr>
                <w:rFonts w:cs="Calibri"/>
                <w:color w:val="000000" w:themeColor="text1"/>
              </w:rPr>
              <w:t>0</w:t>
            </w:r>
            <w:r w:rsidR="005F44BC">
              <w:rPr>
                <w:rFonts w:cs="Calibri"/>
                <w:color w:val="000000" w:themeColor="text1"/>
              </w:rPr>
              <w:t>611</w:t>
            </w:r>
            <w:r>
              <w:rPr>
                <w:rFonts w:cs="Calibri"/>
                <w:color w:val="000000" w:themeColor="text1"/>
              </w:rPr>
              <w:br/>
            </w:r>
            <w:r w:rsidR="005F44BC">
              <w:rPr>
                <w:rFonts w:cs="Calibri"/>
                <w:color w:val="000000" w:themeColor="text1"/>
              </w:rPr>
              <w:t xml:space="preserve">Diploma of </w:t>
            </w:r>
            <w:r>
              <w:rPr>
                <w:rFonts w:cs="Calibri"/>
                <w:color w:val="000000" w:themeColor="text1"/>
              </w:rPr>
              <w:t>Security and Risk Management</w:t>
            </w:r>
          </w:p>
        </w:tc>
        <w:tc>
          <w:tcPr>
            <w:tcW w:w="2835" w:type="dxa"/>
          </w:tcPr>
          <w:p w14:paraId="31E958D3" w14:textId="77777777" w:rsidR="005165A5" w:rsidRDefault="00455D6D" w:rsidP="00987C2D">
            <w:pPr>
              <w:pStyle w:val="NoSpacing"/>
              <w:spacing w:before="120"/>
              <w:rPr>
                <w:lang w:eastAsia="en-AU"/>
              </w:rPr>
            </w:pPr>
            <w:r>
              <w:rPr>
                <w:lang w:eastAsia="en-AU"/>
              </w:rPr>
              <w:t>Supersedes and is not equivalent to CPP50611 Diploma of Security and Risk Management.</w:t>
            </w:r>
          </w:p>
          <w:p w14:paraId="2BCEF132" w14:textId="77777777" w:rsidR="00455D6D" w:rsidRDefault="00455D6D" w:rsidP="00987C2D">
            <w:pPr>
              <w:pStyle w:val="NoSpacing"/>
              <w:spacing w:before="120"/>
              <w:rPr>
                <w:lang w:eastAsia="en-AU"/>
              </w:rPr>
            </w:pPr>
            <w:r>
              <w:rPr>
                <w:lang w:eastAsia="en-AU"/>
              </w:rPr>
              <w:t>Changed packaging arrangements including reduction in total number of units and changed core requirements.</w:t>
            </w:r>
          </w:p>
          <w:p w14:paraId="0F278DDE" w14:textId="3FC9BEAC" w:rsidR="00BF3461" w:rsidRPr="00CA089E" w:rsidRDefault="00BF3461" w:rsidP="00987C2D">
            <w:pPr>
              <w:pStyle w:val="NoSpacing"/>
              <w:spacing w:before="120"/>
              <w:rPr>
                <w:lang w:eastAsia="en-AU"/>
              </w:rPr>
            </w:pPr>
            <w:r>
              <w:rPr>
                <w:lang w:eastAsia="en-AU"/>
              </w:rPr>
              <w:t>New entry requirements.</w:t>
            </w:r>
          </w:p>
        </w:tc>
        <w:tc>
          <w:tcPr>
            <w:tcW w:w="1701" w:type="dxa"/>
          </w:tcPr>
          <w:p w14:paraId="6FDE94D9" w14:textId="4B1216E1" w:rsidR="005165A5" w:rsidRPr="00CA089E" w:rsidRDefault="007632D5" w:rsidP="00987C2D">
            <w:pPr>
              <w:pStyle w:val="NoSpacing"/>
              <w:spacing w:before="120"/>
              <w:rPr>
                <w:lang w:eastAsia="en-AU"/>
              </w:rPr>
            </w:pPr>
            <w:r>
              <w:rPr>
                <w:lang w:eastAsia="en-AU"/>
              </w:rPr>
              <w:t>N</w:t>
            </w:r>
          </w:p>
        </w:tc>
      </w:tr>
    </w:tbl>
    <w:p w14:paraId="2B780EA0" w14:textId="77777777" w:rsidR="00513859" w:rsidRDefault="00513859" w:rsidP="00513859">
      <w:pPr>
        <w:pStyle w:val="Heading1"/>
      </w:pPr>
      <w:r>
        <w:t>Links</w:t>
      </w:r>
    </w:p>
    <w:p w14:paraId="21C7963C" w14:textId="13169C50" w:rsidR="00CC1E29" w:rsidRPr="00100640" w:rsidRDefault="00D326DA" w:rsidP="00EA57A1">
      <w:r>
        <w:t xml:space="preserve">An Implementation Guide to this Training Package is available at:  </w:t>
      </w:r>
      <w:hyperlink r:id="rId7" w:history="1">
        <w:r>
          <w:rPr>
            <w:rStyle w:val="Hyperlink"/>
          </w:rPr>
          <w:t>https://vetnet.education.gov.au/Pages/TrainingDocs.aspx?q=6f3f9672-30e8-4835-b348-205dfcf13d9b</w:t>
        </w:r>
      </w:hyperlink>
    </w:p>
    <w:sectPr w:rsidR="00CC1E29" w:rsidRPr="00100640" w:rsidSect="00100640">
      <w:headerReference w:type="even" r:id="rId8"/>
      <w:headerReference w:type="default" r:id="rId9"/>
      <w:footerReference w:type="even" r:id="rId10"/>
      <w:footerReference w:type="default" r:id="rId11"/>
      <w:headerReference w:type="first" r:id="rId12"/>
      <w:footerReference w:type="first" r:id="rId13"/>
      <w:pgSz w:w="11900" w:h="16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2A8FEC" w14:textId="77777777" w:rsidR="0093345E" w:rsidRDefault="0093345E" w:rsidP="00F81562">
      <w:r>
        <w:separator/>
      </w:r>
    </w:p>
  </w:endnote>
  <w:endnote w:type="continuationSeparator" w:id="0">
    <w:p w14:paraId="0F5CCFA0" w14:textId="77777777" w:rsidR="0093345E" w:rsidRDefault="0093345E" w:rsidP="00F8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leway-Medium">
    <w:altName w:val="Trebuchet MS"/>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E1A82" w14:textId="77777777" w:rsidR="00ED7281" w:rsidRDefault="00ED72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5207014"/>
      <w:docPartObj>
        <w:docPartGallery w:val="Page Numbers (Bottom of Page)"/>
        <w:docPartUnique/>
      </w:docPartObj>
    </w:sdtPr>
    <w:sdtEndPr/>
    <w:sdtContent>
      <w:sdt>
        <w:sdtPr>
          <w:id w:val="-1705238520"/>
          <w:docPartObj>
            <w:docPartGallery w:val="Page Numbers (Top of Page)"/>
            <w:docPartUnique/>
          </w:docPartObj>
        </w:sdtPr>
        <w:sdtEndPr/>
        <w:sdtContent>
          <w:p w14:paraId="3998B49E" w14:textId="77777777" w:rsidR="00866AAA" w:rsidRDefault="00866AAA" w:rsidP="00F81562">
            <w:pPr>
              <w:pStyle w:val="Footer"/>
              <w:rPr>
                <w:sz w:val="24"/>
                <w:szCs w:val="24"/>
              </w:rPr>
            </w:pPr>
            <w:r>
              <w:rPr>
                <w:sz w:val="24"/>
                <w:szCs w:val="24"/>
              </w:rPr>
              <w:tab/>
            </w:r>
          </w:p>
          <w:p w14:paraId="230C2D68" w14:textId="67F2D5AD" w:rsidR="00866AAA" w:rsidRDefault="00866AAA" w:rsidP="00F81562">
            <w:pPr>
              <w:pStyle w:val="Footer"/>
            </w:pPr>
            <w:r>
              <w:t xml:space="preserve">Page </w:t>
            </w:r>
            <w:r>
              <w:rPr>
                <w:sz w:val="24"/>
                <w:szCs w:val="24"/>
              </w:rPr>
              <w:fldChar w:fldCharType="begin"/>
            </w:r>
            <w:r>
              <w:instrText xml:space="preserve"> PAGE </w:instrText>
            </w:r>
            <w:r>
              <w:rPr>
                <w:sz w:val="24"/>
                <w:szCs w:val="24"/>
              </w:rPr>
              <w:fldChar w:fldCharType="separate"/>
            </w:r>
            <w:r w:rsidR="005A72A5">
              <w:rPr>
                <w:noProof/>
              </w:rPr>
              <w:t>1</w:t>
            </w:r>
            <w:r>
              <w:rPr>
                <w:sz w:val="24"/>
                <w:szCs w:val="24"/>
              </w:rPr>
              <w:fldChar w:fldCharType="end"/>
            </w:r>
            <w:r>
              <w:t xml:space="preserve"> of </w:t>
            </w:r>
            <w:r w:rsidR="00085FF5">
              <w:rPr>
                <w:noProof/>
              </w:rPr>
              <w:fldChar w:fldCharType="begin"/>
            </w:r>
            <w:r w:rsidR="00085FF5">
              <w:rPr>
                <w:noProof/>
              </w:rPr>
              <w:instrText xml:space="preserve"> NUMPAGES  </w:instrText>
            </w:r>
            <w:r w:rsidR="00085FF5">
              <w:rPr>
                <w:noProof/>
              </w:rPr>
              <w:fldChar w:fldCharType="separate"/>
            </w:r>
            <w:r w:rsidR="005A72A5">
              <w:rPr>
                <w:noProof/>
              </w:rPr>
              <w:t>2</w:t>
            </w:r>
            <w:r w:rsidR="00085FF5">
              <w:rPr>
                <w:noProof/>
              </w:rPr>
              <w:fldChar w:fldCharType="end"/>
            </w:r>
          </w:p>
        </w:sdtContent>
      </w:sdt>
    </w:sdtContent>
  </w:sdt>
  <w:p w14:paraId="1A9DEE24" w14:textId="74B2A836" w:rsidR="00244834" w:rsidRDefault="00244834" w:rsidP="00244834">
    <w:pPr>
      <w:pStyle w:val="Footer"/>
    </w:pPr>
    <w:r>
      <w:t xml:space="preserve">Version </w:t>
    </w:r>
    <w:r>
      <w:fldChar w:fldCharType="begin"/>
    </w:r>
    <w:r>
      <w:instrText xml:space="preserve"> DATE  \@ "dd/MM/yy"  \* MERGEFORMAT </w:instrText>
    </w:r>
    <w:r>
      <w:fldChar w:fldCharType="separate"/>
    </w:r>
    <w:r w:rsidR="000B0818">
      <w:rPr>
        <w:noProof/>
      </w:rPr>
      <w:t>14/05/19</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072B2" w14:textId="77777777" w:rsidR="00ED7281" w:rsidRDefault="00ED72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272E5" w14:textId="77777777" w:rsidR="0093345E" w:rsidRDefault="0093345E" w:rsidP="00F81562">
      <w:r>
        <w:separator/>
      </w:r>
    </w:p>
  </w:footnote>
  <w:footnote w:type="continuationSeparator" w:id="0">
    <w:p w14:paraId="4F0FDCFC" w14:textId="77777777" w:rsidR="0093345E" w:rsidRDefault="0093345E" w:rsidP="00F815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93940" w14:textId="544991CE" w:rsidR="00ED7281" w:rsidRDefault="0093345E">
    <w:pPr>
      <w:pStyle w:val="Header"/>
    </w:pPr>
    <w:r>
      <w:rPr>
        <w:noProof/>
      </w:rPr>
      <w:pict w14:anchorId="256B7F1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9286" o:spid="_x0000_s2051" type="#_x0000_t136" alt="" style="position:absolute;margin-left:0;margin-top:0;width:450.95pt;height:150.3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4C57F" w14:textId="286D79F1" w:rsidR="00A664BF" w:rsidRDefault="0093345E" w:rsidP="00F81562">
    <w:pPr>
      <w:pStyle w:val="Header"/>
    </w:pPr>
    <w:r>
      <w:rPr>
        <w:noProof/>
      </w:rPr>
      <w:pict w14:anchorId="0AEBE5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9287" o:spid="_x0000_s2050" type="#_x0000_t136" alt="" style="position:absolute;margin-left:0;margin-top:0;width:450.95pt;height:150.3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p w14:paraId="620999A3" w14:textId="77777777" w:rsidR="00992786" w:rsidRPr="008722DF" w:rsidRDefault="00992786" w:rsidP="00F8156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CD1B17" w14:textId="09B3982C" w:rsidR="00ED7281" w:rsidRDefault="0093345E">
    <w:pPr>
      <w:pStyle w:val="Header"/>
    </w:pPr>
    <w:r>
      <w:rPr>
        <w:noProof/>
      </w:rPr>
      <w:pict w14:anchorId="49E176D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759285" o:spid="_x0000_s2049" type="#_x0000_t136" alt="" style="position:absolute;margin-left:0;margin-top:0;width:450.95pt;height:150.3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22665"/>
    <w:multiLevelType w:val="hybridMultilevel"/>
    <w:tmpl w:val="35A0B6A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FBC574B"/>
    <w:multiLevelType w:val="hybridMultilevel"/>
    <w:tmpl w:val="65FC0A4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8163CA"/>
    <w:multiLevelType w:val="hybridMultilevel"/>
    <w:tmpl w:val="FC669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CB7B7B"/>
    <w:multiLevelType w:val="hybridMultilevel"/>
    <w:tmpl w:val="F6AAA1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0E136C9"/>
    <w:multiLevelType w:val="hybridMultilevel"/>
    <w:tmpl w:val="052CA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FB661C"/>
    <w:multiLevelType w:val="hybridMultilevel"/>
    <w:tmpl w:val="1758F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B536DC6"/>
    <w:multiLevelType w:val="hybridMultilevel"/>
    <w:tmpl w:val="0FFEDB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E973051"/>
    <w:multiLevelType w:val="hybridMultilevel"/>
    <w:tmpl w:val="7CAE81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F6D59B1"/>
    <w:multiLevelType w:val="hybridMultilevel"/>
    <w:tmpl w:val="65ACD7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A5B4E"/>
    <w:multiLevelType w:val="hybridMultilevel"/>
    <w:tmpl w:val="F1364C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7E82D1F"/>
    <w:multiLevelType w:val="hybridMultilevel"/>
    <w:tmpl w:val="54E401E8"/>
    <w:lvl w:ilvl="0" w:tplc="99585130">
      <w:numFmt w:val="bullet"/>
      <w:lvlText w:val="•"/>
      <w:lvlJc w:val="left"/>
      <w:pPr>
        <w:ind w:left="1080" w:hanging="72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A2E3F0E"/>
    <w:multiLevelType w:val="hybridMultilevel"/>
    <w:tmpl w:val="70CEFDB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D9F3397"/>
    <w:multiLevelType w:val="hybridMultilevel"/>
    <w:tmpl w:val="27CE770C"/>
    <w:lvl w:ilvl="0" w:tplc="99585130">
      <w:numFmt w:val="bullet"/>
      <w:lvlText w:val="•"/>
      <w:lvlJc w:val="left"/>
      <w:pPr>
        <w:ind w:left="1080" w:hanging="720"/>
      </w:pPr>
      <w:rPr>
        <w:rFonts w:ascii="Calibri" w:eastAsiaTheme="minorHAnsi" w:hAnsi="Calibri" w:cstheme="minorBidi"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E9E06DC"/>
    <w:multiLevelType w:val="hybridMultilevel"/>
    <w:tmpl w:val="ABE891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AC95497"/>
    <w:multiLevelType w:val="hybridMultilevel"/>
    <w:tmpl w:val="B89A84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10B6A3B"/>
    <w:multiLevelType w:val="hybridMultilevel"/>
    <w:tmpl w:val="28D6ED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3B62E8"/>
    <w:multiLevelType w:val="hybridMultilevel"/>
    <w:tmpl w:val="55CE4BF8"/>
    <w:lvl w:ilvl="0" w:tplc="08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6D33387"/>
    <w:multiLevelType w:val="hybridMultilevel"/>
    <w:tmpl w:val="BEEE5A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6F53088"/>
    <w:multiLevelType w:val="hybridMultilevel"/>
    <w:tmpl w:val="045232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8C55466"/>
    <w:multiLevelType w:val="hybridMultilevel"/>
    <w:tmpl w:val="42CE2D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A7D30FC"/>
    <w:multiLevelType w:val="hybridMultilevel"/>
    <w:tmpl w:val="F392B9C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DEF6A68"/>
    <w:multiLevelType w:val="hybridMultilevel"/>
    <w:tmpl w:val="BF965A9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5BF2AAF"/>
    <w:multiLevelType w:val="hybridMultilevel"/>
    <w:tmpl w:val="DA08E466"/>
    <w:lvl w:ilvl="0" w:tplc="DC6801A8">
      <w:start w:val="1"/>
      <w:numFmt w:val="bullet"/>
      <w:pStyle w:val="CATBulletList1"/>
      <w:lvlText w:val=""/>
      <w:lvlJc w:val="left"/>
      <w:pPr>
        <w:ind w:left="360" w:hanging="360"/>
      </w:pPr>
      <w:rPr>
        <w:rFonts w:ascii="Symbol" w:hAnsi="Symbol" w:hint="default"/>
        <w:b w:val="0"/>
        <w:i w:val="0"/>
        <w:color w:val="auto"/>
        <w:sz w:val="18"/>
        <w:szCs w:val="18"/>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76C5FDB"/>
    <w:multiLevelType w:val="hybridMultilevel"/>
    <w:tmpl w:val="57E0A5BA"/>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15:restartNumberingAfterBreak="0">
    <w:nsid w:val="6A35385E"/>
    <w:multiLevelType w:val="hybridMultilevel"/>
    <w:tmpl w:val="6D4C96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C722454"/>
    <w:multiLevelType w:val="hybridMultilevel"/>
    <w:tmpl w:val="D01C7CD0"/>
    <w:lvl w:ilvl="0" w:tplc="08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EFA4044"/>
    <w:multiLevelType w:val="hybridMultilevel"/>
    <w:tmpl w:val="C730FC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988CC81A">
      <w:numFmt w:val="bullet"/>
      <w:lvlText w:val="•"/>
      <w:lvlJc w:val="left"/>
      <w:pPr>
        <w:ind w:left="2520" w:hanging="720"/>
      </w:pPr>
      <w:rPr>
        <w:rFonts w:ascii="Calibri" w:eastAsiaTheme="minorHAnsi" w:hAnsi="Calibri" w:cstheme="minorBidi"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A522E2"/>
    <w:multiLevelType w:val="hybridMultilevel"/>
    <w:tmpl w:val="E154E3D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51B5342"/>
    <w:multiLevelType w:val="hybridMultilevel"/>
    <w:tmpl w:val="B30E8E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9F91952"/>
    <w:multiLevelType w:val="hybridMultilevel"/>
    <w:tmpl w:val="F266FE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864792"/>
    <w:multiLevelType w:val="hybridMultilevel"/>
    <w:tmpl w:val="DE7A6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023FA6"/>
    <w:multiLevelType w:val="hybridMultilevel"/>
    <w:tmpl w:val="003C5A1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10"/>
  </w:num>
  <w:num w:numId="4">
    <w:abstractNumId w:val="14"/>
  </w:num>
  <w:num w:numId="5">
    <w:abstractNumId w:val="4"/>
  </w:num>
  <w:num w:numId="6">
    <w:abstractNumId w:val="28"/>
  </w:num>
  <w:num w:numId="7">
    <w:abstractNumId w:val="8"/>
  </w:num>
  <w:num w:numId="8">
    <w:abstractNumId w:val="7"/>
  </w:num>
  <w:num w:numId="9">
    <w:abstractNumId w:val="2"/>
  </w:num>
  <w:num w:numId="10">
    <w:abstractNumId w:val="22"/>
  </w:num>
  <w:num w:numId="11">
    <w:abstractNumId w:val="26"/>
  </w:num>
  <w:num w:numId="12">
    <w:abstractNumId w:val="30"/>
  </w:num>
  <w:num w:numId="13">
    <w:abstractNumId w:val="0"/>
  </w:num>
  <w:num w:numId="14">
    <w:abstractNumId w:val="15"/>
  </w:num>
  <w:num w:numId="15">
    <w:abstractNumId w:val="1"/>
  </w:num>
  <w:num w:numId="16">
    <w:abstractNumId w:val="24"/>
  </w:num>
  <w:num w:numId="17">
    <w:abstractNumId w:val="18"/>
  </w:num>
  <w:num w:numId="18">
    <w:abstractNumId w:val="6"/>
  </w:num>
  <w:num w:numId="19">
    <w:abstractNumId w:val="29"/>
  </w:num>
  <w:num w:numId="20">
    <w:abstractNumId w:val="3"/>
  </w:num>
  <w:num w:numId="21">
    <w:abstractNumId w:val="21"/>
  </w:num>
  <w:num w:numId="22">
    <w:abstractNumId w:val="31"/>
  </w:num>
  <w:num w:numId="23">
    <w:abstractNumId w:val="27"/>
  </w:num>
  <w:num w:numId="24">
    <w:abstractNumId w:val="25"/>
  </w:num>
  <w:num w:numId="25">
    <w:abstractNumId w:val="16"/>
  </w:num>
  <w:num w:numId="26">
    <w:abstractNumId w:val="5"/>
  </w:num>
  <w:num w:numId="27">
    <w:abstractNumId w:val="11"/>
  </w:num>
  <w:num w:numId="28">
    <w:abstractNumId w:val="20"/>
  </w:num>
  <w:num w:numId="29">
    <w:abstractNumId w:val="17"/>
  </w:num>
  <w:num w:numId="30">
    <w:abstractNumId w:val="9"/>
  </w:num>
  <w:num w:numId="31">
    <w:abstractNumId w:val="23"/>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LockTheme/>
  <w:styleLockQFSet/>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22E97"/>
    <w:rsid w:val="0000136B"/>
    <w:rsid w:val="00021219"/>
    <w:rsid w:val="000244EE"/>
    <w:rsid w:val="00027CBD"/>
    <w:rsid w:val="00032426"/>
    <w:rsid w:val="0003647B"/>
    <w:rsid w:val="00041586"/>
    <w:rsid w:val="00056E88"/>
    <w:rsid w:val="0005732A"/>
    <w:rsid w:val="00057919"/>
    <w:rsid w:val="00061643"/>
    <w:rsid w:val="00067B7F"/>
    <w:rsid w:val="000744DB"/>
    <w:rsid w:val="000767BE"/>
    <w:rsid w:val="000825FE"/>
    <w:rsid w:val="00085FF5"/>
    <w:rsid w:val="00091BC3"/>
    <w:rsid w:val="00092E3A"/>
    <w:rsid w:val="00092F06"/>
    <w:rsid w:val="0009351C"/>
    <w:rsid w:val="000A4B93"/>
    <w:rsid w:val="000A58EC"/>
    <w:rsid w:val="000A6B69"/>
    <w:rsid w:val="000A75D2"/>
    <w:rsid w:val="000A7BEE"/>
    <w:rsid w:val="000A7F58"/>
    <w:rsid w:val="000B0818"/>
    <w:rsid w:val="000B0F5B"/>
    <w:rsid w:val="000B3E7F"/>
    <w:rsid w:val="000B4060"/>
    <w:rsid w:val="000B6630"/>
    <w:rsid w:val="000B742B"/>
    <w:rsid w:val="000C277B"/>
    <w:rsid w:val="000C57AA"/>
    <w:rsid w:val="000D2AF1"/>
    <w:rsid w:val="000D5E94"/>
    <w:rsid w:val="000E46EC"/>
    <w:rsid w:val="000E5C92"/>
    <w:rsid w:val="000F5C9C"/>
    <w:rsid w:val="001005BA"/>
    <w:rsid w:val="00100640"/>
    <w:rsid w:val="001131FE"/>
    <w:rsid w:val="00117220"/>
    <w:rsid w:val="00121871"/>
    <w:rsid w:val="001430F8"/>
    <w:rsid w:val="001438F3"/>
    <w:rsid w:val="00144536"/>
    <w:rsid w:val="00151C0A"/>
    <w:rsid w:val="001536AE"/>
    <w:rsid w:val="00153736"/>
    <w:rsid w:val="00164FE9"/>
    <w:rsid w:val="0016775F"/>
    <w:rsid w:val="0017078B"/>
    <w:rsid w:val="0017131B"/>
    <w:rsid w:val="00177529"/>
    <w:rsid w:val="00184D97"/>
    <w:rsid w:val="001A0901"/>
    <w:rsid w:val="001A32EC"/>
    <w:rsid w:val="001A725F"/>
    <w:rsid w:val="001B15E6"/>
    <w:rsid w:val="001B1DAA"/>
    <w:rsid w:val="001B460D"/>
    <w:rsid w:val="001B5497"/>
    <w:rsid w:val="001B5B91"/>
    <w:rsid w:val="001C34F6"/>
    <w:rsid w:val="001D2870"/>
    <w:rsid w:val="001D637B"/>
    <w:rsid w:val="001E0990"/>
    <w:rsid w:val="001E2495"/>
    <w:rsid w:val="001E5771"/>
    <w:rsid w:val="00202251"/>
    <w:rsid w:val="00210936"/>
    <w:rsid w:val="00211053"/>
    <w:rsid w:val="0021359A"/>
    <w:rsid w:val="0021647A"/>
    <w:rsid w:val="00223996"/>
    <w:rsid w:val="00225C00"/>
    <w:rsid w:val="00232518"/>
    <w:rsid w:val="00236F13"/>
    <w:rsid w:val="00240C89"/>
    <w:rsid w:val="00244834"/>
    <w:rsid w:val="002470DE"/>
    <w:rsid w:val="00247A1B"/>
    <w:rsid w:val="00250761"/>
    <w:rsid w:val="00250DC1"/>
    <w:rsid w:val="00253FA6"/>
    <w:rsid w:val="0026086E"/>
    <w:rsid w:val="00267F36"/>
    <w:rsid w:val="002748CC"/>
    <w:rsid w:val="00276B37"/>
    <w:rsid w:val="002800B7"/>
    <w:rsid w:val="002822C7"/>
    <w:rsid w:val="00286F53"/>
    <w:rsid w:val="00287EF6"/>
    <w:rsid w:val="0029448E"/>
    <w:rsid w:val="002A0738"/>
    <w:rsid w:val="002A1CC9"/>
    <w:rsid w:val="002A2AE9"/>
    <w:rsid w:val="002A5AA7"/>
    <w:rsid w:val="002B079F"/>
    <w:rsid w:val="002B105A"/>
    <w:rsid w:val="002B1501"/>
    <w:rsid w:val="002B1DBB"/>
    <w:rsid w:val="002B3D70"/>
    <w:rsid w:val="002B4C43"/>
    <w:rsid w:val="002B72D2"/>
    <w:rsid w:val="002B7FD5"/>
    <w:rsid w:val="002D00AF"/>
    <w:rsid w:val="002E124A"/>
    <w:rsid w:val="002F29F0"/>
    <w:rsid w:val="00305E6D"/>
    <w:rsid w:val="00312014"/>
    <w:rsid w:val="00316FBD"/>
    <w:rsid w:val="00320FEF"/>
    <w:rsid w:val="00335856"/>
    <w:rsid w:val="00336A50"/>
    <w:rsid w:val="003441C9"/>
    <w:rsid w:val="00344D2F"/>
    <w:rsid w:val="0034608E"/>
    <w:rsid w:val="00363748"/>
    <w:rsid w:val="0036376E"/>
    <w:rsid w:val="00373D2C"/>
    <w:rsid w:val="003802EF"/>
    <w:rsid w:val="00380F07"/>
    <w:rsid w:val="0038643B"/>
    <w:rsid w:val="00386D2F"/>
    <w:rsid w:val="0039055B"/>
    <w:rsid w:val="003A6CDB"/>
    <w:rsid w:val="003A735D"/>
    <w:rsid w:val="003B49D6"/>
    <w:rsid w:val="003B71FF"/>
    <w:rsid w:val="003C1324"/>
    <w:rsid w:val="003C21F3"/>
    <w:rsid w:val="003C230F"/>
    <w:rsid w:val="003C4749"/>
    <w:rsid w:val="003E0A36"/>
    <w:rsid w:val="003E7316"/>
    <w:rsid w:val="003F1A37"/>
    <w:rsid w:val="003F44E5"/>
    <w:rsid w:val="003F5C97"/>
    <w:rsid w:val="00405316"/>
    <w:rsid w:val="00417753"/>
    <w:rsid w:val="004248B7"/>
    <w:rsid w:val="00424C0A"/>
    <w:rsid w:val="004316CF"/>
    <w:rsid w:val="00434281"/>
    <w:rsid w:val="00436149"/>
    <w:rsid w:val="00444B6F"/>
    <w:rsid w:val="00455D6D"/>
    <w:rsid w:val="004A2CC9"/>
    <w:rsid w:val="004B2ED7"/>
    <w:rsid w:val="004B5B67"/>
    <w:rsid w:val="004B6BEA"/>
    <w:rsid w:val="004D09C9"/>
    <w:rsid w:val="004D388B"/>
    <w:rsid w:val="004D7B7A"/>
    <w:rsid w:val="004F0413"/>
    <w:rsid w:val="004F294F"/>
    <w:rsid w:val="00504D95"/>
    <w:rsid w:val="00513304"/>
    <w:rsid w:val="00513859"/>
    <w:rsid w:val="00514391"/>
    <w:rsid w:val="005165A5"/>
    <w:rsid w:val="00517C0C"/>
    <w:rsid w:val="00517D52"/>
    <w:rsid w:val="00525D0D"/>
    <w:rsid w:val="00527443"/>
    <w:rsid w:val="00536FFF"/>
    <w:rsid w:val="00544983"/>
    <w:rsid w:val="005466FC"/>
    <w:rsid w:val="005523A3"/>
    <w:rsid w:val="00556D8C"/>
    <w:rsid w:val="00562923"/>
    <w:rsid w:val="00564253"/>
    <w:rsid w:val="00564DEC"/>
    <w:rsid w:val="00572325"/>
    <w:rsid w:val="0057353B"/>
    <w:rsid w:val="00581A70"/>
    <w:rsid w:val="00586EBA"/>
    <w:rsid w:val="00591199"/>
    <w:rsid w:val="00593018"/>
    <w:rsid w:val="005A0A7C"/>
    <w:rsid w:val="005A214E"/>
    <w:rsid w:val="005A3041"/>
    <w:rsid w:val="005A72A5"/>
    <w:rsid w:val="005A7A7D"/>
    <w:rsid w:val="005B421D"/>
    <w:rsid w:val="005B532A"/>
    <w:rsid w:val="005B5506"/>
    <w:rsid w:val="005C515E"/>
    <w:rsid w:val="005D19F7"/>
    <w:rsid w:val="005D42D2"/>
    <w:rsid w:val="005E1C19"/>
    <w:rsid w:val="005E3095"/>
    <w:rsid w:val="005E30CA"/>
    <w:rsid w:val="005E511C"/>
    <w:rsid w:val="005E65CD"/>
    <w:rsid w:val="005F4248"/>
    <w:rsid w:val="005F44BC"/>
    <w:rsid w:val="0060204B"/>
    <w:rsid w:val="006142E1"/>
    <w:rsid w:val="00614D8E"/>
    <w:rsid w:val="006222C2"/>
    <w:rsid w:val="00623475"/>
    <w:rsid w:val="00627A02"/>
    <w:rsid w:val="00642B37"/>
    <w:rsid w:val="00646BAC"/>
    <w:rsid w:val="00662386"/>
    <w:rsid w:val="00667F80"/>
    <w:rsid w:val="00672818"/>
    <w:rsid w:val="00676059"/>
    <w:rsid w:val="00676A84"/>
    <w:rsid w:val="00696D89"/>
    <w:rsid w:val="00696DAD"/>
    <w:rsid w:val="006A7FFA"/>
    <w:rsid w:val="006B2C82"/>
    <w:rsid w:val="006B59F8"/>
    <w:rsid w:val="006B6A48"/>
    <w:rsid w:val="006C0460"/>
    <w:rsid w:val="006C1622"/>
    <w:rsid w:val="006D2C72"/>
    <w:rsid w:val="006D63E1"/>
    <w:rsid w:val="006E1011"/>
    <w:rsid w:val="006E161F"/>
    <w:rsid w:val="006E260B"/>
    <w:rsid w:val="006F085C"/>
    <w:rsid w:val="006F2F29"/>
    <w:rsid w:val="006F5BEF"/>
    <w:rsid w:val="00700D7A"/>
    <w:rsid w:val="00701655"/>
    <w:rsid w:val="007020D3"/>
    <w:rsid w:val="00710B0E"/>
    <w:rsid w:val="007120F4"/>
    <w:rsid w:val="00713AFA"/>
    <w:rsid w:val="00716B19"/>
    <w:rsid w:val="0072395B"/>
    <w:rsid w:val="00734556"/>
    <w:rsid w:val="00752213"/>
    <w:rsid w:val="00762D2F"/>
    <w:rsid w:val="007632D5"/>
    <w:rsid w:val="007710E4"/>
    <w:rsid w:val="00772B5D"/>
    <w:rsid w:val="00773EA0"/>
    <w:rsid w:val="00774144"/>
    <w:rsid w:val="007806C4"/>
    <w:rsid w:val="0078627A"/>
    <w:rsid w:val="00791C9C"/>
    <w:rsid w:val="00794E5D"/>
    <w:rsid w:val="00795AF5"/>
    <w:rsid w:val="007A3B42"/>
    <w:rsid w:val="007A5F64"/>
    <w:rsid w:val="007A79CB"/>
    <w:rsid w:val="007B0B7C"/>
    <w:rsid w:val="007B78B4"/>
    <w:rsid w:val="007C6B90"/>
    <w:rsid w:val="007D52E2"/>
    <w:rsid w:val="007D6874"/>
    <w:rsid w:val="007E1000"/>
    <w:rsid w:val="007E28B6"/>
    <w:rsid w:val="007E3D2E"/>
    <w:rsid w:val="007E4573"/>
    <w:rsid w:val="007E6119"/>
    <w:rsid w:val="007E750D"/>
    <w:rsid w:val="00804143"/>
    <w:rsid w:val="00810372"/>
    <w:rsid w:val="00814E4B"/>
    <w:rsid w:val="0081763B"/>
    <w:rsid w:val="008178C7"/>
    <w:rsid w:val="00823422"/>
    <w:rsid w:val="00830271"/>
    <w:rsid w:val="008327C8"/>
    <w:rsid w:val="00832D9C"/>
    <w:rsid w:val="00837309"/>
    <w:rsid w:val="00840990"/>
    <w:rsid w:val="00847B5C"/>
    <w:rsid w:val="00852086"/>
    <w:rsid w:val="00860874"/>
    <w:rsid w:val="00866AAA"/>
    <w:rsid w:val="008722DF"/>
    <w:rsid w:val="0088297A"/>
    <w:rsid w:val="00882E7C"/>
    <w:rsid w:val="00883651"/>
    <w:rsid w:val="00887179"/>
    <w:rsid w:val="00893A60"/>
    <w:rsid w:val="00894C42"/>
    <w:rsid w:val="00894EE0"/>
    <w:rsid w:val="008B3BB8"/>
    <w:rsid w:val="008B473D"/>
    <w:rsid w:val="008B5232"/>
    <w:rsid w:val="008B629E"/>
    <w:rsid w:val="008C0AEB"/>
    <w:rsid w:val="008C48F9"/>
    <w:rsid w:val="008D53B3"/>
    <w:rsid w:val="008E367E"/>
    <w:rsid w:val="00902DD3"/>
    <w:rsid w:val="00916407"/>
    <w:rsid w:val="00916699"/>
    <w:rsid w:val="00917832"/>
    <w:rsid w:val="009217C8"/>
    <w:rsid w:val="0093345E"/>
    <w:rsid w:val="00943CF1"/>
    <w:rsid w:val="0094640A"/>
    <w:rsid w:val="0095104E"/>
    <w:rsid w:val="00953E83"/>
    <w:rsid w:val="009651C6"/>
    <w:rsid w:val="00971604"/>
    <w:rsid w:val="0097175C"/>
    <w:rsid w:val="009754AC"/>
    <w:rsid w:val="00975679"/>
    <w:rsid w:val="00982183"/>
    <w:rsid w:val="00982861"/>
    <w:rsid w:val="00987C2D"/>
    <w:rsid w:val="009920C4"/>
    <w:rsid w:val="00992786"/>
    <w:rsid w:val="009A3DCF"/>
    <w:rsid w:val="009B3A4F"/>
    <w:rsid w:val="009B5EE6"/>
    <w:rsid w:val="009B6C44"/>
    <w:rsid w:val="009C4A2E"/>
    <w:rsid w:val="009D4336"/>
    <w:rsid w:val="009E0AAD"/>
    <w:rsid w:val="009F1EEA"/>
    <w:rsid w:val="009F4A63"/>
    <w:rsid w:val="009F4ACF"/>
    <w:rsid w:val="009F6FF0"/>
    <w:rsid w:val="00A00031"/>
    <w:rsid w:val="00A023A9"/>
    <w:rsid w:val="00A0385C"/>
    <w:rsid w:val="00A0691A"/>
    <w:rsid w:val="00A070BB"/>
    <w:rsid w:val="00A073E9"/>
    <w:rsid w:val="00A07F65"/>
    <w:rsid w:val="00A107FF"/>
    <w:rsid w:val="00A136AE"/>
    <w:rsid w:val="00A148EC"/>
    <w:rsid w:val="00A40D55"/>
    <w:rsid w:val="00A42215"/>
    <w:rsid w:val="00A51A86"/>
    <w:rsid w:val="00A5355C"/>
    <w:rsid w:val="00A63DE4"/>
    <w:rsid w:val="00A64065"/>
    <w:rsid w:val="00A654A0"/>
    <w:rsid w:val="00A664BF"/>
    <w:rsid w:val="00A67C67"/>
    <w:rsid w:val="00A716DD"/>
    <w:rsid w:val="00A71E3F"/>
    <w:rsid w:val="00A72521"/>
    <w:rsid w:val="00A73333"/>
    <w:rsid w:val="00A81414"/>
    <w:rsid w:val="00A86E28"/>
    <w:rsid w:val="00A9113F"/>
    <w:rsid w:val="00A97806"/>
    <w:rsid w:val="00AB2558"/>
    <w:rsid w:val="00AB667E"/>
    <w:rsid w:val="00AB6F77"/>
    <w:rsid w:val="00AC1DF0"/>
    <w:rsid w:val="00AC2EFE"/>
    <w:rsid w:val="00AC4346"/>
    <w:rsid w:val="00AD3B47"/>
    <w:rsid w:val="00AE4291"/>
    <w:rsid w:val="00AE5128"/>
    <w:rsid w:val="00AE5798"/>
    <w:rsid w:val="00AE698C"/>
    <w:rsid w:val="00AE79CB"/>
    <w:rsid w:val="00AF0096"/>
    <w:rsid w:val="00AF6CD0"/>
    <w:rsid w:val="00AF7A83"/>
    <w:rsid w:val="00B06F9C"/>
    <w:rsid w:val="00B07860"/>
    <w:rsid w:val="00B10521"/>
    <w:rsid w:val="00B11470"/>
    <w:rsid w:val="00B14555"/>
    <w:rsid w:val="00B17D31"/>
    <w:rsid w:val="00B17F50"/>
    <w:rsid w:val="00B2319A"/>
    <w:rsid w:val="00B25756"/>
    <w:rsid w:val="00B30C85"/>
    <w:rsid w:val="00B32752"/>
    <w:rsid w:val="00B442F1"/>
    <w:rsid w:val="00B46D9B"/>
    <w:rsid w:val="00B47F1B"/>
    <w:rsid w:val="00B663D8"/>
    <w:rsid w:val="00B6649E"/>
    <w:rsid w:val="00B70EA6"/>
    <w:rsid w:val="00B724B9"/>
    <w:rsid w:val="00B75738"/>
    <w:rsid w:val="00B7622E"/>
    <w:rsid w:val="00B778E6"/>
    <w:rsid w:val="00B8019D"/>
    <w:rsid w:val="00B878BA"/>
    <w:rsid w:val="00B911B7"/>
    <w:rsid w:val="00B92208"/>
    <w:rsid w:val="00B92E2F"/>
    <w:rsid w:val="00B934D6"/>
    <w:rsid w:val="00B96939"/>
    <w:rsid w:val="00BA177A"/>
    <w:rsid w:val="00BA4A5A"/>
    <w:rsid w:val="00BC3A12"/>
    <w:rsid w:val="00BE0B74"/>
    <w:rsid w:val="00BE1BA0"/>
    <w:rsid w:val="00BF195A"/>
    <w:rsid w:val="00BF3461"/>
    <w:rsid w:val="00BF5E33"/>
    <w:rsid w:val="00C24736"/>
    <w:rsid w:val="00C24740"/>
    <w:rsid w:val="00C43AA8"/>
    <w:rsid w:val="00C45283"/>
    <w:rsid w:val="00C503B4"/>
    <w:rsid w:val="00C62267"/>
    <w:rsid w:val="00C64E44"/>
    <w:rsid w:val="00C70062"/>
    <w:rsid w:val="00C700BB"/>
    <w:rsid w:val="00C829F4"/>
    <w:rsid w:val="00C83C63"/>
    <w:rsid w:val="00C844F4"/>
    <w:rsid w:val="00C848A3"/>
    <w:rsid w:val="00C84CBF"/>
    <w:rsid w:val="00C9024B"/>
    <w:rsid w:val="00CA001E"/>
    <w:rsid w:val="00CA089E"/>
    <w:rsid w:val="00CA636F"/>
    <w:rsid w:val="00CB07DA"/>
    <w:rsid w:val="00CB25C8"/>
    <w:rsid w:val="00CC1E29"/>
    <w:rsid w:val="00CC21D9"/>
    <w:rsid w:val="00CC28F0"/>
    <w:rsid w:val="00CD1079"/>
    <w:rsid w:val="00CE3714"/>
    <w:rsid w:val="00CE503B"/>
    <w:rsid w:val="00CF28AE"/>
    <w:rsid w:val="00CF3F56"/>
    <w:rsid w:val="00D1223C"/>
    <w:rsid w:val="00D24171"/>
    <w:rsid w:val="00D3081B"/>
    <w:rsid w:val="00D326DA"/>
    <w:rsid w:val="00D32F68"/>
    <w:rsid w:val="00D40DFE"/>
    <w:rsid w:val="00D41E5A"/>
    <w:rsid w:val="00D50ED2"/>
    <w:rsid w:val="00D52BAF"/>
    <w:rsid w:val="00D53343"/>
    <w:rsid w:val="00D540B4"/>
    <w:rsid w:val="00D54E60"/>
    <w:rsid w:val="00D670E5"/>
    <w:rsid w:val="00D70776"/>
    <w:rsid w:val="00D72BFD"/>
    <w:rsid w:val="00D75863"/>
    <w:rsid w:val="00D82D06"/>
    <w:rsid w:val="00D905DB"/>
    <w:rsid w:val="00DA004C"/>
    <w:rsid w:val="00DB4675"/>
    <w:rsid w:val="00DC174B"/>
    <w:rsid w:val="00DC6544"/>
    <w:rsid w:val="00DD45ED"/>
    <w:rsid w:val="00DD6256"/>
    <w:rsid w:val="00DE0959"/>
    <w:rsid w:val="00DF151B"/>
    <w:rsid w:val="00E012F0"/>
    <w:rsid w:val="00E021F1"/>
    <w:rsid w:val="00E06843"/>
    <w:rsid w:val="00E22E97"/>
    <w:rsid w:val="00E237B4"/>
    <w:rsid w:val="00E24685"/>
    <w:rsid w:val="00E24B2C"/>
    <w:rsid w:val="00E25793"/>
    <w:rsid w:val="00E337C7"/>
    <w:rsid w:val="00E35041"/>
    <w:rsid w:val="00E366CC"/>
    <w:rsid w:val="00E37B5A"/>
    <w:rsid w:val="00E504AE"/>
    <w:rsid w:val="00E5443B"/>
    <w:rsid w:val="00E65C53"/>
    <w:rsid w:val="00E70861"/>
    <w:rsid w:val="00E72D38"/>
    <w:rsid w:val="00E8084C"/>
    <w:rsid w:val="00E84046"/>
    <w:rsid w:val="00E848D5"/>
    <w:rsid w:val="00E9118C"/>
    <w:rsid w:val="00E9604E"/>
    <w:rsid w:val="00EA2747"/>
    <w:rsid w:val="00EA4994"/>
    <w:rsid w:val="00EA57A1"/>
    <w:rsid w:val="00EC06E3"/>
    <w:rsid w:val="00ED7281"/>
    <w:rsid w:val="00EE3BAE"/>
    <w:rsid w:val="00EE4B72"/>
    <w:rsid w:val="00F04D81"/>
    <w:rsid w:val="00F05F1B"/>
    <w:rsid w:val="00F0702F"/>
    <w:rsid w:val="00F0793A"/>
    <w:rsid w:val="00F10812"/>
    <w:rsid w:val="00F138C0"/>
    <w:rsid w:val="00F31178"/>
    <w:rsid w:val="00F32286"/>
    <w:rsid w:val="00F369D9"/>
    <w:rsid w:val="00F40202"/>
    <w:rsid w:val="00F4713D"/>
    <w:rsid w:val="00F63C6A"/>
    <w:rsid w:val="00F66C11"/>
    <w:rsid w:val="00F76F97"/>
    <w:rsid w:val="00F81562"/>
    <w:rsid w:val="00F81F56"/>
    <w:rsid w:val="00F857F2"/>
    <w:rsid w:val="00FA1F83"/>
    <w:rsid w:val="00FA26F5"/>
    <w:rsid w:val="00FA45D3"/>
    <w:rsid w:val="00FB2EC0"/>
    <w:rsid w:val="00FB40C2"/>
    <w:rsid w:val="00FB49D9"/>
    <w:rsid w:val="00FB5497"/>
    <w:rsid w:val="00FB57D6"/>
    <w:rsid w:val="00FC0582"/>
    <w:rsid w:val="00FC50DF"/>
    <w:rsid w:val="00FC5CF1"/>
    <w:rsid w:val="00FC6524"/>
    <w:rsid w:val="00FC7E4F"/>
    <w:rsid w:val="00FD37AF"/>
    <w:rsid w:val="00FF0CA3"/>
    <w:rsid w:val="00FF0E48"/>
    <w:rsid w:val="00FF4B66"/>
    <w:rsid w:val="00FF784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2AD1A034"/>
  <w14:defaultImageDpi w14:val="32767"/>
  <w15:docId w15:val="{7E3C7A1A-8D94-DE4D-831A-ADC8CF30C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locked="1" w:uiPriority="9" w:qFormat="1"/>
    <w:lsdException w:name="heading 2" w:locked="1"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locked="1" w:semiHidden="1" w:unhideWhenUsed="1"/>
    <w:lsdException w:name="footer" w:locked="1"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locked="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562"/>
    <w:pPr>
      <w:spacing w:before="120" w:after="120"/>
    </w:pPr>
  </w:style>
  <w:style w:type="paragraph" w:styleId="Heading1">
    <w:name w:val="heading 1"/>
    <w:basedOn w:val="Normal"/>
    <w:next w:val="Normal"/>
    <w:link w:val="Heading1Char"/>
    <w:uiPriority w:val="9"/>
    <w:qFormat/>
    <w:locked/>
    <w:rsid w:val="005D19F7"/>
    <w:pPr>
      <w:keepNext/>
      <w:keepLines/>
      <w:spacing w:before="320" w:after="0" w:line="240" w:lineRule="auto"/>
      <w:outlineLvl w:val="0"/>
    </w:pPr>
    <w:rPr>
      <w:rFonts w:asciiTheme="majorHAnsi" w:eastAsiaTheme="majorEastAsia" w:hAnsiTheme="majorHAnsi" w:cstheme="majorBidi"/>
      <w:color w:val="2F5496" w:themeColor="accent1" w:themeShade="BF"/>
      <w:sz w:val="30"/>
      <w:szCs w:val="30"/>
    </w:rPr>
  </w:style>
  <w:style w:type="paragraph" w:styleId="Heading2">
    <w:name w:val="heading 2"/>
    <w:basedOn w:val="Normal"/>
    <w:next w:val="Normal"/>
    <w:link w:val="Heading2Char"/>
    <w:uiPriority w:val="9"/>
    <w:unhideWhenUsed/>
    <w:qFormat/>
    <w:locked/>
    <w:rsid w:val="005D19F7"/>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basedOn w:val="Normal"/>
    <w:next w:val="Normal"/>
    <w:link w:val="Heading3Char"/>
    <w:uiPriority w:val="9"/>
    <w:semiHidden/>
    <w:unhideWhenUsed/>
    <w:qFormat/>
    <w:rsid w:val="005D19F7"/>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basedOn w:val="Normal"/>
    <w:next w:val="Normal"/>
    <w:link w:val="Heading4Char"/>
    <w:uiPriority w:val="9"/>
    <w:semiHidden/>
    <w:unhideWhenUsed/>
    <w:qFormat/>
    <w:rsid w:val="005D19F7"/>
    <w:pPr>
      <w:keepNext/>
      <w:keepLines/>
      <w:spacing w:before="40" w:after="0"/>
      <w:outlineLvl w:val="3"/>
    </w:pPr>
    <w:rPr>
      <w:rFonts w:asciiTheme="majorHAnsi" w:eastAsiaTheme="majorEastAsia" w:hAnsiTheme="majorHAnsi" w:cstheme="majorBidi"/>
      <w:i/>
      <w:iCs/>
      <w:color w:val="2E74B5" w:themeColor="accent5" w:themeShade="BF"/>
      <w:sz w:val="25"/>
      <w:szCs w:val="25"/>
    </w:rPr>
  </w:style>
  <w:style w:type="paragraph" w:styleId="Heading5">
    <w:name w:val="heading 5"/>
    <w:basedOn w:val="Normal"/>
    <w:next w:val="Normal"/>
    <w:link w:val="Heading5Char"/>
    <w:uiPriority w:val="9"/>
    <w:semiHidden/>
    <w:unhideWhenUsed/>
    <w:qFormat/>
    <w:rsid w:val="005D19F7"/>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iPriority w:val="9"/>
    <w:semiHidden/>
    <w:unhideWhenUsed/>
    <w:qFormat/>
    <w:rsid w:val="005D19F7"/>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iPriority w:val="9"/>
    <w:semiHidden/>
    <w:unhideWhenUsed/>
    <w:qFormat/>
    <w:rsid w:val="005D19F7"/>
    <w:pPr>
      <w:keepNext/>
      <w:keepLines/>
      <w:spacing w:before="40" w:after="0"/>
      <w:outlineLvl w:val="6"/>
    </w:pPr>
    <w:rPr>
      <w:rFonts w:asciiTheme="majorHAnsi" w:eastAsiaTheme="majorEastAsia" w:hAnsiTheme="majorHAnsi" w:cstheme="majorBidi"/>
      <w:color w:val="1F3864" w:themeColor="accent1" w:themeShade="80"/>
    </w:rPr>
  </w:style>
  <w:style w:type="paragraph" w:styleId="Heading8">
    <w:name w:val="heading 8"/>
    <w:basedOn w:val="Normal"/>
    <w:next w:val="Normal"/>
    <w:link w:val="Heading8Char"/>
    <w:uiPriority w:val="9"/>
    <w:semiHidden/>
    <w:unhideWhenUsed/>
    <w:qFormat/>
    <w:rsid w:val="005D19F7"/>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iPriority w:val="9"/>
    <w:semiHidden/>
    <w:unhideWhenUsed/>
    <w:qFormat/>
    <w:rsid w:val="005D19F7"/>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ldandItalics">
    <w:name w:val="Bold and Italics"/>
    <w:locked/>
    <w:rsid w:val="00027CBD"/>
    <w:rPr>
      <w:b/>
      <w:i/>
      <w:u w:val="none"/>
    </w:rPr>
  </w:style>
  <w:style w:type="paragraph" w:styleId="BodyText">
    <w:name w:val="Body Text"/>
    <w:basedOn w:val="Normal"/>
    <w:link w:val="BodyTextChar"/>
    <w:locked/>
    <w:rsid w:val="00027CBD"/>
    <w:pPr>
      <w:keepNext/>
      <w:keepLines/>
      <w:contextualSpacing/>
    </w:pPr>
    <w:rPr>
      <w:rFonts w:ascii="Times New Roman" w:eastAsia="Times New Roman" w:hAnsi="Times New Roman" w:cs="Times New Roman"/>
      <w:lang w:val="en-AU"/>
    </w:rPr>
  </w:style>
  <w:style w:type="character" w:customStyle="1" w:styleId="BodyTextChar">
    <w:name w:val="Body Text Char"/>
    <w:basedOn w:val="DefaultParagraphFont"/>
    <w:link w:val="BodyText"/>
    <w:rsid w:val="00027CBD"/>
    <w:rPr>
      <w:rFonts w:ascii="Times New Roman" w:eastAsia="Times New Roman" w:hAnsi="Times New Roman" w:cs="Times New Roman"/>
      <w:szCs w:val="22"/>
      <w:lang w:val="en-AU"/>
    </w:rPr>
  </w:style>
  <w:style w:type="character" w:customStyle="1" w:styleId="Heading1Char">
    <w:name w:val="Heading 1 Char"/>
    <w:basedOn w:val="DefaultParagraphFont"/>
    <w:link w:val="Heading1"/>
    <w:uiPriority w:val="9"/>
    <w:rsid w:val="005D19F7"/>
    <w:rPr>
      <w:rFonts w:asciiTheme="majorHAnsi" w:eastAsiaTheme="majorEastAsia" w:hAnsiTheme="majorHAnsi" w:cstheme="majorBidi"/>
      <w:color w:val="2F5496" w:themeColor="accent1" w:themeShade="BF"/>
      <w:sz w:val="30"/>
      <w:szCs w:val="30"/>
    </w:rPr>
  </w:style>
  <w:style w:type="character" w:styleId="CommentReference">
    <w:name w:val="annotation reference"/>
    <w:basedOn w:val="DefaultParagraphFont"/>
    <w:uiPriority w:val="99"/>
    <w:semiHidden/>
    <w:unhideWhenUsed/>
    <w:rsid w:val="001B1DAA"/>
    <w:rPr>
      <w:sz w:val="16"/>
      <w:szCs w:val="16"/>
    </w:rPr>
  </w:style>
  <w:style w:type="paragraph" w:styleId="CommentText">
    <w:name w:val="annotation text"/>
    <w:basedOn w:val="Normal"/>
    <w:link w:val="CommentTextChar"/>
    <w:uiPriority w:val="99"/>
    <w:semiHidden/>
    <w:unhideWhenUsed/>
    <w:rsid w:val="001B1DAA"/>
    <w:rPr>
      <w:sz w:val="20"/>
      <w:szCs w:val="20"/>
    </w:rPr>
  </w:style>
  <w:style w:type="character" w:customStyle="1" w:styleId="CommentTextChar">
    <w:name w:val="Comment Text Char"/>
    <w:basedOn w:val="DefaultParagraphFont"/>
    <w:link w:val="CommentText"/>
    <w:uiPriority w:val="99"/>
    <w:semiHidden/>
    <w:rsid w:val="001B1DAA"/>
    <w:rPr>
      <w:sz w:val="20"/>
      <w:szCs w:val="20"/>
    </w:rPr>
  </w:style>
  <w:style w:type="paragraph" w:styleId="CommentSubject">
    <w:name w:val="annotation subject"/>
    <w:basedOn w:val="CommentText"/>
    <w:next w:val="CommentText"/>
    <w:link w:val="CommentSubjectChar"/>
    <w:uiPriority w:val="99"/>
    <w:semiHidden/>
    <w:unhideWhenUsed/>
    <w:rsid w:val="001B1DAA"/>
    <w:rPr>
      <w:b/>
      <w:bCs/>
    </w:rPr>
  </w:style>
  <w:style w:type="character" w:customStyle="1" w:styleId="CommentSubjectChar">
    <w:name w:val="Comment Subject Char"/>
    <w:basedOn w:val="CommentTextChar"/>
    <w:link w:val="CommentSubject"/>
    <w:uiPriority w:val="99"/>
    <w:semiHidden/>
    <w:rsid w:val="001B1DAA"/>
    <w:rPr>
      <w:b/>
      <w:bCs/>
      <w:sz w:val="20"/>
      <w:szCs w:val="20"/>
    </w:rPr>
  </w:style>
  <w:style w:type="paragraph" w:styleId="BalloonText">
    <w:name w:val="Balloon Text"/>
    <w:basedOn w:val="Normal"/>
    <w:link w:val="BalloonTextChar"/>
    <w:uiPriority w:val="99"/>
    <w:semiHidden/>
    <w:unhideWhenUsed/>
    <w:rsid w:val="001B1D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1DAA"/>
    <w:rPr>
      <w:rFonts w:ascii="Segoe UI" w:hAnsi="Segoe UI" w:cs="Segoe UI"/>
      <w:sz w:val="18"/>
      <w:szCs w:val="18"/>
    </w:rPr>
  </w:style>
  <w:style w:type="paragraph" w:styleId="Title">
    <w:name w:val="Title"/>
    <w:basedOn w:val="Normal"/>
    <w:next w:val="Normal"/>
    <w:link w:val="TitleChar"/>
    <w:uiPriority w:val="10"/>
    <w:qFormat/>
    <w:locked/>
    <w:rsid w:val="005D19F7"/>
    <w:pPr>
      <w:spacing w:after="0" w:line="240" w:lineRule="auto"/>
      <w:contextualSpacing/>
    </w:pPr>
    <w:rPr>
      <w:rFonts w:asciiTheme="majorHAnsi" w:eastAsiaTheme="majorEastAsia" w:hAnsiTheme="majorHAnsi" w:cstheme="majorBidi"/>
      <w:color w:val="2F5496" w:themeColor="accent1" w:themeShade="BF"/>
      <w:spacing w:val="-10"/>
      <w:sz w:val="52"/>
      <w:szCs w:val="52"/>
    </w:rPr>
  </w:style>
  <w:style w:type="character" w:customStyle="1" w:styleId="TitleChar">
    <w:name w:val="Title Char"/>
    <w:basedOn w:val="DefaultParagraphFont"/>
    <w:link w:val="Title"/>
    <w:uiPriority w:val="10"/>
    <w:rsid w:val="005D19F7"/>
    <w:rPr>
      <w:rFonts w:asciiTheme="majorHAnsi" w:eastAsiaTheme="majorEastAsia" w:hAnsiTheme="majorHAnsi" w:cstheme="majorBidi"/>
      <w:color w:val="2F5496" w:themeColor="accent1" w:themeShade="BF"/>
      <w:spacing w:val="-10"/>
      <w:sz w:val="52"/>
      <w:szCs w:val="52"/>
    </w:rPr>
  </w:style>
  <w:style w:type="paragraph" w:styleId="NoSpacing">
    <w:name w:val="No Spacing"/>
    <w:uiPriority w:val="1"/>
    <w:qFormat/>
    <w:locked/>
    <w:rsid w:val="005D19F7"/>
    <w:pPr>
      <w:spacing w:after="0" w:line="240" w:lineRule="auto"/>
    </w:pPr>
  </w:style>
  <w:style w:type="paragraph" w:styleId="ListParagraph">
    <w:name w:val="List Paragraph"/>
    <w:basedOn w:val="Normal"/>
    <w:uiPriority w:val="34"/>
    <w:qFormat/>
    <w:locked/>
    <w:rsid w:val="004B5B67"/>
    <w:pPr>
      <w:ind w:left="720"/>
      <w:contextualSpacing/>
    </w:pPr>
  </w:style>
  <w:style w:type="character" w:customStyle="1" w:styleId="Heading2Char">
    <w:name w:val="Heading 2 Char"/>
    <w:basedOn w:val="DefaultParagraphFont"/>
    <w:link w:val="Heading2"/>
    <w:uiPriority w:val="9"/>
    <w:rsid w:val="005D19F7"/>
    <w:rPr>
      <w:rFonts w:asciiTheme="majorHAnsi" w:eastAsiaTheme="majorEastAsia" w:hAnsiTheme="majorHAnsi" w:cstheme="majorBidi"/>
      <w:color w:val="C45911" w:themeColor="accent2" w:themeShade="BF"/>
      <w:sz w:val="28"/>
      <w:szCs w:val="28"/>
    </w:rPr>
  </w:style>
  <w:style w:type="character" w:customStyle="1" w:styleId="Heading3Char">
    <w:name w:val="Heading 3 Char"/>
    <w:basedOn w:val="DefaultParagraphFont"/>
    <w:link w:val="Heading3"/>
    <w:uiPriority w:val="9"/>
    <w:semiHidden/>
    <w:rsid w:val="005D19F7"/>
    <w:rPr>
      <w:rFonts w:asciiTheme="majorHAnsi" w:eastAsiaTheme="majorEastAsia" w:hAnsiTheme="majorHAnsi" w:cstheme="majorBidi"/>
      <w:color w:val="538135" w:themeColor="accent6" w:themeShade="BF"/>
      <w:sz w:val="26"/>
      <w:szCs w:val="26"/>
    </w:rPr>
  </w:style>
  <w:style w:type="character" w:customStyle="1" w:styleId="Heading4Char">
    <w:name w:val="Heading 4 Char"/>
    <w:basedOn w:val="DefaultParagraphFont"/>
    <w:link w:val="Heading4"/>
    <w:uiPriority w:val="9"/>
    <w:semiHidden/>
    <w:rsid w:val="005D19F7"/>
    <w:rPr>
      <w:rFonts w:asciiTheme="majorHAnsi" w:eastAsiaTheme="majorEastAsia" w:hAnsiTheme="majorHAnsi" w:cstheme="majorBidi"/>
      <w:i/>
      <w:iCs/>
      <w:color w:val="2E74B5" w:themeColor="accent5" w:themeShade="BF"/>
      <w:sz w:val="25"/>
      <w:szCs w:val="25"/>
    </w:rPr>
  </w:style>
  <w:style w:type="character" w:customStyle="1" w:styleId="Heading5Char">
    <w:name w:val="Heading 5 Char"/>
    <w:basedOn w:val="DefaultParagraphFont"/>
    <w:link w:val="Heading5"/>
    <w:uiPriority w:val="9"/>
    <w:semiHidden/>
    <w:rsid w:val="005D19F7"/>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uiPriority w:val="9"/>
    <w:semiHidden/>
    <w:rsid w:val="005D19F7"/>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uiPriority w:val="9"/>
    <w:semiHidden/>
    <w:rsid w:val="005D19F7"/>
    <w:rPr>
      <w:rFonts w:asciiTheme="majorHAnsi" w:eastAsiaTheme="majorEastAsia" w:hAnsiTheme="majorHAnsi" w:cstheme="majorBidi"/>
      <w:color w:val="1F3864" w:themeColor="accent1" w:themeShade="80"/>
    </w:rPr>
  </w:style>
  <w:style w:type="character" w:customStyle="1" w:styleId="Heading8Char">
    <w:name w:val="Heading 8 Char"/>
    <w:basedOn w:val="DefaultParagraphFont"/>
    <w:link w:val="Heading8"/>
    <w:uiPriority w:val="9"/>
    <w:semiHidden/>
    <w:rsid w:val="005D19F7"/>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uiPriority w:val="9"/>
    <w:semiHidden/>
    <w:rsid w:val="005D19F7"/>
    <w:rPr>
      <w:rFonts w:asciiTheme="majorHAnsi" w:eastAsiaTheme="majorEastAsia" w:hAnsiTheme="majorHAnsi" w:cstheme="majorBidi"/>
      <w:color w:val="385623" w:themeColor="accent6" w:themeShade="80"/>
    </w:rPr>
  </w:style>
  <w:style w:type="paragraph" w:styleId="Caption">
    <w:name w:val="caption"/>
    <w:basedOn w:val="Normal"/>
    <w:next w:val="Normal"/>
    <w:uiPriority w:val="35"/>
    <w:semiHidden/>
    <w:unhideWhenUsed/>
    <w:qFormat/>
    <w:rsid w:val="005D19F7"/>
    <w:pPr>
      <w:spacing w:line="240" w:lineRule="auto"/>
    </w:pPr>
    <w:rPr>
      <w:b/>
      <w:bCs/>
      <w:smallCaps/>
      <w:color w:val="4472C4" w:themeColor="accent1"/>
      <w:spacing w:val="6"/>
    </w:rPr>
  </w:style>
  <w:style w:type="paragraph" w:styleId="Subtitle">
    <w:name w:val="Subtitle"/>
    <w:basedOn w:val="Normal"/>
    <w:next w:val="Normal"/>
    <w:link w:val="SubtitleChar"/>
    <w:uiPriority w:val="11"/>
    <w:qFormat/>
    <w:locked/>
    <w:rsid w:val="005D19F7"/>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5D19F7"/>
    <w:rPr>
      <w:rFonts w:asciiTheme="majorHAnsi" w:eastAsiaTheme="majorEastAsia" w:hAnsiTheme="majorHAnsi" w:cstheme="majorBidi"/>
    </w:rPr>
  </w:style>
  <w:style w:type="character" w:styleId="Strong">
    <w:name w:val="Strong"/>
    <w:basedOn w:val="DefaultParagraphFont"/>
    <w:uiPriority w:val="22"/>
    <w:qFormat/>
    <w:locked/>
    <w:rsid w:val="005D19F7"/>
    <w:rPr>
      <w:b/>
      <w:bCs/>
    </w:rPr>
  </w:style>
  <w:style w:type="character" w:styleId="Emphasis">
    <w:name w:val="Emphasis"/>
    <w:basedOn w:val="DefaultParagraphFont"/>
    <w:uiPriority w:val="20"/>
    <w:qFormat/>
    <w:locked/>
    <w:rsid w:val="005D19F7"/>
    <w:rPr>
      <w:i/>
      <w:iCs/>
    </w:rPr>
  </w:style>
  <w:style w:type="paragraph" w:styleId="Quote">
    <w:name w:val="Quote"/>
    <w:basedOn w:val="Normal"/>
    <w:next w:val="Normal"/>
    <w:link w:val="QuoteChar"/>
    <w:uiPriority w:val="29"/>
    <w:qFormat/>
    <w:locked/>
    <w:rsid w:val="005D19F7"/>
    <w:pPr>
      <w:ind w:left="720" w:right="720"/>
      <w:jc w:val="center"/>
    </w:pPr>
    <w:rPr>
      <w:i/>
      <w:iCs/>
    </w:rPr>
  </w:style>
  <w:style w:type="character" w:customStyle="1" w:styleId="QuoteChar">
    <w:name w:val="Quote Char"/>
    <w:basedOn w:val="DefaultParagraphFont"/>
    <w:link w:val="Quote"/>
    <w:uiPriority w:val="29"/>
    <w:rsid w:val="005D19F7"/>
    <w:rPr>
      <w:i/>
      <w:iCs/>
    </w:rPr>
  </w:style>
  <w:style w:type="paragraph" w:styleId="IntenseQuote">
    <w:name w:val="Intense Quote"/>
    <w:basedOn w:val="Normal"/>
    <w:next w:val="Normal"/>
    <w:link w:val="IntenseQuoteChar"/>
    <w:uiPriority w:val="30"/>
    <w:qFormat/>
    <w:locked/>
    <w:rsid w:val="005D19F7"/>
    <w:pPr>
      <w:spacing w:line="300" w:lineRule="auto"/>
      <w:ind w:left="576" w:right="576"/>
      <w:jc w:val="center"/>
    </w:pPr>
    <w:rPr>
      <w:rFonts w:asciiTheme="majorHAnsi" w:eastAsiaTheme="majorEastAsia" w:hAnsiTheme="majorHAnsi" w:cstheme="majorBidi"/>
      <w:color w:val="4472C4" w:themeColor="accent1"/>
      <w:sz w:val="24"/>
      <w:szCs w:val="24"/>
    </w:rPr>
  </w:style>
  <w:style w:type="character" w:customStyle="1" w:styleId="IntenseQuoteChar">
    <w:name w:val="Intense Quote Char"/>
    <w:basedOn w:val="DefaultParagraphFont"/>
    <w:link w:val="IntenseQuote"/>
    <w:uiPriority w:val="30"/>
    <w:rsid w:val="005D19F7"/>
    <w:rPr>
      <w:rFonts w:asciiTheme="majorHAnsi" w:eastAsiaTheme="majorEastAsia" w:hAnsiTheme="majorHAnsi" w:cstheme="majorBidi"/>
      <w:color w:val="4472C4" w:themeColor="accent1"/>
      <w:sz w:val="24"/>
      <w:szCs w:val="24"/>
    </w:rPr>
  </w:style>
  <w:style w:type="character" w:styleId="SubtleEmphasis">
    <w:name w:val="Subtle Emphasis"/>
    <w:basedOn w:val="DefaultParagraphFont"/>
    <w:uiPriority w:val="19"/>
    <w:qFormat/>
    <w:locked/>
    <w:rsid w:val="005D19F7"/>
    <w:rPr>
      <w:i/>
      <w:iCs/>
      <w:color w:val="404040" w:themeColor="text1" w:themeTint="BF"/>
    </w:rPr>
  </w:style>
  <w:style w:type="character" w:styleId="IntenseEmphasis">
    <w:name w:val="Intense Emphasis"/>
    <w:basedOn w:val="DefaultParagraphFont"/>
    <w:uiPriority w:val="21"/>
    <w:qFormat/>
    <w:locked/>
    <w:rsid w:val="005D19F7"/>
    <w:rPr>
      <w:b w:val="0"/>
      <w:bCs w:val="0"/>
      <w:i/>
      <w:iCs/>
      <w:color w:val="4472C4" w:themeColor="accent1"/>
    </w:rPr>
  </w:style>
  <w:style w:type="character" w:styleId="SubtleReference">
    <w:name w:val="Subtle Reference"/>
    <w:basedOn w:val="DefaultParagraphFont"/>
    <w:uiPriority w:val="31"/>
    <w:qFormat/>
    <w:locked/>
    <w:rsid w:val="005D19F7"/>
    <w:rPr>
      <w:smallCaps/>
      <w:color w:val="404040" w:themeColor="text1" w:themeTint="BF"/>
      <w:u w:val="single" w:color="7F7F7F" w:themeColor="text1" w:themeTint="80"/>
    </w:rPr>
  </w:style>
  <w:style w:type="character" w:styleId="IntenseReference">
    <w:name w:val="Intense Reference"/>
    <w:basedOn w:val="DefaultParagraphFont"/>
    <w:uiPriority w:val="32"/>
    <w:qFormat/>
    <w:locked/>
    <w:rsid w:val="005D19F7"/>
    <w:rPr>
      <w:b/>
      <w:bCs/>
      <w:smallCaps/>
      <w:color w:val="4472C4" w:themeColor="accent1"/>
      <w:spacing w:val="5"/>
      <w:u w:val="single"/>
    </w:rPr>
  </w:style>
  <w:style w:type="character" w:styleId="BookTitle">
    <w:name w:val="Book Title"/>
    <w:basedOn w:val="DefaultParagraphFont"/>
    <w:uiPriority w:val="33"/>
    <w:qFormat/>
    <w:locked/>
    <w:rsid w:val="005D19F7"/>
    <w:rPr>
      <w:b/>
      <w:bCs/>
      <w:smallCaps/>
    </w:rPr>
  </w:style>
  <w:style w:type="paragraph" w:styleId="TOCHeading">
    <w:name w:val="TOC Heading"/>
    <w:basedOn w:val="Heading1"/>
    <w:next w:val="Normal"/>
    <w:uiPriority w:val="39"/>
    <w:semiHidden/>
    <w:unhideWhenUsed/>
    <w:qFormat/>
    <w:rsid w:val="005D19F7"/>
    <w:pPr>
      <w:outlineLvl w:val="9"/>
    </w:pPr>
  </w:style>
  <w:style w:type="table" w:styleId="TableGrid">
    <w:name w:val="Table Grid"/>
    <w:basedOn w:val="TableNormal"/>
    <w:uiPriority w:val="39"/>
    <w:locked/>
    <w:rsid w:val="00FA26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locked/>
    <w:rsid w:val="00A664BF"/>
    <w:pPr>
      <w:tabs>
        <w:tab w:val="center" w:pos="4513"/>
        <w:tab w:val="right" w:pos="9026"/>
      </w:tabs>
      <w:spacing w:after="0" w:line="240" w:lineRule="auto"/>
    </w:pPr>
  </w:style>
  <w:style w:type="character" w:customStyle="1" w:styleId="HeaderChar">
    <w:name w:val="Header Char"/>
    <w:basedOn w:val="DefaultParagraphFont"/>
    <w:link w:val="Header"/>
    <w:uiPriority w:val="99"/>
    <w:rsid w:val="00A664BF"/>
  </w:style>
  <w:style w:type="paragraph" w:styleId="Footer">
    <w:name w:val="footer"/>
    <w:basedOn w:val="Normal"/>
    <w:link w:val="FooterChar"/>
    <w:uiPriority w:val="99"/>
    <w:unhideWhenUsed/>
    <w:locked/>
    <w:rsid w:val="00A664BF"/>
    <w:pPr>
      <w:tabs>
        <w:tab w:val="center" w:pos="4513"/>
        <w:tab w:val="right" w:pos="9026"/>
      </w:tabs>
      <w:spacing w:after="0" w:line="240" w:lineRule="auto"/>
    </w:pPr>
  </w:style>
  <w:style w:type="character" w:customStyle="1" w:styleId="FooterChar">
    <w:name w:val="Footer Char"/>
    <w:basedOn w:val="DefaultParagraphFont"/>
    <w:link w:val="Footer"/>
    <w:uiPriority w:val="99"/>
    <w:rsid w:val="00A664BF"/>
  </w:style>
  <w:style w:type="paragraph" w:customStyle="1" w:styleId="CATBulletList1">
    <w:name w:val="CAT Bullet List 1"/>
    <w:link w:val="CATBulletList1Char"/>
    <w:locked/>
    <w:rsid w:val="00B14555"/>
    <w:pPr>
      <w:numPr>
        <w:numId w:val="10"/>
      </w:numPr>
      <w:spacing w:after="0" w:line="240" w:lineRule="auto"/>
    </w:pPr>
    <w:rPr>
      <w:rFonts w:ascii="Arial" w:eastAsia="Times New Roman" w:hAnsi="Arial" w:cs="Times New Roman"/>
      <w:szCs w:val="24"/>
      <w:lang w:val="en-AU"/>
    </w:rPr>
  </w:style>
  <w:style w:type="character" w:customStyle="1" w:styleId="CATBulletList1Char">
    <w:name w:val="CAT Bullet List 1 Char"/>
    <w:link w:val="CATBulletList1"/>
    <w:rsid w:val="00B14555"/>
    <w:rPr>
      <w:rFonts w:ascii="Arial" w:eastAsia="Times New Roman" w:hAnsi="Arial" w:cs="Times New Roman"/>
      <w:szCs w:val="24"/>
      <w:lang w:val="en-AU"/>
    </w:rPr>
  </w:style>
  <w:style w:type="character" w:styleId="Hyperlink">
    <w:name w:val="Hyperlink"/>
    <w:basedOn w:val="DefaultParagraphFont"/>
    <w:uiPriority w:val="99"/>
    <w:unhideWhenUsed/>
    <w:rsid w:val="00866AAA"/>
    <w:rPr>
      <w:color w:val="0563C1" w:themeColor="hyperlink"/>
      <w:u w:val="single"/>
    </w:rPr>
  </w:style>
  <w:style w:type="paragraph" w:customStyle="1" w:styleId="ArtibusHeaderText">
    <w:name w:val="Artibus Header Text"/>
    <w:basedOn w:val="Normal"/>
    <w:autoRedefine/>
    <w:rsid w:val="00866AAA"/>
    <w:pPr>
      <w:widowControl w:val="0"/>
      <w:autoSpaceDE w:val="0"/>
      <w:autoSpaceDN w:val="0"/>
      <w:adjustRightInd w:val="0"/>
      <w:spacing w:after="0" w:line="240" w:lineRule="auto"/>
      <w:ind w:right="360" w:firstLine="720"/>
      <w:jc w:val="center"/>
    </w:pPr>
    <w:rPr>
      <w:rFonts w:ascii="Calibri Light" w:eastAsia="Yu Mincho" w:hAnsi="Calibri Light" w:cs="Raleway-Medium"/>
      <w:color w:val="808080" w:themeColor="background1" w:themeShade="80"/>
      <w:sz w:val="18"/>
      <w:szCs w:val="36"/>
      <w:lang w:val="en-US"/>
    </w:rPr>
  </w:style>
  <w:style w:type="character" w:customStyle="1" w:styleId="UnresolvedMention1">
    <w:name w:val="Unresolved Mention1"/>
    <w:basedOn w:val="DefaultParagraphFont"/>
    <w:uiPriority w:val="99"/>
    <w:semiHidden/>
    <w:unhideWhenUsed/>
    <w:rsid w:val="00E37B5A"/>
    <w:rPr>
      <w:color w:val="605E5C"/>
      <w:shd w:val="clear" w:color="auto" w:fill="E1DFDD"/>
    </w:rPr>
  </w:style>
  <w:style w:type="character" w:styleId="FollowedHyperlink">
    <w:name w:val="FollowedHyperlink"/>
    <w:basedOn w:val="DefaultParagraphFont"/>
    <w:uiPriority w:val="99"/>
    <w:semiHidden/>
    <w:unhideWhenUsed/>
    <w:rsid w:val="00B92208"/>
    <w:rPr>
      <w:color w:val="954F72" w:themeColor="followedHyperlink"/>
      <w:u w:val="single"/>
    </w:rPr>
  </w:style>
  <w:style w:type="table" w:customStyle="1" w:styleId="TableGrid1">
    <w:name w:val="Table Grid1"/>
    <w:basedOn w:val="TableNormal"/>
    <w:next w:val="TableGrid"/>
    <w:uiPriority w:val="39"/>
    <w:locked/>
    <w:rsid w:val="00572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157222">
      <w:bodyDiv w:val="1"/>
      <w:marLeft w:val="0"/>
      <w:marRight w:val="0"/>
      <w:marTop w:val="0"/>
      <w:marBottom w:val="0"/>
      <w:divBdr>
        <w:top w:val="none" w:sz="0" w:space="0" w:color="auto"/>
        <w:left w:val="none" w:sz="0" w:space="0" w:color="auto"/>
        <w:bottom w:val="none" w:sz="0" w:space="0" w:color="auto"/>
        <w:right w:val="none" w:sz="0" w:space="0" w:color="auto"/>
      </w:divBdr>
    </w:div>
    <w:div w:id="318466126">
      <w:bodyDiv w:val="1"/>
      <w:marLeft w:val="0"/>
      <w:marRight w:val="0"/>
      <w:marTop w:val="0"/>
      <w:marBottom w:val="0"/>
      <w:divBdr>
        <w:top w:val="none" w:sz="0" w:space="0" w:color="auto"/>
        <w:left w:val="none" w:sz="0" w:space="0" w:color="auto"/>
        <w:bottom w:val="none" w:sz="0" w:space="0" w:color="auto"/>
        <w:right w:val="none" w:sz="0" w:space="0" w:color="auto"/>
      </w:divBdr>
    </w:div>
    <w:div w:id="572080420">
      <w:bodyDiv w:val="1"/>
      <w:marLeft w:val="0"/>
      <w:marRight w:val="0"/>
      <w:marTop w:val="0"/>
      <w:marBottom w:val="0"/>
      <w:divBdr>
        <w:top w:val="none" w:sz="0" w:space="0" w:color="auto"/>
        <w:left w:val="none" w:sz="0" w:space="0" w:color="auto"/>
        <w:bottom w:val="none" w:sz="0" w:space="0" w:color="auto"/>
        <w:right w:val="none" w:sz="0" w:space="0" w:color="auto"/>
      </w:divBdr>
    </w:div>
    <w:div w:id="1420060194">
      <w:bodyDiv w:val="1"/>
      <w:marLeft w:val="0"/>
      <w:marRight w:val="0"/>
      <w:marTop w:val="0"/>
      <w:marBottom w:val="0"/>
      <w:divBdr>
        <w:top w:val="none" w:sz="0" w:space="0" w:color="auto"/>
        <w:left w:val="none" w:sz="0" w:space="0" w:color="auto"/>
        <w:bottom w:val="none" w:sz="0" w:space="0" w:color="auto"/>
        <w:right w:val="none" w:sz="0" w:space="0" w:color="auto"/>
      </w:divBdr>
    </w:div>
    <w:div w:id="1699313859">
      <w:bodyDiv w:val="1"/>
      <w:marLeft w:val="0"/>
      <w:marRight w:val="0"/>
      <w:marTop w:val="0"/>
      <w:marBottom w:val="0"/>
      <w:divBdr>
        <w:top w:val="none" w:sz="0" w:space="0" w:color="auto"/>
        <w:left w:val="none" w:sz="0" w:space="0" w:color="auto"/>
        <w:bottom w:val="none" w:sz="0" w:space="0" w:color="auto"/>
        <w:right w:val="none" w:sz="0" w:space="0" w:color="auto"/>
      </w:divBdr>
    </w:div>
    <w:div w:id="1723820534">
      <w:bodyDiv w:val="1"/>
      <w:marLeft w:val="0"/>
      <w:marRight w:val="0"/>
      <w:marTop w:val="0"/>
      <w:marBottom w:val="0"/>
      <w:divBdr>
        <w:top w:val="none" w:sz="0" w:space="0" w:color="auto"/>
        <w:left w:val="none" w:sz="0" w:space="0" w:color="auto"/>
        <w:bottom w:val="none" w:sz="0" w:space="0" w:color="auto"/>
        <w:right w:val="none" w:sz="0" w:space="0" w:color="auto"/>
      </w:divBdr>
    </w:div>
    <w:div w:id="2006203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vetnet.education.gov.au/Pages/TrainingDocs.aspx?q=6f3f9672-30e8-4835-b348-205dfcf13d9b"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Kristen Erskine</dc:creator>
  <cp:keywords/>
  <dc:description/>
  <cp:lastModifiedBy>Michelle Mulhall</cp:lastModifiedBy>
  <cp:revision>25</cp:revision>
  <cp:lastPrinted>2019-02-20T21:26:00Z</cp:lastPrinted>
  <dcterms:created xsi:type="dcterms:W3CDTF">2018-12-04T05:46:00Z</dcterms:created>
  <dcterms:modified xsi:type="dcterms:W3CDTF">2019-05-14T05:22:00Z</dcterms:modified>
</cp:coreProperties>
</file>