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85BE" w14:textId="77777777" w:rsidR="00BD4B50" w:rsidRDefault="00BD4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6663"/>
      </w:tblGrid>
      <w:tr w:rsidR="00491FC7" w:rsidRPr="00491FC7" w14:paraId="0D59C994" w14:textId="77777777" w:rsidTr="00491FC7">
        <w:tc>
          <w:tcPr>
            <w:tcW w:w="6799" w:type="dxa"/>
          </w:tcPr>
          <w:p w14:paraId="521B79D0" w14:textId="0ED3F625" w:rsidR="00BD4B50" w:rsidRPr="00BD4B50" w:rsidRDefault="00BD4B50" w:rsidP="00BD4B50">
            <w:pPr>
              <w:spacing w:before="100" w:beforeAutospacing="1" w:after="100" w:afterAutospacing="1" w:line="225" w:lineRule="atLeast"/>
              <w:ind w:left="15"/>
              <w:rPr>
                <w:rFonts w:ascii="Calibri" w:hAnsi="Calibri" w:cs="Calibri"/>
                <w:b/>
                <w:sz w:val="32"/>
                <w:szCs w:val="32"/>
              </w:rPr>
            </w:pPr>
            <w:r w:rsidRPr="00BD4B50">
              <w:rPr>
                <w:rFonts w:ascii="Calibri" w:hAnsi="Calibri" w:cs="Calibri"/>
                <w:b/>
                <w:sz w:val="32"/>
                <w:szCs w:val="32"/>
              </w:rPr>
              <w:t xml:space="preserve">Draft Unit </w:t>
            </w:r>
          </w:p>
        </w:tc>
        <w:tc>
          <w:tcPr>
            <w:tcW w:w="6663" w:type="dxa"/>
          </w:tcPr>
          <w:p w14:paraId="031D1275" w14:textId="3E5AB8FA" w:rsidR="00491FC7" w:rsidRPr="006C02EC" w:rsidRDefault="00CA6AEA" w:rsidP="00491FC7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Action on unit f</w:t>
            </w:r>
            <w:r w:rsidR="006C02EC" w:rsidRPr="006C02EC">
              <w:rPr>
                <w:rFonts w:ascii="Calibri" w:hAnsi="Calibri" w:cs="Calibri"/>
                <w:b/>
                <w:sz w:val="32"/>
                <w:szCs w:val="32"/>
              </w:rPr>
              <w:t xml:space="preserve">eedback </w:t>
            </w:r>
          </w:p>
        </w:tc>
      </w:tr>
      <w:tr w:rsidR="00491FC7" w:rsidRPr="00491FC7" w14:paraId="4F3CB388" w14:textId="77777777" w:rsidTr="00491FC7">
        <w:tc>
          <w:tcPr>
            <w:tcW w:w="6799" w:type="dxa"/>
          </w:tcPr>
          <w:p w14:paraId="25A26D99" w14:textId="0D5F55E3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CPPH</w:t>
            </w:r>
            <w:r w:rsidR="00B4424C">
              <w:rPr>
                <w:rFonts w:ascii="Calibri" w:eastAsia="Times New Roman" w:hAnsi="Calibri" w:cs="Calibri"/>
                <w:color w:val="333333"/>
                <w:lang w:eastAsia="en-AU"/>
              </w:rPr>
              <w:t>ES4001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Research and assess impact of building elements on thermal performance of residential buildings </w:t>
            </w:r>
          </w:p>
          <w:p w14:paraId="4896F9A6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724E2A9F" w14:textId="77777777" w:rsidR="003B5911" w:rsidRDefault="003B5911" w:rsidP="00491F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23232"/>
                <w:sz w:val="22"/>
                <w:szCs w:val="22"/>
              </w:rPr>
            </w:pPr>
            <w:r>
              <w:rPr>
                <w:rFonts w:ascii="Calibri" w:hAnsi="Calibri" w:cs="Calibri"/>
                <w:color w:val="323232"/>
                <w:sz w:val="22"/>
                <w:szCs w:val="22"/>
              </w:rPr>
              <w:t>Minor wording changes suggested in feedback.</w:t>
            </w:r>
          </w:p>
          <w:p w14:paraId="61E24B03" w14:textId="4164ABEC" w:rsidR="003B5911" w:rsidRPr="003B5911" w:rsidRDefault="003B5911" w:rsidP="00491F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323232"/>
                <w:sz w:val="22"/>
                <w:szCs w:val="22"/>
              </w:rPr>
            </w:pPr>
            <w:r w:rsidRPr="003B5911">
              <w:rPr>
                <w:rFonts w:ascii="Calibri" w:hAnsi="Calibri" w:cs="Calibri"/>
                <w:b/>
                <w:color w:val="323232"/>
                <w:sz w:val="22"/>
                <w:szCs w:val="22"/>
              </w:rPr>
              <w:t>ACTION</w:t>
            </w:r>
          </w:p>
          <w:p w14:paraId="1B1E4DB0" w14:textId="4ABE8890" w:rsidR="00491FC7" w:rsidRPr="00491FC7" w:rsidRDefault="003B5911" w:rsidP="00491F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23232"/>
                <w:sz w:val="22"/>
                <w:szCs w:val="22"/>
              </w:rPr>
            </w:pPr>
            <w:r>
              <w:rPr>
                <w:rFonts w:ascii="Calibri" w:hAnsi="Calibri" w:cs="Calibri"/>
                <w:color w:val="323232"/>
                <w:sz w:val="22"/>
                <w:szCs w:val="22"/>
              </w:rPr>
              <w:t>A</w:t>
            </w:r>
            <w:r w:rsidR="00491FC7" w:rsidRPr="00491FC7">
              <w:rPr>
                <w:rFonts w:ascii="Calibri" w:hAnsi="Calibri" w:cs="Calibri"/>
                <w:color w:val="323232"/>
                <w:sz w:val="22"/>
                <w:szCs w:val="22"/>
              </w:rPr>
              <w:t>djusted wording in Element 5 and PCs 5.1, 5.2 and 5.2 and the Foundation skills second dot point. </w:t>
            </w:r>
          </w:p>
          <w:p w14:paraId="547B16B6" w14:textId="7E66EDDB" w:rsidR="00491FC7" w:rsidRPr="00491FC7" w:rsidRDefault="00491FC7" w:rsidP="00491FC7">
            <w:pPr>
              <w:rPr>
                <w:rFonts w:ascii="Calibri" w:hAnsi="Calibri" w:cs="Calibri"/>
                <w:shd w:val="clear" w:color="auto" w:fill="FFFFFF"/>
              </w:rPr>
            </w:pPr>
            <w:r w:rsidRPr="00491FC7">
              <w:rPr>
                <w:rFonts w:ascii="Calibri" w:hAnsi="Calibri" w:cs="Calibri"/>
                <w:shd w:val="clear" w:color="auto" w:fill="FFFFFF"/>
              </w:rPr>
              <w:t xml:space="preserve">5. </w:t>
            </w:r>
            <w:r w:rsidRPr="00FD6C98">
              <w:rPr>
                <w:rFonts w:ascii="Calibri" w:hAnsi="Calibri" w:cs="Calibri"/>
                <w:strike/>
                <w:shd w:val="clear" w:color="auto" w:fill="FFFFFF"/>
              </w:rPr>
              <w:t>Report</w:t>
            </w:r>
            <w:r w:rsidRPr="00491FC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color w:val="FF0000"/>
                <w:shd w:val="clear" w:color="auto" w:fill="FFFFFF"/>
              </w:rPr>
              <w:t>Document</w:t>
            </w:r>
            <w:r w:rsidR="00FD6C98" w:rsidRPr="00FD6C9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  <w:r w:rsidRPr="00491FC7">
              <w:rPr>
                <w:rFonts w:ascii="Calibri" w:hAnsi="Calibri" w:cs="Calibri"/>
                <w:shd w:val="clear" w:color="auto" w:fill="FFFFFF"/>
              </w:rPr>
              <w:t>research</w:t>
            </w:r>
            <w:r w:rsidR="00CA6AEA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491FC7">
              <w:rPr>
                <w:rFonts w:ascii="Calibri" w:hAnsi="Calibri" w:cs="Calibri"/>
                <w:shd w:val="clear" w:color="auto" w:fill="FFFFFF"/>
              </w:rPr>
              <w:t>findings.</w:t>
            </w:r>
          </w:p>
          <w:p w14:paraId="2A384885" w14:textId="2AD97433" w:rsidR="00FD6C98" w:rsidRDefault="00FD6C98" w:rsidP="00491FC7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5.1 </w:t>
            </w:r>
            <w:r w:rsidR="00491FC7" w:rsidRPr="00491FC7">
              <w:rPr>
                <w:rFonts w:ascii="Calibri" w:hAnsi="Calibri" w:cs="Calibri"/>
                <w:shd w:val="clear" w:color="auto" w:fill="FFFFFF"/>
              </w:rPr>
              <w:t xml:space="preserve">Collate </w:t>
            </w:r>
            <w:r w:rsidR="00491FC7" w:rsidRPr="00FD6C98">
              <w:rPr>
                <w:rFonts w:ascii="Calibri" w:hAnsi="Calibri" w:cs="Calibri"/>
                <w:strike/>
                <w:shd w:val="clear" w:color="auto" w:fill="FFFFFF"/>
              </w:rPr>
              <w:t>and</w:t>
            </w:r>
            <w:r w:rsidRPr="00FD6C98">
              <w:rPr>
                <w:rFonts w:ascii="Calibri" w:hAnsi="Calibri" w:cs="Calibri"/>
                <w:strike/>
                <w:shd w:val="clear" w:color="auto" w:fill="FFFFFF"/>
              </w:rPr>
              <w:t xml:space="preserve"> </w:t>
            </w:r>
            <w:r w:rsidR="00491FC7" w:rsidRPr="00FD6C98">
              <w:rPr>
                <w:rFonts w:ascii="Calibri" w:hAnsi="Calibri" w:cs="Calibri"/>
                <w:strike/>
                <w:shd w:val="clear" w:color="auto" w:fill="FFFFFF"/>
              </w:rPr>
              <w:t>document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91FC7" w:rsidRPr="00491FC7">
              <w:rPr>
                <w:rFonts w:ascii="Calibri" w:hAnsi="Calibri" w:cs="Calibri"/>
                <w:shd w:val="clear" w:color="auto" w:fill="FFFFFF"/>
              </w:rPr>
              <w:t>research results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491FC7" w:rsidRPr="00491FC7">
              <w:rPr>
                <w:rFonts w:ascii="Calibri" w:hAnsi="Calibri" w:cs="Calibri"/>
                <w:shd w:val="clear" w:color="auto" w:fill="FFFFFF"/>
              </w:rPr>
              <w:t>and check to confirm accuracy.</w:t>
            </w:r>
          </w:p>
          <w:p w14:paraId="68908D7C" w14:textId="734B89B6" w:rsidR="00FD6C98" w:rsidRDefault="00491FC7" w:rsidP="00491FC7">
            <w:pPr>
              <w:rPr>
                <w:rFonts w:ascii="Calibri" w:hAnsi="Calibri" w:cs="Calibri"/>
                <w:shd w:val="clear" w:color="auto" w:fill="FFFFFF"/>
              </w:rPr>
            </w:pPr>
            <w:r w:rsidRPr="00491FC7">
              <w:rPr>
                <w:rFonts w:ascii="Calibri" w:hAnsi="Calibri" w:cs="Calibri"/>
                <w:shd w:val="clear" w:color="auto" w:fill="FFFFFF"/>
              </w:rPr>
              <w:t>5.</w:t>
            </w:r>
            <w:r w:rsidRPr="00FD6C98">
              <w:rPr>
                <w:rFonts w:ascii="Calibri" w:hAnsi="Calibri" w:cs="Calibri"/>
                <w:strike/>
                <w:shd w:val="clear" w:color="auto" w:fill="FFFFFF"/>
              </w:rPr>
              <w:t>2Explain</w:t>
            </w:r>
            <w:r w:rsidR="00FD6C9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Identify </w:t>
            </w:r>
            <w:r w:rsidRPr="00491FC7">
              <w:rPr>
                <w:rFonts w:ascii="Calibri" w:hAnsi="Calibri" w:cs="Calibri"/>
                <w:shd w:val="clear" w:color="auto" w:fill="FFFFFF"/>
              </w:rPr>
              <w:t>impact of building elements on thermal performance of residential buildings.</w:t>
            </w:r>
            <w:r w:rsidRPr="00FD6C98">
              <w:rPr>
                <w:rFonts w:ascii="Calibri" w:hAnsi="Calibri" w:cs="Calibri"/>
                <w:strike/>
                <w:shd w:val="clear" w:color="auto" w:fill="FFFFFF"/>
              </w:rPr>
              <w:t>to relevant persons.</w:t>
            </w:r>
          </w:p>
          <w:p w14:paraId="62F43FB3" w14:textId="63B950EE" w:rsidR="00491FC7" w:rsidRPr="00491FC7" w:rsidRDefault="00491FC7" w:rsidP="00491FC7">
            <w:pPr>
              <w:rPr>
                <w:rFonts w:ascii="Calibri" w:hAnsi="Calibri" w:cs="Calibri"/>
              </w:rPr>
            </w:pPr>
            <w:r w:rsidRPr="00491FC7">
              <w:rPr>
                <w:rFonts w:ascii="Calibri" w:hAnsi="Calibri" w:cs="Calibri"/>
                <w:shd w:val="clear" w:color="auto" w:fill="FFFFFF"/>
              </w:rPr>
              <w:t>5.</w:t>
            </w:r>
            <w:r w:rsidRPr="00FD6C98">
              <w:rPr>
                <w:rFonts w:ascii="Calibri" w:hAnsi="Calibri" w:cs="Calibri"/>
                <w:strike/>
                <w:shd w:val="clear" w:color="auto" w:fill="FFFFFF"/>
              </w:rPr>
              <w:t>3Promote</w:t>
            </w:r>
            <w:r w:rsidR="00FD6C9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Identify </w:t>
            </w:r>
            <w:r w:rsidRPr="00491FC7">
              <w:rPr>
                <w:rFonts w:ascii="Calibri" w:hAnsi="Calibri" w:cs="Calibri"/>
                <w:shd w:val="clear" w:color="auto" w:fill="FFFFFF"/>
              </w:rPr>
              <w:t>benefits of efficient building techniques and an efficient</w:t>
            </w:r>
            <w:r w:rsidR="00FD6C9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491FC7">
              <w:rPr>
                <w:rFonts w:ascii="Calibri" w:hAnsi="Calibri" w:cs="Calibri"/>
                <w:shd w:val="clear" w:color="auto" w:fill="FFFFFF"/>
              </w:rPr>
              <w:t>building envelope</w:t>
            </w:r>
            <w:r w:rsidR="00FD6C9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491FC7">
              <w:rPr>
                <w:rFonts w:ascii="Calibri" w:hAnsi="Calibri" w:cs="Calibri"/>
                <w:shd w:val="clear" w:color="auto" w:fill="FFFFFF"/>
              </w:rPr>
              <w:t xml:space="preserve">on </w:t>
            </w:r>
            <w:r w:rsidRPr="00FD6C98">
              <w:rPr>
                <w:rFonts w:ascii="Calibri" w:hAnsi="Calibri" w:cs="Calibri"/>
                <w:color w:val="FF0000"/>
                <w:shd w:val="clear" w:color="auto" w:fill="FFFFFF"/>
              </w:rPr>
              <w:t>thermal performance of residential building</w:t>
            </w:r>
            <w:r w:rsidR="00FD6C98" w:rsidRPr="00FD6C98">
              <w:rPr>
                <w:rFonts w:ascii="Calibri" w:hAnsi="Calibri" w:cs="Calibri"/>
                <w:color w:val="FF0000"/>
                <w:shd w:val="clear" w:color="auto" w:fill="FFFFFF"/>
              </w:rPr>
              <w:t>s</w:t>
            </w:r>
          </w:p>
        </w:tc>
      </w:tr>
      <w:tr w:rsidR="00491FC7" w:rsidRPr="00491FC7" w14:paraId="193C8B39" w14:textId="77777777" w:rsidTr="00491FC7">
        <w:tc>
          <w:tcPr>
            <w:tcW w:w="6799" w:type="dxa"/>
          </w:tcPr>
          <w:p w14:paraId="4E3ED392" w14:textId="32DB466C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CPPH</w:t>
            </w:r>
            <w:r w:rsidR="00B4424C">
              <w:rPr>
                <w:rFonts w:ascii="Calibri" w:eastAsia="Times New Roman" w:hAnsi="Calibri" w:cs="Calibri"/>
                <w:color w:val="333333"/>
                <w:lang w:eastAsia="en-AU"/>
              </w:rPr>
              <w:t>ES4003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Operate and maintain computer system to support thermal performance assessments</w:t>
            </w:r>
          </w:p>
          <w:p w14:paraId="438F45DD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45B63752" w14:textId="77777777" w:rsidR="00B4424C" w:rsidRDefault="00B4424C" w:rsidP="00B442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was that it is rare to have files damaged or corrupted nowadays. </w:t>
            </w:r>
          </w:p>
          <w:p w14:paraId="1EFE533B" w14:textId="212960AC" w:rsidR="00491FC7" w:rsidRDefault="00FD6C98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PC 5.3 Recover </w:t>
            </w:r>
            <w:r w:rsidRPr="00FD6C98">
              <w:rPr>
                <w:rFonts w:ascii="Calibri" w:hAnsi="Calibri" w:cs="Calibri"/>
                <w:color w:val="FF0000"/>
              </w:rPr>
              <w:t xml:space="preserve">damaged or corrupted files </w:t>
            </w:r>
            <w:r>
              <w:rPr>
                <w:rFonts w:ascii="Calibri" w:hAnsi="Calibri" w:cs="Calibri"/>
              </w:rPr>
              <w:t>using appropriate software or technical support according to organisational requirements.</w:t>
            </w:r>
          </w:p>
          <w:p w14:paraId="00DAE92A" w14:textId="3121FEE6" w:rsidR="00FD6C98" w:rsidRDefault="00B4424C" w:rsidP="00491FC7">
            <w:pPr>
              <w:rPr>
                <w:rFonts w:ascii="Calibri" w:hAnsi="Calibri" w:cs="Calibri"/>
                <w:b/>
              </w:rPr>
            </w:pPr>
            <w:r w:rsidRPr="00B4424C">
              <w:rPr>
                <w:rFonts w:ascii="Calibri" w:hAnsi="Calibri" w:cs="Calibri"/>
                <w:b/>
              </w:rPr>
              <w:t>ACTION</w:t>
            </w:r>
            <w:r w:rsidR="00962900">
              <w:rPr>
                <w:rFonts w:ascii="Calibri" w:hAnsi="Calibri" w:cs="Calibri"/>
                <w:b/>
              </w:rPr>
              <w:t xml:space="preserve"> </w:t>
            </w:r>
          </w:p>
          <w:p w14:paraId="5283A029" w14:textId="460FDC39" w:rsidR="00B4424C" w:rsidRPr="00962900" w:rsidRDefault="00962900" w:rsidP="00491F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Minor adjustment to wording in PC5.3 </w:t>
            </w:r>
            <w:r w:rsidR="00B4424C">
              <w:t xml:space="preserve">Recover </w:t>
            </w:r>
            <w:r w:rsidR="00B4424C" w:rsidRPr="006A7505">
              <w:t xml:space="preserve">damaged or corrupted files using </w:t>
            </w:r>
            <w:r w:rsidR="00B4424C">
              <w:t xml:space="preserve">appropriate software, </w:t>
            </w:r>
            <w:r w:rsidR="00B4424C" w:rsidRPr="00962900">
              <w:rPr>
                <w:color w:val="FF0000"/>
              </w:rPr>
              <w:t>equipment</w:t>
            </w:r>
            <w:r w:rsidR="00B4424C">
              <w:t xml:space="preserve"> or technical support according to organisational requirements.</w:t>
            </w:r>
          </w:p>
          <w:p w14:paraId="7A9EDC87" w14:textId="77777777" w:rsidR="00962900" w:rsidRDefault="00962900" w:rsidP="00491FC7">
            <w:pPr>
              <w:rPr>
                <w:rFonts w:ascii="Calibri" w:hAnsi="Calibri" w:cs="Calibri"/>
                <w:shd w:val="clear" w:color="auto" w:fill="FFFFFF"/>
              </w:rPr>
            </w:pPr>
          </w:p>
          <w:p w14:paraId="6E1EABA3" w14:textId="0FFB288C" w:rsidR="00FD6C98" w:rsidRDefault="00962900" w:rsidP="00491FC7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Clarity was requested on the </w:t>
            </w:r>
            <w:r w:rsidR="00FD6C98" w:rsidRPr="00FD6C98">
              <w:rPr>
                <w:rFonts w:ascii="Calibri" w:hAnsi="Calibri" w:cs="Calibri"/>
                <w:shd w:val="clear" w:color="auto" w:fill="FFFFFF"/>
              </w:rPr>
              <w:t>Performance Evidence</w:t>
            </w:r>
          </w:p>
          <w:p w14:paraId="308626C0" w14:textId="77777777" w:rsidR="00FD6C98" w:rsidRDefault="00FD6C98" w:rsidP="00491FC7">
            <w:pPr>
              <w:rPr>
                <w:rFonts w:ascii="Calibri" w:hAnsi="Calibri" w:cs="Calibri"/>
                <w:shd w:val="clear" w:color="auto" w:fill="FFFFFF"/>
              </w:rPr>
            </w:pPr>
            <w:r w:rsidRPr="00FD6C98">
              <w:rPr>
                <w:rFonts w:ascii="Calibri" w:hAnsi="Calibri" w:cs="Calibri"/>
                <w:shd w:val="clear" w:color="auto" w:fill="FFFFFF"/>
              </w:rPr>
              <w:t>To demonstrate competency, a candidate must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meet the performance criteria of this unit by operating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and maintaining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two different computer systems </w:t>
            </w:r>
            <w:r w:rsidRPr="00FD6C98">
              <w:rPr>
                <w:rFonts w:ascii="Calibri" w:hAnsi="Calibri" w:cs="Calibri"/>
                <w:shd w:val="clear" w:color="auto" w:fill="FFFFFF"/>
              </w:rPr>
              <w:t>and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software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required to support thermal performance assessments using accredited Nationwide House Energy Rating Scheme (</w:t>
            </w:r>
            <w:proofErr w:type="spellStart"/>
            <w:r w:rsidRPr="00FD6C98">
              <w:rPr>
                <w:rFonts w:ascii="Calibri" w:hAnsi="Calibri" w:cs="Calibri"/>
                <w:shd w:val="clear" w:color="auto" w:fill="FFFFFF"/>
              </w:rPr>
              <w:t>NatHERS</w:t>
            </w:r>
            <w:proofErr w:type="spellEnd"/>
            <w:r w:rsidRPr="00FD6C98">
              <w:rPr>
                <w:rFonts w:ascii="Calibri" w:hAnsi="Calibri" w:cs="Calibri"/>
                <w:shd w:val="clear" w:color="auto" w:fill="FFFFFF"/>
              </w:rPr>
              <w:t>) softwar</w:t>
            </w:r>
            <w:r>
              <w:rPr>
                <w:rFonts w:ascii="Calibri" w:hAnsi="Calibri" w:cs="Calibri"/>
                <w:shd w:val="clear" w:color="auto" w:fill="FFFFFF"/>
              </w:rPr>
              <w:t>e.</w:t>
            </w:r>
          </w:p>
          <w:p w14:paraId="707D5BD8" w14:textId="77777777" w:rsidR="00FD6C98" w:rsidRDefault="00962900" w:rsidP="00491F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</w:t>
            </w:r>
          </w:p>
          <w:p w14:paraId="38F7EF5B" w14:textId="77777777" w:rsidR="00962900" w:rsidRPr="003B5911" w:rsidRDefault="00962900" w:rsidP="00491FC7">
            <w:pPr>
              <w:rPr>
                <w:rFonts w:ascii="Calibri" w:hAnsi="Calibri" w:cs="Calibri"/>
              </w:rPr>
            </w:pPr>
            <w:r w:rsidRPr="003B5911">
              <w:rPr>
                <w:rFonts w:ascii="Calibri" w:hAnsi="Calibri" w:cs="Calibri"/>
              </w:rPr>
              <w:t xml:space="preserve">The reference to ‘two different’ </w:t>
            </w:r>
            <w:r w:rsidR="003B5911" w:rsidRPr="003B5911">
              <w:rPr>
                <w:rFonts w:ascii="Calibri" w:hAnsi="Calibri" w:cs="Calibri"/>
              </w:rPr>
              <w:t>systems was removed, making PE</w:t>
            </w:r>
          </w:p>
          <w:p w14:paraId="6A7803F4" w14:textId="78F2409F" w:rsidR="003B5911" w:rsidRPr="00962900" w:rsidRDefault="003B5911" w:rsidP="00491FC7">
            <w:pPr>
              <w:rPr>
                <w:rFonts w:ascii="Calibri" w:hAnsi="Calibri" w:cs="Calibri"/>
                <w:b/>
              </w:rPr>
            </w:pPr>
            <w:r w:rsidRPr="00FD6C98">
              <w:rPr>
                <w:rFonts w:ascii="Calibri" w:hAnsi="Calibri" w:cs="Calibri"/>
                <w:shd w:val="clear" w:color="auto" w:fill="FFFFFF"/>
              </w:rPr>
              <w:lastRenderedPageBreak/>
              <w:t>To demonstrate competency, a candidate must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meet the performance criteria of this unit by operating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and maintaining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3B5911">
              <w:rPr>
                <w:rFonts w:ascii="Calibri" w:hAnsi="Calibri" w:cs="Calibri"/>
                <w:shd w:val="clear" w:color="auto" w:fill="FFFFFF"/>
              </w:rPr>
              <w:t xml:space="preserve">computer systems </w:t>
            </w:r>
            <w:r w:rsidRPr="00FD6C98">
              <w:rPr>
                <w:rFonts w:ascii="Calibri" w:hAnsi="Calibri" w:cs="Calibri"/>
                <w:shd w:val="clear" w:color="auto" w:fill="FFFFFF"/>
              </w:rPr>
              <w:t>and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software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FD6C98">
              <w:rPr>
                <w:rFonts w:ascii="Calibri" w:hAnsi="Calibri" w:cs="Calibri"/>
                <w:shd w:val="clear" w:color="auto" w:fill="FFFFFF"/>
              </w:rPr>
              <w:t>required to support thermal performance assessments using accredited Nationwide House Energy Rating Scheme (</w:t>
            </w:r>
            <w:proofErr w:type="spellStart"/>
            <w:r w:rsidRPr="00FD6C98">
              <w:rPr>
                <w:rFonts w:ascii="Calibri" w:hAnsi="Calibri" w:cs="Calibri"/>
                <w:shd w:val="clear" w:color="auto" w:fill="FFFFFF"/>
              </w:rPr>
              <w:t>NatHERS</w:t>
            </w:r>
            <w:proofErr w:type="spellEnd"/>
            <w:r w:rsidRPr="00FD6C98">
              <w:rPr>
                <w:rFonts w:ascii="Calibri" w:hAnsi="Calibri" w:cs="Calibri"/>
                <w:shd w:val="clear" w:color="auto" w:fill="FFFFFF"/>
              </w:rPr>
              <w:t>) softwar</w:t>
            </w:r>
            <w:r>
              <w:rPr>
                <w:rFonts w:ascii="Calibri" w:hAnsi="Calibri" w:cs="Calibri"/>
                <w:shd w:val="clear" w:color="auto" w:fill="FFFFFF"/>
              </w:rPr>
              <w:t>e</w:t>
            </w:r>
          </w:p>
        </w:tc>
      </w:tr>
      <w:tr w:rsidR="00491FC7" w:rsidRPr="00491FC7" w14:paraId="29FE21B7" w14:textId="77777777" w:rsidTr="00491FC7">
        <w:tc>
          <w:tcPr>
            <w:tcW w:w="6799" w:type="dxa"/>
          </w:tcPr>
          <w:p w14:paraId="5DCA77AA" w14:textId="383E86A4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lastRenderedPageBreak/>
              <w:t>CPPH</w:t>
            </w:r>
            <w:r w:rsidR="003B5911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ES4004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Conduct thermal performance assessment of residential buildings</w:t>
            </w:r>
          </w:p>
          <w:p w14:paraId="42A5955D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698BFD75" w14:textId="2AA1EC98" w:rsidR="00491FC7" w:rsidRDefault="003B5911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Feedback q</w:t>
            </w:r>
            <w:r w:rsidR="00FD6C98">
              <w:rPr>
                <w:rFonts w:ascii="Calibri" w:hAnsi="Calibri" w:cs="Calibri"/>
              </w:rPr>
              <w:t>uer</w:t>
            </w:r>
            <w:r>
              <w:rPr>
                <w:rFonts w:ascii="Calibri" w:hAnsi="Calibri" w:cs="Calibri"/>
              </w:rPr>
              <w:t>ied</w:t>
            </w:r>
            <w:r w:rsidR="00FD6C9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including reference to Assessor Accrediting Organisation (</w:t>
            </w:r>
            <w:r w:rsidR="00FD6C98">
              <w:rPr>
                <w:rFonts w:ascii="Calibri" w:hAnsi="Calibri" w:cs="Calibri"/>
              </w:rPr>
              <w:t>AAO</w:t>
            </w:r>
            <w:r>
              <w:rPr>
                <w:rFonts w:ascii="Calibri" w:hAnsi="Calibri" w:cs="Calibri"/>
              </w:rPr>
              <w:t xml:space="preserve">) </w:t>
            </w:r>
            <w:r w:rsidR="00FD6C98">
              <w:rPr>
                <w:rFonts w:ascii="Calibri" w:hAnsi="Calibri" w:cs="Calibri"/>
              </w:rPr>
              <w:t xml:space="preserve">requirements in PCs 1.4, 2.2, 2.3 and </w:t>
            </w:r>
            <w:r>
              <w:rPr>
                <w:rFonts w:ascii="Calibri" w:hAnsi="Calibri" w:cs="Calibri"/>
              </w:rPr>
              <w:t>queried what were the auditing and QA requirements in P</w:t>
            </w:r>
            <w:r w:rsidR="00FD6C98">
              <w:rPr>
                <w:rFonts w:ascii="Calibri" w:hAnsi="Calibri" w:cs="Calibri"/>
              </w:rPr>
              <w:t>C5.1 jurisdictional requirements and auditing and quality assurance.</w:t>
            </w:r>
          </w:p>
          <w:p w14:paraId="76815CAF" w14:textId="357CE5DB" w:rsidR="00FD6C98" w:rsidRDefault="003B5911" w:rsidP="00491FC7">
            <w:pPr>
              <w:rPr>
                <w:rFonts w:ascii="Calibri" w:hAnsi="Calibri" w:cs="Calibri"/>
                <w:b/>
              </w:rPr>
            </w:pPr>
            <w:r w:rsidRPr="003B5911">
              <w:rPr>
                <w:rFonts w:ascii="Calibri" w:hAnsi="Calibri" w:cs="Calibri"/>
                <w:b/>
              </w:rPr>
              <w:t>ACTION</w:t>
            </w:r>
          </w:p>
          <w:p w14:paraId="138ADAE7" w14:textId="5E843F49" w:rsidR="003B5911" w:rsidRPr="003B5911" w:rsidRDefault="003B5911" w:rsidP="00491FC7">
            <w:pPr>
              <w:rPr>
                <w:rFonts w:ascii="Calibri" w:hAnsi="Calibri" w:cs="Calibri"/>
              </w:rPr>
            </w:pPr>
            <w:r w:rsidRPr="003B5911">
              <w:rPr>
                <w:rFonts w:ascii="Calibri" w:hAnsi="Calibri" w:cs="Calibri"/>
              </w:rPr>
              <w:t>Reference to AAOs removed from PCs</w:t>
            </w:r>
            <w:r w:rsidR="00FE3CFE">
              <w:rPr>
                <w:rFonts w:ascii="Calibri" w:hAnsi="Calibri" w:cs="Calibri"/>
              </w:rPr>
              <w:t xml:space="preserve"> and minor adjustment to wording of PC5.1 different </w:t>
            </w:r>
            <w:r w:rsidR="00FE3CFE">
              <w:rPr>
                <w:rFonts w:ascii="Calibri" w:hAnsi="Calibri" w:cs="Calibri"/>
              </w:rPr>
              <w:t xml:space="preserve">jurisdictional </w:t>
            </w:r>
            <w:proofErr w:type="gramStart"/>
            <w:r w:rsidR="00FE3CFE">
              <w:rPr>
                <w:rFonts w:ascii="Calibri" w:hAnsi="Calibri" w:cs="Calibri"/>
              </w:rPr>
              <w:t>requirements</w:t>
            </w:r>
            <w:proofErr w:type="gramEnd"/>
            <w:r w:rsidR="00FE3CFE">
              <w:rPr>
                <w:rFonts w:ascii="Calibri" w:hAnsi="Calibri" w:cs="Calibri"/>
              </w:rPr>
              <w:t xml:space="preserve"> and </w:t>
            </w:r>
            <w:r w:rsidR="00FE3CFE">
              <w:rPr>
                <w:rFonts w:ascii="Calibri" w:hAnsi="Calibri" w:cs="Calibri"/>
              </w:rPr>
              <w:t xml:space="preserve">for </w:t>
            </w:r>
            <w:r w:rsidR="00FE3CFE">
              <w:rPr>
                <w:rFonts w:ascii="Calibri" w:hAnsi="Calibri" w:cs="Calibri"/>
              </w:rPr>
              <w:t>auditing and quality assurance</w:t>
            </w:r>
          </w:p>
          <w:p w14:paraId="164BF1BD" w14:textId="77777777" w:rsidR="00FE3CFE" w:rsidRDefault="00FE3CFE" w:rsidP="00491FC7">
            <w:pPr>
              <w:rPr>
                <w:rFonts w:ascii="Calibri" w:hAnsi="Calibri" w:cs="Calibri"/>
              </w:rPr>
            </w:pPr>
          </w:p>
          <w:p w14:paraId="625AC458" w14:textId="2136E964" w:rsidR="00FE3CFE" w:rsidRDefault="00FD6C98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BDAV</w:t>
            </w:r>
            <w:r w:rsidR="00FE3CFE">
              <w:rPr>
                <w:rFonts w:ascii="Calibri" w:hAnsi="Calibri" w:cs="Calibri"/>
              </w:rPr>
              <w:t xml:space="preserve"> provided </w:t>
            </w:r>
            <w:r>
              <w:rPr>
                <w:rFonts w:ascii="Calibri" w:hAnsi="Calibri" w:cs="Calibri"/>
              </w:rPr>
              <w:t xml:space="preserve">feedback </w:t>
            </w:r>
            <w:r w:rsidR="00FE3CFE">
              <w:rPr>
                <w:rFonts w:ascii="Calibri" w:hAnsi="Calibri" w:cs="Calibri"/>
              </w:rPr>
              <w:t>on suggested skills to include and a suggestion for changing the wording in the Performance Evidence.</w:t>
            </w:r>
          </w:p>
          <w:p w14:paraId="21733588" w14:textId="0F7BC964" w:rsidR="00FD6C98" w:rsidRDefault="00FE3CFE" w:rsidP="00491FC7">
            <w:pPr>
              <w:rPr>
                <w:rFonts w:ascii="Calibri" w:hAnsi="Calibri" w:cs="Calibri"/>
              </w:rPr>
            </w:pPr>
            <w:r w:rsidRPr="00FE3CFE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</w:rPr>
              <w:t xml:space="preserve"> Skills identified were </w:t>
            </w:r>
            <w:r w:rsidR="00FD6C98">
              <w:rPr>
                <w:rFonts w:ascii="Calibri" w:hAnsi="Calibri" w:cs="Calibri"/>
              </w:rPr>
              <w:t>incorporated in</w:t>
            </w:r>
            <w:r>
              <w:rPr>
                <w:rFonts w:ascii="Calibri" w:hAnsi="Calibri" w:cs="Calibri"/>
              </w:rPr>
              <w:t>to</w:t>
            </w:r>
            <w:r w:rsidR="00FD6C98">
              <w:rPr>
                <w:rFonts w:ascii="Calibri" w:hAnsi="Calibri" w:cs="Calibri"/>
              </w:rPr>
              <w:t xml:space="preserve"> Foundation Skills.</w:t>
            </w:r>
          </w:p>
          <w:p w14:paraId="2C68EF4F" w14:textId="77777777" w:rsidR="00FD6C98" w:rsidRDefault="00FE3CFE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Wording in </w:t>
            </w:r>
            <w:r w:rsidR="00FD6C98">
              <w:rPr>
                <w:rFonts w:ascii="Calibri" w:hAnsi="Calibri" w:cs="Calibri"/>
              </w:rPr>
              <w:t>Performance Evidence</w:t>
            </w:r>
            <w:r>
              <w:rPr>
                <w:rFonts w:ascii="Calibri" w:hAnsi="Calibri" w:cs="Calibri"/>
              </w:rPr>
              <w:t xml:space="preserve"> changed from ‘</w:t>
            </w:r>
            <w:r w:rsidR="00FD6C98">
              <w:rPr>
                <w:rFonts w:ascii="Calibri" w:hAnsi="Calibri" w:cs="Calibri"/>
              </w:rPr>
              <w:t>at least X bedrooms</w:t>
            </w:r>
            <w:r>
              <w:rPr>
                <w:rFonts w:ascii="Calibri" w:hAnsi="Calibri" w:cs="Calibri"/>
              </w:rPr>
              <w:t xml:space="preserve">’ to </w:t>
            </w:r>
            <w:proofErr w:type="gramStart"/>
            <w:r>
              <w:rPr>
                <w:rFonts w:ascii="Calibri" w:hAnsi="Calibri" w:cs="Calibri"/>
              </w:rPr>
              <w:t>‘ a</w:t>
            </w:r>
            <w:proofErr w:type="gramEnd"/>
            <w:r>
              <w:rPr>
                <w:rFonts w:ascii="Calibri" w:hAnsi="Calibri" w:cs="Calibri"/>
              </w:rPr>
              <w:t xml:space="preserve"> minimum of x bedrooms’. </w:t>
            </w:r>
            <w:r w:rsidR="00FD6C98">
              <w:rPr>
                <w:rFonts w:ascii="Calibri" w:hAnsi="Calibri" w:cs="Calibri"/>
              </w:rPr>
              <w:t xml:space="preserve"> </w:t>
            </w:r>
          </w:p>
          <w:p w14:paraId="456EF289" w14:textId="77777777" w:rsidR="00BB31FC" w:rsidRDefault="00BB31FC" w:rsidP="00491FC7">
            <w:pPr>
              <w:rPr>
                <w:rFonts w:ascii="Calibri" w:hAnsi="Calibri" w:cs="Calibri"/>
              </w:rPr>
            </w:pPr>
          </w:p>
          <w:p w14:paraId="655FDF15" w14:textId="114CF5BB" w:rsidR="00BB31FC" w:rsidRPr="00491FC7" w:rsidRDefault="00BB31FC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TAG advice Knowledge Evidence adjusted to remove references to what was already covered by the software.</w:t>
            </w:r>
          </w:p>
        </w:tc>
      </w:tr>
      <w:tr w:rsidR="00491FC7" w:rsidRPr="00491FC7" w14:paraId="5B775A15" w14:textId="77777777" w:rsidTr="00491FC7">
        <w:tc>
          <w:tcPr>
            <w:tcW w:w="6799" w:type="dxa"/>
          </w:tcPr>
          <w:p w14:paraId="1378A41D" w14:textId="67590351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CPP</w:t>
            </w:r>
            <w:r w:rsidR="00FE3CFE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HES5001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Conduct thermal performance assessment of complex residential buildings </w:t>
            </w:r>
          </w:p>
          <w:p w14:paraId="2247AC80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09102FC9" w14:textId="3728E964" w:rsidR="00491FC7" w:rsidRDefault="00FE3CFE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queried </w:t>
            </w:r>
            <w:r w:rsidR="00BD4B50">
              <w:rPr>
                <w:rFonts w:ascii="Calibri" w:hAnsi="Calibri" w:cs="Calibri"/>
              </w:rPr>
              <w:t xml:space="preserve">AAO requirements PC 1.5 2.2, 2.4, 6.5 </w:t>
            </w:r>
            <w:proofErr w:type="gramStart"/>
            <w:r w:rsidR="00BE62F2">
              <w:rPr>
                <w:rFonts w:ascii="Calibri" w:hAnsi="Calibri" w:cs="Calibri"/>
              </w:rPr>
              <w:t>and also</w:t>
            </w:r>
            <w:proofErr w:type="gramEnd"/>
            <w:r w:rsidR="00BE62F2">
              <w:rPr>
                <w:rFonts w:ascii="Calibri" w:hAnsi="Calibri" w:cs="Calibri"/>
              </w:rPr>
              <w:t xml:space="preserve"> </w:t>
            </w:r>
          </w:p>
          <w:p w14:paraId="4D05F23C" w14:textId="3EF031A0" w:rsidR="00BD4B50" w:rsidRDefault="00BD4B50" w:rsidP="00BD4B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PC6.1 jurisdictional requirements and auditing and quality assurance.</w:t>
            </w:r>
          </w:p>
          <w:p w14:paraId="589E59BF" w14:textId="41BFA7EF" w:rsidR="00FE3CFE" w:rsidRDefault="00BE62F2" w:rsidP="00BD4B50">
            <w:pPr>
              <w:rPr>
                <w:rFonts w:ascii="Calibri" w:hAnsi="Calibri" w:cs="Calibri"/>
                <w:b/>
              </w:rPr>
            </w:pPr>
            <w:r w:rsidRPr="00170828">
              <w:rPr>
                <w:rFonts w:ascii="Calibri" w:hAnsi="Calibri" w:cs="Calibri"/>
                <w:b/>
              </w:rPr>
              <w:t>ACTION</w:t>
            </w:r>
          </w:p>
          <w:p w14:paraId="709A6373" w14:textId="244BBCBF" w:rsidR="00170828" w:rsidRPr="00170828" w:rsidRDefault="00170828" w:rsidP="00BD4B50">
            <w:pPr>
              <w:rPr>
                <w:rFonts w:ascii="Calibri" w:hAnsi="Calibri" w:cs="Calibri"/>
              </w:rPr>
            </w:pPr>
            <w:r w:rsidRPr="00170828">
              <w:rPr>
                <w:rFonts w:ascii="Calibri" w:hAnsi="Calibri" w:cs="Calibri"/>
              </w:rPr>
              <w:t>AAO references removed and minor adjustment to PC6.1</w:t>
            </w:r>
            <w:r>
              <w:rPr>
                <w:rFonts w:ascii="Calibri" w:hAnsi="Calibri" w:cs="Calibri"/>
              </w:rPr>
              <w:t>.</w:t>
            </w:r>
          </w:p>
          <w:p w14:paraId="4901118F" w14:textId="77777777" w:rsidR="00170828" w:rsidRDefault="00170828" w:rsidP="00BD4B50">
            <w:pPr>
              <w:rPr>
                <w:rFonts w:ascii="Calibri" w:hAnsi="Calibri" w:cs="Calibri"/>
              </w:rPr>
            </w:pPr>
          </w:p>
          <w:p w14:paraId="7E081BB6" w14:textId="73B8AA89" w:rsidR="00BD4B50" w:rsidRPr="00170828" w:rsidRDefault="00BD4B50" w:rsidP="001708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BDAV provided feedback on changes to wording in Performance Evidence. </w:t>
            </w:r>
            <w:r w:rsidR="00170828">
              <w:t>S</w:t>
            </w:r>
            <w:r w:rsidRPr="00170828">
              <w:t xml:space="preserve">uggestion by BDAV to include mezzanine floor, </w:t>
            </w:r>
          </w:p>
          <w:p w14:paraId="181C01EA" w14:textId="77777777" w:rsidR="00BD4B50" w:rsidRPr="00170828" w:rsidRDefault="00BD4B50" w:rsidP="00BD4B50">
            <w:pPr>
              <w:pStyle w:val="CommentText"/>
              <w:rPr>
                <w:sz w:val="22"/>
                <w:szCs w:val="22"/>
              </w:rPr>
            </w:pPr>
            <w:r w:rsidRPr="00170828">
              <w:rPr>
                <w:sz w:val="22"/>
                <w:szCs w:val="22"/>
              </w:rPr>
              <w:t>Dorma windows, split style walls, built shading devices.</w:t>
            </w:r>
          </w:p>
          <w:p w14:paraId="05823DF6" w14:textId="77777777" w:rsidR="00BD4B50" w:rsidRPr="00170828" w:rsidRDefault="00BD4B50" w:rsidP="00BD4B50">
            <w:pPr>
              <w:pStyle w:val="CommentText"/>
              <w:rPr>
                <w:sz w:val="22"/>
                <w:szCs w:val="22"/>
              </w:rPr>
            </w:pPr>
            <w:r w:rsidRPr="00170828">
              <w:rPr>
                <w:sz w:val="22"/>
                <w:szCs w:val="22"/>
              </w:rPr>
              <w:t>Another respondent says highlight windows, different and angled neighbours as well as much of BDAV’s comments.</w:t>
            </w:r>
          </w:p>
          <w:p w14:paraId="0136930A" w14:textId="77777777" w:rsidR="00BD4B50" w:rsidRPr="00170828" w:rsidRDefault="00BD4B50" w:rsidP="00BD4B50">
            <w:pPr>
              <w:pStyle w:val="Comment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08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BDAV suggest an underground basement/garage with different footprint </w:t>
            </w:r>
          </w:p>
          <w:p w14:paraId="25B39CF5" w14:textId="036093A9" w:rsidR="00BD4B50" w:rsidRPr="00170828" w:rsidRDefault="00170828" w:rsidP="00BD4B50">
            <w:pPr>
              <w:pStyle w:val="CommentTex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respondents provided similar feedback:</w:t>
            </w:r>
            <w:r w:rsidR="00BD4B50" w:rsidRPr="00170828">
              <w:rPr>
                <w:rFonts w:ascii="Calibri" w:hAnsi="Calibri"/>
                <w:color w:val="000000"/>
                <w:sz w:val="22"/>
                <w:szCs w:val="22"/>
              </w:rPr>
              <w:t xml:space="preserve"> A triple story home with submerged garage/basement/cellar, habitable spaces, lift/s &amp; more manual data input.</w:t>
            </w:r>
          </w:p>
          <w:p w14:paraId="6DF6FC34" w14:textId="77777777" w:rsidR="00BD4B50" w:rsidRPr="00170828" w:rsidRDefault="00BD4B50" w:rsidP="00BD4B50">
            <w:pPr>
              <w:pStyle w:val="Comment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0828">
              <w:rPr>
                <w:rFonts w:ascii="Calibri" w:hAnsi="Calibri"/>
                <w:color w:val="000000"/>
                <w:sz w:val="22"/>
                <w:szCs w:val="22"/>
              </w:rPr>
              <w:t>Another respondent suggested:</w:t>
            </w:r>
          </w:p>
          <w:p w14:paraId="3736421D" w14:textId="77777777" w:rsidR="00BD4B50" w:rsidRPr="00170828" w:rsidRDefault="00BD4B50" w:rsidP="00BD4B50">
            <w:pPr>
              <w:pStyle w:val="Comment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0828">
              <w:rPr>
                <w:rFonts w:ascii="Calibri" w:hAnsi="Calibri"/>
                <w:color w:val="000000"/>
                <w:sz w:val="22"/>
                <w:szCs w:val="22"/>
              </w:rPr>
              <w:t>Single storey, double storey, split-level designs, apartments in Class 2 buildings and complex alterations and additions to existing residences.</w:t>
            </w:r>
          </w:p>
          <w:p w14:paraId="786FFC1B" w14:textId="77777777" w:rsidR="00BD4B50" w:rsidRDefault="00170828" w:rsidP="001708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</w:t>
            </w:r>
          </w:p>
          <w:p w14:paraId="2B272CE0" w14:textId="77777777" w:rsidR="00170828" w:rsidRDefault="00170828" w:rsidP="001708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Intent of feedback was </w:t>
            </w:r>
            <w:r w:rsidR="00BB31FC">
              <w:rPr>
                <w:rFonts w:ascii="Calibri" w:hAnsi="Calibri" w:cs="Calibri"/>
              </w:rPr>
              <w:t>consistent but</w:t>
            </w:r>
            <w:r>
              <w:rPr>
                <w:rFonts w:ascii="Calibri" w:hAnsi="Calibri" w:cs="Calibri"/>
              </w:rPr>
              <w:t xml:space="preserve"> wording slightly different. Suggestions adopted. </w:t>
            </w:r>
          </w:p>
          <w:p w14:paraId="7CA4C218" w14:textId="77777777" w:rsidR="00BB31FC" w:rsidRDefault="00BB31FC" w:rsidP="00170828">
            <w:pPr>
              <w:rPr>
                <w:rFonts w:ascii="Calibri" w:hAnsi="Calibri" w:cs="Calibri"/>
              </w:rPr>
            </w:pPr>
          </w:p>
          <w:p w14:paraId="32B16B8A" w14:textId="57B70967" w:rsidR="00BB31FC" w:rsidRPr="00170828" w:rsidRDefault="00BB31FC" w:rsidP="001708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TAG advice Knowledge Evidence adjusted to remove references to what was already covered by the software.</w:t>
            </w:r>
          </w:p>
        </w:tc>
      </w:tr>
      <w:tr w:rsidR="00491FC7" w:rsidRPr="00491FC7" w14:paraId="4C0E319E" w14:textId="77777777" w:rsidTr="00491FC7">
        <w:tc>
          <w:tcPr>
            <w:tcW w:w="6799" w:type="dxa"/>
          </w:tcPr>
          <w:p w14:paraId="2FCA99A4" w14:textId="6949F9A4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lastRenderedPageBreak/>
              <w:t>CPPC</w:t>
            </w:r>
            <w:r w:rsidR="00170828">
              <w:rPr>
                <w:rFonts w:ascii="Calibri" w:eastAsia="Times New Roman" w:hAnsi="Calibri" w:cs="Calibri"/>
                <w:color w:val="333333"/>
                <w:lang w:eastAsia="en-AU"/>
              </w:rPr>
              <w:t>OM4002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Implement safe work practices in the property industry </w:t>
            </w:r>
          </w:p>
          <w:p w14:paraId="3BE9E397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65234DE2" w14:textId="77777777" w:rsidR="00170828" w:rsidRDefault="00170828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Feedback suggested that the title be changed to ‘</w:t>
            </w:r>
            <w:r w:rsidR="00BD4B50" w:rsidRPr="00BD4B50">
              <w:rPr>
                <w:rFonts w:ascii="Helvetica" w:hAnsi="Helvetica" w:cs="Helvetica"/>
                <w:color w:val="323232"/>
                <w:sz w:val="20"/>
                <w:szCs w:val="20"/>
              </w:rPr>
              <w:t>Implement practices to improve security, confidentiality and work safely in the property industry</w:t>
            </w: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’.</w:t>
            </w:r>
          </w:p>
          <w:p w14:paraId="03A1FD1B" w14:textId="77777777" w:rsidR="00170828" w:rsidRPr="009C1931" w:rsidRDefault="00170828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</w:pPr>
            <w:r w:rsidRPr="009C1931"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  <w:t>ACTION</w:t>
            </w:r>
          </w:p>
          <w:p w14:paraId="0989C863" w14:textId="0C40F243" w:rsidR="00170828" w:rsidRDefault="00170828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Title change was not </w:t>
            </w:r>
            <w:proofErr w:type="gramStart"/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adopted,</w:t>
            </w:r>
            <w:proofErr w:type="gramEnd"/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 however the word security was removed throughout the PCs. </w:t>
            </w:r>
            <w:r w:rsidR="00BD4B50" w:rsidRPr="00BD4B50">
              <w:rPr>
                <w:rFonts w:ascii="Helvetica" w:hAnsi="Helvetica" w:cs="Helvetica"/>
                <w:color w:val="323232"/>
                <w:sz w:val="20"/>
                <w:szCs w:val="20"/>
              </w:rPr>
              <w:t>"</w:t>
            </w:r>
          </w:p>
          <w:p w14:paraId="134F1DB3" w14:textId="0831CA3D" w:rsidR="009C1931" w:rsidRPr="009C1931" w:rsidRDefault="00170828" w:rsidP="009C19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Feedback received </w:t>
            </w:r>
            <w:r w:rsidR="009C1931"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that the </w:t>
            </w:r>
            <w:r w:rsidR="00BD4B50" w:rsidRPr="00BD4B50">
              <w:rPr>
                <w:rFonts w:ascii="Helvetica" w:hAnsi="Helvetica" w:cs="Helvetica"/>
                <w:color w:val="323232"/>
                <w:sz w:val="20"/>
                <w:szCs w:val="20"/>
              </w:rPr>
              <w:t>Performance Evidence</w:t>
            </w:r>
            <w:r w:rsidR="009C1931"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 was not precise enough</w:t>
            </w:r>
            <w:proofErr w:type="gramStart"/>
            <w:r w:rsidR="009C1931"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: </w:t>
            </w:r>
            <w:r w:rsidR="009C1931" w:rsidRPr="009C1931"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 ‘</w:t>
            </w:r>
            <w:proofErr w:type="gramEnd"/>
            <w:r w:rsidR="009C1931" w:rsidRPr="009C1931">
              <w:rPr>
                <w:rFonts w:ascii="Helvetica" w:hAnsi="Helvetica" w:cs="Helvetica"/>
                <w:color w:val="323232"/>
                <w:sz w:val="20"/>
                <w:szCs w:val="20"/>
              </w:rPr>
              <w:t>identifying and controlling a minimum of five different hazards</w:t>
            </w:r>
            <w:r w:rsidR="009C1931" w:rsidRPr="009C1931"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’. </w:t>
            </w:r>
          </w:p>
          <w:p w14:paraId="002F1EE0" w14:textId="77777777" w:rsidR="009C1931" w:rsidRDefault="009C1931" w:rsidP="009C1931">
            <w:pPr>
              <w:spacing w:line="256" w:lineRule="auto"/>
              <w:contextualSpacing/>
              <w:rPr>
                <w:b/>
              </w:rPr>
            </w:pPr>
            <w:r>
              <w:rPr>
                <w:b/>
              </w:rPr>
              <w:t>ACTION</w:t>
            </w:r>
          </w:p>
          <w:p w14:paraId="73EA937B" w14:textId="0AF5D092" w:rsidR="009C1931" w:rsidRDefault="009C1931" w:rsidP="009C1931">
            <w:pPr>
              <w:spacing w:line="256" w:lineRule="auto"/>
              <w:contextualSpacing/>
            </w:pPr>
            <w:r>
              <w:t>Change suggested by respondent was adopted:</w:t>
            </w:r>
          </w:p>
          <w:p w14:paraId="2D26D359" w14:textId="77777777" w:rsidR="00BD4B50" w:rsidRPr="009C1931" w:rsidRDefault="00BD4B50" w:rsidP="009C19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9C1931">
              <w:rPr>
                <w:rFonts w:ascii="Calibri" w:hAnsi="Calibri" w:cs="Calibri"/>
                <w:sz w:val="22"/>
                <w:szCs w:val="22"/>
              </w:rPr>
              <w:t>"identifying a minimum of 5 hazards and assessing and controlling the risks associated with those hazards". </w:t>
            </w:r>
          </w:p>
          <w:p w14:paraId="16CCDB85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</w:tr>
      <w:tr w:rsidR="00491FC7" w:rsidRPr="00491FC7" w14:paraId="03B314EA" w14:textId="77777777" w:rsidTr="00491FC7">
        <w:tc>
          <w:tcPr>
            <w:tcW w:w="6799" w:type="dxa"/>
          </w:tcPr>
          <w:p w14:paraId="447AA519" w14:textId="19C9EC58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CPPH</w:t>
            </w:r>
            <w:r w:rsidR="009C1931">
              <w:rPr>
                <w:rFonts w:ascii="Calibri" w:eastAsia="Times New Roman" w:hAnsi="Calibri" w:cs="Calibri"/>
                <w:color w:val="333333"/>
                <w:lang w:eastAsia="en-AU"/>
              </w:rPr>
              <w:t>ES4005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Assess household energy use and efficiency improvement</w:t>
            </w:r>
          </w:p>
          <w:p w14:paraId="482B39CC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0FE3F78F" w14:textId="18874BE8" w:rsidR="00BD4B50" w:rsidRPr="00BD4B50" w:rsidRDefault="00BD4B50" w:rsidP="00BD4B50">
            <w:pPr>
              <w:shd w:val="clear" w:color="auto" w:fill="FFFFFF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Strong feedback from RTO </w:t>
            </w:r>
            <w:r w:rsidR="009C1931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that </w:t>
            </w: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delivers nationally accredited units in solar and storage system design. </w:t>
            </w:r>
          </w:p>
          <w:p w14:paraId="2FD33297" w14:textId="5735FDB7" w:rsidR="009C1931" w:rsidRPr="009C1931" w:rsidRDefault="009C1931" w:rsidP="00BD4B50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323232"/>
                <w:sz w:val="20"/>
                <w:szCs w:val="20"/>
                <w:lang w:eastAsia="en-AU"/>
              </w:rPr>
            </w:pPr>
            <w:r>
              <w:rPr>
                <w:rFonts w:ascii="Helvetica" w:eastAsia="Times New Roman" w:hAnsi="Helvetica" w:cs="Helvetica"/>
                <w:b/>
                <w:color w:val="323232"/>
                <w:sz w:val="20"/>
                <w:szCs w:val="20"/>
                <w:lang w:eastAsia="en-AU"/>
              </w:rPr>
              <w:t>ACTION</w:t>
            </w:r>
          </w:p>
          <w:p w14:paraId="2A002DE3" w14:textId="77777777" w:rsidR="009C1931" w:rsidRPr="00BD4B50" w:rsidRDefault="009C1931" w:rsidP="009C1931">
            <w:pPr>
              <w:shd w:val="clear" w:color="auto" w:fill="FFFFFF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Element 4 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and PCs </w:t>
            </w: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changed to be more appropriate for 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home sustainability assessors. </w:t>
            </w:r>
          </w:p>
          <w:p w14:paraId="223D700C" w14:textId="77777777" w:rsidR="009C1931" w:rsidRDefault="009C1931" w:rsidP="00BD4B50">
            <w:pPr>
              <w:shd w:val="clear" w:color="auto" w:fill="FFFFFF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</w:p>
          <w:p w14:paraId="10624643" w14:textId="6D91A5F8" w:rsidR="009C1931" w:rsidRDefault="009C1931" w:rsidP="00BD4B50">
            <w:pPr>
              <w:shd w:val="clear" w:color="auto" w:fill="FFFFFF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>‘</w:t>
            </w:r>
            <w:r w:rsidR="00BD4B50"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Element 4: 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>Assess feasibility of using residence for energy production and storage’ changed to:</w:t>
            </w:r>
          </w:p>
          <w:p w14:paraId="379CD156" w14:textId="0030294D" w:rsidR="00BD4B50" w:rsidRPr="00BD4B50" w:rsidRDefault="00BD4B50" w:rsidP="00BD4B50">
            <w:pPr>
              <w:shd w:val="clear" w:color="auto" w:fill="FFFFFF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>Provide information on residential</w:t>
            </w:r>
            <w:r w:rsidR="009C1931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 renewable energy.</w:t>
            </w:r>
          </w:p>
          <w:p w14:paraId="2457DFA4" w14:textId="6676D7B7" w:rsidR="00BD4B50" w:rsidRPr="00BD4B50" w:rsidRDefault="00BD4B50" w:rsidP="00BD4B50">
            <w:pP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</w:pPr>
            <w:r w:rsidRPr="00BD4B50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lastRenderedPageBreak/>
              <w:t xml:space="preserve">PCs </w:t>
            </w:r>
            <w:r w:rsidR="009C1931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 xml:space="preserve">adjusted </w:t>
            </w:r>
            <w:r w:rsidR="00BB31FC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>accordingly</w:t>
            </w:r>
            <w:r w:rsidR="009C1931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en-AU"/>
              </w:rPr>
              <w:t>.</w:t>
            </w:r>
          </w:p>
          <w:p w14:paraId="3D55127D" w14:textId="77777777" w:rsidR="00491FC7" w:rsidRPr="00491FC7" w:rsidRDefault="00491FC7" w:rsidP="009C1931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491FC7" w:rsidRPr="00491FC7" w14:paraId="4B82D22A" w14:textId="77777777" w:rsidTr="00491FC7">
        <w:tc>
          <w:tcPr>
            <w:tcW w:w="6799" w:type="dxa"/>
          </w:tcPr>
          <w:p w14:paraId="53B39BDE" w14:textId="00013DA4" w:rsidR="00491FC7" w:rsidRPr="00491FC7" w:rsidRDefault="00491FC7" w:rsidP="00BB31FC">
            <w:pPr>
              <w:spacing w:before="100" w:beforeAutospacing="1" w:after="100" w:afterAutospacing="1" w:line="225" w:lineRule="atLeast"/>
              <w:ind w:left="15"/>
              <w:rPr>
                <w:rFonts w:ascii="Calibri" w:hAnsi="Calibri" w:cs="Calibri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lastRenderedPageBreak/>
              <w:t>CPPH</w:t>
            </w:r>
            <w:r w:rsidR="00BB31FC">
              <w:rPr>
                <w:rFonts w:ascii="Calibri" w:eastAsia="Times New Roman" w:hAnsi="Calibri" w:cs="Calibri"/>
                <w:color w:val="333333"/>
                <w:lang w:eastAsia="en-AU"/>
              </w:rPr>
              <w:t>ES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4</w:t>
            </w:r>
            <w:r w:rsidR="00BB31FC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007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Assess thermal performance of residential buildings </w:t>
            </w:r>
          </w:p>
        </w:tc>
        <w:tc>
          <w:tcPr>
            <w:tcW w:w="6663" w:type="dxa"/>
          </w:tcPr>
          <w:p w14:paraId="76DD701F" w14:textId="77777777" w:rsidR="00BB31FC" w:rsidRDefault="00BB31FC" w:rsidP="00BB31FC">
            <w:pPr>
              <w:spacing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Feedback indicated that non-rating tools was not clear. </w:t>
            </w:r>
          </w:p>
          <w:p w14:paraId="22DA3AC9" w14:textId="77777777" w:rsidR="00BB31FC" w:rsidRDefault="00BB31FC" w:rsidP="00BB31FC">
            <w:pPr>
              <w:ind w:left="17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BB31FC">
              <w:rPr>
                <w:rFonts w:ascii="Calibri" w:eastAsia="Times New Roman" w:hAnsi="Calibri" w:cs="Calibri"/>
                <w:b/>
                <w:color w:val="333333"/>
                <w:lang w:eastAsia="en-AU"/>
              </w:rPr>
              <w:t>ACTION</w:t>
            </w:r>
            <w:r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 </w:t>
            </w:r>
          </w:p>
          <w:p w14:paraId="0E44F289" w14:textId="0446954C" w:rsidR="00BB31FC" w:rsidRPr="006A5EAB" w:rsidRDefault="00BB31FC" w:rsidP="00BB31FC">
            <w:pPr>
              <w:ind w:left="17"/>
              <w:rPr>
                <w:rFonts w:eastAsia="Times New Roman" w:cstheme="minorHAnsi"/>
                <w:color w:val="333333"/>
                <w:lang w:eastAsia="en-AU"/>
              </w:rPr>
            </w:pPr>
            <w:r w:rsidRPr="006A5EAB">
              <w:rPr>
                <w:rFonts w:eastAsia="Times New Roman" w:cstheme="minorHAnsi"/>
                <w:color w:val="333333"/>
                <w:lang w:eastAsia="en-AU"/>
              </w:rPr>
              <w:t>CPPHSA4XXXAssess thermal performance of residential buildings using non-rating tools and techniques </w:t>
            </w:r>
          </w:p>
          <w:p w14:paraId="1004C589" w14:textId="77777777" w:rsidR="00BB31FC" w:rsidRPr="006A5EAB" w:rsidRDefault="00BB31FC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6A5EAB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Title of unit shortened to remove reference to non-rating tools and techniques. </w:t>
            </w:r>
          </w:p>
          <w:p w14:paraId="7CD6899F" w14:textId="77777777" w:rsidR="00BB31FC" w:rsidRPr="006A5EAB" w:rsidRDefault="00BB31FC" w:rsidP="00BB31FC">
            <w:pPr>
              <w:shd w:val="clear" w:color="auto" w:fill="FFFFFF"/>
              <w:rPr>
                <w:rFonts w:eastAsia="Times New Roman" w:cstheme="minorHAnsi"/>
                <w:color w:val="323232"/>
                <w:lang w:val="en-GB" w:eastAsia="en-AU"/>
              </w:rPr>
            </w:pPr>
          </w:p>
          <w:p w14:paraId="3AF535C1" w14:textId="6096B240" w:rsidR="00BB31FC" w:rsidRPr="006A5EAB" w:rsidRDefault="00BB31FC" w:rsidP="00BB31FC">
            <w:pPr>
              <w:shd w:val="clear" w:color="auto" w:fill="FFFFFF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 xml:space="preserve">Feedback received on the </w:t>
            </w: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>Performance Evidence:</w:t>
            </w:r>
          </w:p>
          <w:p w14:paraId="6C1C0959" w14:textId="761284B8" w:rsidR="00BB31FC" w:rsidRPr="006A5EAB" w:rsidRDefault="00BB31FC" w:rsidP="00BB31FC">
            <w:pPr>
              <w:shd w:val="clear" w:color="auto" w:fill="FFFFFF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 xml:space="preserve">Make it at least two different residential </w:t>
            </w: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>buildings, not</w:t>
            </w: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 xml:space="preserve"> three. </w:t>
            </w:r>
          </w:p>
          <w:p w14:paraId="0A9F8C2D" w14:textId="2FFA7038" w:rsidR="00BB31FC" w:rsidRPr="006A5EAB" w:rsidRDefault="006A5EAB" w:rsidP="00BB31FC">
            <w:pPr>
              <w:shd w:val="clear" w:color="auto" w:fill="FFFFFF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323232"/>
                <w:lang w:val="en-GB" w:eastAsia="en-AU"/>
              </w:rPr>
              <w:t xml:space="preserve">As the unit refers to existing residential buildings feedback suggested taking out </w:t>
            </w:r>
            <w:r w:rsidR="00BB31FC" w:rsidRPr="006A5EAB">
              <w:rPr>
                <w:rFonts w:eastAsia="Times New Roman" w:cstheme="minorHAnsi"/>
                <w:color w:val="323232"/>
                <w:lang w:val="en-GB" w:eastAsia="en-AU"/>
              </w:rPr>
              <w:t>the dot points on:</w:t>
            </w:r>
          </w:p>
          <w:p w14:paraId="25D1631B" w14:textId="35AFE531" w:rsidR="00BB31FC" w:rsidRPr="006A5EAB" w:rsidRDefault="00BB31FC" w:rsidP="00BB31FC">
            <w:pPr>
              <w:shd w:val="clear" w:color="auto" w:fill="FFFFFF"/>
              <w:ind w:hanging="360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     </w:t>
            </w:r>
            <w:r w:rsidRPr="006A5EAB">
              <w:rPr>
                <w:rFonts w:cstheme="minorHAnsi"/>
                <w:color w:val="323232"/>
              </w:rPr>
              <w:t xml:space="preserve">. </w:t>
            </w: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a new dwelling</w:t>
            </w:r>
          </w:p>
          <w:p w14:paraId="6CD3C498" w14:textId="77777777" w:rsidR="00BB31FC" w:rsidRPr="006A5EAB" w:rsidRDefault="00BB31FC" w:rsidP="00BB31FC">
            <w:pPr>
              <w:shd w:val="clear" w:color="auto" w:fill="FFFFFF"/>
              <w:ind w:hanging="360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        </w:t>
            </w:r>
            <w:r w:rsidRPr="006A5EAB">
              <w:rPr>
                <w:rFonts w:eastAsia="Times New Roman" w:cstheme="minorHAnsi"/>
                <w:color w:val="323232"/>
                <w:lang w:eastAsia="en-AU"/>
              </w:rPr>
              <w:t> </w:t>
            </w: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an existing dwelling</w:t>
            </w:r>
          </w:p>
          <w:p w14:paraId="1329E77E" w14:textId="77777777" w:rsidR="00BB31FC" w:rsidRPr="006A5EAB" w:rsidRDefault="00BB31FC" w:rsidP="00BB31FC">
            <w:pPr>
              <w:shd w:val="clear" w:color="auto" w:fill="FFFFFF"/>
              <w:ind w:hanging="360"/>
              <w:rPr>
                <w:rFonts w:eastAsia="Times New Roman" w:cstheme="minorHAnsi"/>
                <w:color w:val="323232"/>
                <w:lang w:eastAsia="en-AU"/>
              </w:rPr>
            </w:pP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        </w:t>
            </w:r>
            <w:r w:rsidRPr="006A5EAB">
              <w:rPr>
                <w:rFonts w:eastAsia="Times New Roman" w:cstheme="minorHAnsi"/>
                <w:color w:val="323232"/>
                <w:lang w:eastAsia="en-AU"/>
              </w:rPr>
              <w:t> </w:t>
            </w:r>
            <w:r w:rsidRPr="006A5EAB">
              <w:rPr>
                <w:rFonts w:eastAsia="Times New Roman" w:cstheme="minorHAnsi"/>
                <w:color w:val="FF0000"/>
                <w:lang w:val="en-GB" w:eastAsia="en-AU"/>
              </w:rPr>
              <w:t>an alteration/addition.</w:t>
            </w:r>
          </w:p>
          <w:p w14:paraId="62FAB97B" w14:textId="77777777" w:rsidR="006A5EAB" w:rsidRPr="006A5EAB" w:rsidRDefault="006A5EAB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23232"/>
                <w:sz w:val="22"/>
                <w:szCs w:val="22"/>
              </w:rPr>
            </w:pPr>
            <w:r w:rsidRPr="006A5EAB">
              <w:rPr>
                <w:rFonts w:asciiTheme="minorHAnsi" w:hAnsiTheme="minorHAnsi" w:cstheme="minorHAnsi"/>
                <w:b/>
                <w:color w:val="323232"/>
                <w:sz w:val="22"/>
                <w:szCs w:val="22"/>
              </w:rPr>
              <w:t>ACTION</w:t>
            </w:r>
          </w:p>
          <w:p w14:paraId="76935C32" w14:textId="7925FCAA" w:rsidR="00BB31FC" w:rsidRPr="006A5EAB" w:rsidRDefault="006A5EAB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Feedback </w:t>
            </w:r>
            <w:r w:rsidRPr="006A5EAB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adopted.</w:t>
            </w:r>
          </w:p>
          <w:p w14:paraId="62B01C0E" w14:textId="77777777" w:rsidR="00BB31FC" w:rsidRPr="006A5EAB" w:rsidRDefault="00BB31FC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  <w:p w14:paraId="05FC83A3" w14:textId="5F096BF7" w:rsidR="00BD4B50" w:rsidRPr="006A5EAB" w:rsidRDefault="006A5EAB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Feedback queried </w:t>
            </w:r>
            <w:r w:rsidR="00BD4B50">
              <w:rPr>
                <w:rFonts w:ascii="Helvetica" w:hAnsi="Helvetica" w:cs="Helvetica"/>
                <w:color w:val="323232"/>
                <w:sz w:val="20"/>
                <w:szCs w:val="20"/>
              </w:rPr>
              <w:t>if this unit should reference compliance with Energy Efficiency provisions in the NCC. </w:t>
            </w:r>
          </w:p>
          <w:p w14:paraId="0C2E8AB5" w14:textId="4B6C1376" w:rsidR="00491FC7" w:rsidRDefault="00BD4B50" w:rsidP="006A5E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Performance solutions and DTS provisions?</w:t>
            </w:r>
          </w:p>
          <w:p w14:paraId="0C3361FF" w14:textId="382ADBDF" w:rsidR="006A5EAB" w:rsidRPr="006A5EAB" w:rsidRDefault="006A5EAB" w:rsidP="006A5E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  <w:t>ACTION</w:t>
            </w:r>
          </w:p>
          <w:p w14:paraId="706530FE" w14:textId="2CE37507" w:rsidR="006A5EAB" w:rsidRPr="006A5EAB" w:rsidRDefault="006A5EAB" w:rsidP="006A5E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 xml:space="preserve">As the unit is for existing buildings new build compliance with the NCC does not apply. </w:t>
            </w:r>
          </w:p>
          <w:p w14:paraId="2C6F7907" w14:textId="1FBC0C3F" w:rsidR="00BD4B50" w:rsidRPr="00491FC7" w:rsidRDefault="00BD4B50" w:rsidP="00BB31FC">
            <w:pPr>
              <w:shd w:val="clear" w:color="auto" w:fill="FFFFFF"/>
              <w:ind w:hanging="360"/>
              <w:rPr>
                <w:rFonts w:ascii="Calibri" w:hAnsi="Calibri" w:cs="Calibri"/>
              </w:rPr>
            </w:pPr>
          </w:p>
        </w:tc>
      </w:tr>
      <w:tr w:rsidR="00491FC7" w:rsidRPr="00491FC7" w14:paraId="70A3B505" w14:textId="77777777" w:rsidTr="00491FC7">
        <w:tc>
          <w:tcPr>
            <w:tcW w:w="6799" w:type="dxa"/>
          </w:tcPr>
          <w:p w14:paraId="5F3B8BB9" w14:textId="29907879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hAnsi="Calibri" w:cs="Calibri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CPPH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>ES4009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Promote the adoption of home sustainability practices by residents. </w:t>
            </w:r>
          </w:p>
        </w:tc>
        <w:tc>
          <w:tcPr>
            <w:tcW w:w="6663" w:type="dxa"/>
          </w:tcPr>
          <w:p w14:paraId="4D24B3AB" w14:textId="77777777" w:rsidR="006A5EAB" w:rsidRDefault="006A5EAB" w:rsidP="00491FC7">
            <w:pPr>
              <w:rPr>
                <w:rFonts w:ascii="Calibri" w:eastAsia="Times New Roman" w:hAnsi="Calibri" w:cs="Calibri"/>
                <w:color w:val="333333"/>
                <w:lang w:eastAsia="en-AU"/>
              </w:rPr>
            </w:pPr>
            <w:r>
              <w:rPr>
                <w:rFonts w:ascii="Calibri" w:eastAsia="Times New Roman" w:hAnsi="Calibri" w:cs="Calibri"/>
                <w:color w:val="333333"/>
                <w:lang w:eastAsia="en-AU"/>
              </w:rPr>
              <w:t>Feedback received that monitoring was an ongoing requirement and that it was not necessary.</w:t>
            </w:r>
          </w:p>
          <w:p w14:paraId="5041417D" w14:textId="77777777" w:rsidR="006A5EAB" w:rsidRDefault="006A5EAB" w:rsidP="00491FC7">
            <w:pPr>
              <w:rPr>
                <w:rFonts w:ascii="Calibri" w:eastAsia="Times New Roman" w:hAnsi="Calibri" w:cs="Calibri"/>
                <w:b/>
                <w:color w:val="333333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333333"/>
                <w:lang w:eastAsia="en-AU"/>
              </w:rPr>
              <w:t>ACTION</w:t>
            </w:r>
          </w:p>
          <w:p w14:paraId="6F5B9C8F" w14:textId="52EE01E3" w:rsidR="00491FC7" w:rsidRPr="00491FC7" w:rsidRDefault="00491FC7" w:rsidP="00491FC7">
            <w:pPr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Changed wording in Performance Evidence to ' assisting residents to establish a plan for adopting home sustainability practices and </w:t>
            </w:r>
            <w:r w:rsidRPr="00491FC7">
              <w:rPr>
                <w:rFonts w:ascii="Calibri" w:eastAsia="Times New Roman" w:hAnsi="Calibri" w:cs="Calibri"/>
                <w:strike/>
                <w:color w:val="FF0000"/>
                <w:lang w:eastAsia="en-AU"/>
              </w:rPr>
              <w:t>monitoring</w:t>
            </w:r>
            <w:r w:rsidRPr="00491FC7">
              <w:rPr>
                <w:rFonts w:ascii="Calibri" w:eastAsia="Times New Roman" w:hAnsi="Calibri" w:cs="Calibri"/>
                <w:color w:val="FF0000"/>
                <w:lang w:eastAsia="en-AU"/>
              </w:rPr>
              <w:t xml:space="preserve">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and reviewing their progress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’, as suggested. </w:t>
            </w:r>
          </w:p>
          <w:p w14:paraId="0A6C1D10" w14:textId="1D2A0056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</w:tr>
      <w:tr w:rsidR="00491FC7" w:rsidRPr="00491FC7" w14:paraId="1C30E220" w14:textId="77777777" w:rsidTr="00491FC7">
        <w:tc>
          <w:tcPr>
            <w:tcW w:w="6799" w:type="dxa"/>
          </w:tcPr>
          <w:p w14:paraId="21F7AEC5" w14:textId="197D331D" w:rsidR="00491FC7" w:rsidRPr="00491FC7" w:rsidRDefault="00491FC7" w:rsidP="00491FC7">
            <w:pPr>
              <w:spacing w:before="100" w:beforeAutospacing="1" w:after="100" w:afterAutospacing="1" w:line="225" w:lineRule="atLeast"/>
              <w:ind w:left="15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lastRenderedPageBreak/>
              <w:t>CPPC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>COM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4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>001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Manage own work, professional development and ethical behaviour.</w:t>
            </w:r>
          </w:p>
          <w:p w14:paraId="53AD89BC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14:paraId="7A33A6A4" w14:textId="77777777" w:rsidR="006A5EAB" w:rsidRDefault="00491FC7" w:rsidP="006A5EAB">
            <w:pPr>
              <w:ind w:left="17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Feedback was to include AAO requirements for CPD. </w:t>
            </w:r>
          </w:p>
          <w:p w14:paraId="4691DEDD" w14:textId="77777777" w:rsidR="006A5EAB" w:rsidRPr="006A5EAB" w:rsidRDefault="006A5EAB" w:rsidP="006A5EAB">
            <w:pPr>
              <w:ind w:left="17"/>
              <w:rPr>
                <w:rFonts w:ascii="Calibri" w:eastAsia="Times New Roman" w:hAnsi="Calibri" w:cs="Calibri"/>
                <w:b/>
                <w:color w:val="333333"/>
                <w:lang w:eastAsia="en-AU"/>
              </w:rPr>
            </w:pPr>
            <w:r w:rsidRPr="006A5EAB">
              <w:rPr>
                <w:rFonts w:ascii="Calibri" w:eastAsia="Times New Roman" w:hAnsi="Calibri" w:cs="Calibri"/>
                <w:b/>
                <w:color w:val="333333"/>
                <w:lang w:eastAsia="en-AU"/>
              </w:rPr>
              <w:t>ACTION</w:t>
            </w:r>
          </w:p>
          <w:p w14:paraId="193B6E7A" w14:textId="2DAE2BD4" w:rsidR="00491FC7" w:rsidRPr="00491FC7" w:rsidRDefault="00491FC7" w:rsidP="006A5EAB">
            <w:pPr>
              <w:ind w:left="17"/>
              <w:rPr>
                <w:rFonts w:ascii="Calibri" w:eastAsia="Times New Roman" w:hAnsi="Calibri" w:cs="Calibri"/>
                <w:color w:val="333333"/>
                <w:lang w:eastAsia="en-AU"/>
              </w:rPr>
            </w:pP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Unit is written as cross sector unit, specific 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reference to AAO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CPD not appropriate</w:t>
            </w:r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. </w:t>
            </w:r>
            <w:proofErr w:type="gramStart"/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>H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owever</w:t>
            </w:r>
            <w:proofErr w:type="gramEnd"/>
            <w:r w:rsidR="006A5EAB">
              <w:rPr>
                <w:rFonts w:ascii="Calibri" w:eastAsia="Times New Roman" w:hAnsi="Calibri" w:cs="Calibri"/>
                <w:color w:val="333333"/>
                <w:lang w:eastAsia="en-AU"/>
              </w:rPr>
              <w:t xml:space="preserve"> with delivery contextualised for thermal performance assessors AAO requirements would be </w:t>
            </w:r>
            <w:r w:rsidRPr="00491FC7">
              <w:rPr>
                <w:rFonts w:ascii="Calibri" w:eastAsia="Times New Roman" w:hAnsi="Calibri" w:cs="Calibri"/>
                <w:color w:val="333333"/>
                <w:lang w:eastAsia="en-AU"/>
              </w:rPr>
              <w:t>addressed under element 5, PCs 5.1 and 5.2.</w:t>
            </w:r>
          </w:p>
          <w:p w14:paraId="4389E55C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</w:tr>
      <w:tr w:rsidR="00491FC7" w:rsidRPr="00491FC7" w14:paraId="6CE204B9" w14:textId="77777777" w:rsidTr="00491FC7">
        <w:tc>
          <w:tcPr>
            <w:tcW w:w="6799" w:type="dxa"/>
          </w:tcPr>
          <w:p w14:paraId="0254AE6D" w14:textId="799A2361" w:rsidR="00491FC7" w:rsidRPr="00491FC7" w:rsidRDefault="00BD4B50" w:rsidP="00491F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Certificate IV in Home Energy Efficiency and Sustainability </w:t>
            </w:r>
          </w:p>
        </w:tc>
        <w:tc>
          <w:tcPr>
            <w:tcW w:w="6663" w:type="dxa"/>
          </w:tcPr>
          <w:p w14:paraId="57EF728A" w14:textId="77777777" w:rsidR="00BD4B50" w:rsidRDefault="00BD4B50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Suggestion that report writing be added to electives.</w:t>
            </w:r>
          </w:p>
          <w:p w14:paraId="180A09F4" w14:textId="708B883B" w:rsidR="00BD4B50" w:rsidRDefault="00BD4B50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color w:val="323232"/>
                <w:sz w:val="20"/>
                <w:szCs w:val="20"/>
              </w:rPr>
              <w:t>Could be addressed by BSBWRT401 Write complex documents</w:t>
            </w:r>
            <w:r w:rsidR="006A5EAB">
              <w:rPr>
                <w:rFonts w:ascii="Helvetica" w:hAnsi="Helvetica" w:cs="Helvetica"/>
                <w:color w:val="323232"/>
                <w:sz w:val="20"/>
                <w:szCs w:val="20"/>
              </w:rPr>
              <w:t>.</w:t>
            </w:r>
          </w:p>
          <w:p w14:paraId="33F64256" w14:textId="0B9D99F9" w:rsidR="006A5EAB" w:rsidRDefault="001D2E59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  <w:t>ACTION</w:t>
            </w:r>
          </w:p>
          <w:p w14:paraId="3828A752" w14:textId="57906AFD" w:rsidR="001D2E59" w:rsidRPr="001D2E59" w:rsidRDefault="001D2E59" w:rsidP="00BD4B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</w:pPr>
            <w:r w:rsidRPr="001D2E59">
              <w:rPr>
                <w:rFonts w:ascii="Helvetica" w:hAnsi="Helvetica" w:cs="Helvetica"/>
                <w:color w:val="323232"/>
                <w:sz w:val="20"/>
                <w:szCs w:val="20"/>
              </w:rPr>
              <w:t>TAG supported suggestion, BSBWRT401 included in elective bank</w:t>
            </w:r>
            <w:r>
              <w:rPr>
                <w:rFonts w:ascii="Helvetica" w:hAnsi="Helvetica" w:cs="Helvetica"/>
                <w:b/>
                <w:color w:val="323232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14:paraId="05B431AA" w14:textId="77777777" w:rsidR="00491FC7" w:rsidRPr="00491FC7" w:rsidRDefault="00491FC7" w:rsidP="00491FC7">
            <w:pPr>
              <w:rPr>
                <w:rFonts w:ascii="Calibri" w:hAnsi="Calibri" w:cs="Calibri"/>
              </w:rPr>
            </w:pPr>
          </w:p>
        </w:tc>
      </w:tr>
    </w:tbl>
    <w:p w14:paraId="66C04BC2" w14:textId="77777777" w:rsidR="005B3C00" w:rsidRPr="00491FC7" w:rsidRDefault="005B3C00" w:rsidP="00491FC7">
      <w:pPr>
        <w:rPr>
          <w:rFonts w:ascii="Calibri" w:hAnsi="Calibri" w:cs="Calibri"/>
        </w:rPr>
      </w:pPr>
    </w:p>
    <w:sectPr w:rsidR="005B3C00" w:rsidRPr="00491FC7" w:rsidSect="0049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B24A" w14:textId="77777777" w:rsidR="00161248" w:rsidRDefault="00161248" w:rsidP="006C02EC">
      <w:pPr>
        <w:spacing w:after="0" w:line="240" w:lineRule="auto"/>
      </w:pPr>
      <w:r>
        <w:separator/>
      </w:r>
    </w:p>
  </w:endnote>
  <w:endnote w:type="continuationSeparator" w:id="0">
    <w:p w14:paraId="03FBDA6E" w14:textId="77777777" w:rsidR="00161248" w:rsidRDefault="00161248" w:rsidP="006C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74D" w14:textId="77777777" w:rsidR="006C02EC" w:rsidRDefault="006C0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16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1185B5" w14:textId="2C38B5EC" w:rsidR="006C02EC" w:rsidRDefault="006C02EC" w:rsidP="006C02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51FAB" w14:textId="77777777" w:rsidR="006C02EC" w:rsidRDefault="006C0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041D" w14:textId="77777777" w:rsidR="006C02EC" w:rsidRDefault="006C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1E22" w14:textId="77777777" w:rsidR="00161248" w:rsidRDefault="00161248" w:rsidP="006C02EC">
      <w:pPr>
        <w:spacing w:after="0" w:line="240" w:lineRule="auto"/>
      </w:pPr>
      <w:r>
        <w:separator/>
      </w:r>
    </w:p>
  </w:footnote>
  <w:footnote w:type="continuationSeparator" w:id="0">
    <w:p w14:paraId="75AAC0AD" w14:textId="77777777" w:rsidR="00161248" w:rsidRDefault="00161248" w:rsidP="006C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EE19" w14:textId="77777777" w:rsidR="006C02EC" w:rsidRDefault="006C0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EC26" w14:textId="77777777" w:rsidR="006C02EC" w:rsidRDefault="006C0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3620" w14:textId="77777777" w:rsidR="006C02EC" w:rsidRDefault="006C0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E87"/>
    <w:multiLevelType w:val="multilevel"/>
    <w:tmpl w:val="345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7"/>
    <w:rsid w:val="00161248"/>
    <w:rsid w:val="00170828"/>
    <w:rsid w:val="001D2E59"/>
    <w:rsid w:val="00211914"/>
    <w:rsid w:val="003B5911"/>
    <w:rsid w:val="00491FC7"/>
    <w:rsid w:val="005B3C00"/>
    <w:rsid w:val="006A5EAB"/>
    <w:rsid w:val="006C02EC"/>
    <w:rsid w:val="00962900"/>
    <w:rsid w:val="009C1931"/>
    <w:rsid w:val="00B4424C"/>
    <w:rsid w:val="00BB31FC"/>
    <w:rsid w:val="00BD4B50"/>
    <w:rsid w:val="00BE62F2"/>
    <w:rsid w:val="00CA6AEA"/>
    <w:rsid w:val="00FD6C98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3D66"/>
  <w15:chartTrackingRefBased/>
  <w15:docId w15:val="{E3AE26FB-1A52-449C-8964-A98A447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BD4B50"/>
    <w:rPr>
      <w:rFonts w:eastAsiaTheme="minorEastAs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B50"/>
    <w:rPr>
      <w:rFonts w:eastAsiaTheme="minorEastAsi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C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EC"/>
  </w:style>
  <w:style w:type="paragraph" w:styleId="Footer">
    <w:name w:val="footer"/>
    <w:basedOn w:val="Normal"/>
    <w:link w:val="FooterChar"/>
    <w:uiPriority w:val="99"/>
    <w:unhideWhenUsed/>
    <w:rsid w:val="006C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EC"/>
  </w:style>
  <w:style w:type="character" w:styleId="CommentReference">
    <w:name w:val="annotation reference"/>
    <w:basedOn w:val="DefaultParagraphFont"/>
    <w:uiPriority w:val="99"/>
    <w:semiHidden/>
    <w:unhideWhenUsed/>
    <w:rsid w:val="009C19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2</cp:revision>
  <dcterms:created xsi:type="dcterms:W3CDTF">2019-05-06T02:59:00Z</dcterms:created>
  <dcterms:modified xsi:type="dcterms:W3CDTF">2019-05-06T02:59:00Z</dcterms:modified>
</cp:coreProperties>
</file>