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D50D" w14:textId="1F734793" w:rsidR="00356E3B" w:rsidRPr="005E079F" w:rsidRDefault="00356E3B" w:rsidP="00356E3B">
      <w:pPr>
        <w:rPr>
          <w:b/>
          <w:sz w:val="28"/>
        </w:rPr>
      </w:pPr>
      <w:r w:rsidRPr="005E079F">
        <w:rPr>
          <w:b/>
          <w:sz w:val="28"/>
        </w:rPr>
        <w:t>Draft mapping information (</w:t>
      </w:r>
      <w:r>
        <w:rPr>
          <w:b/>
          <w:sz w:val="28"/>
        </w:rPr>
        <w:t xml:space="preserve">as at </w:t>
      </w:r>
      <w:r w:rsidR="00B40CD3">
        <w:rPr>
          <w:b/>
          <w:sz w:val="28"/>
        </w:rPr>
        <w:t>2</w:t>
      </w:r>
      <w:r w:rsidR="0070216E">
        <w:rPr>
          <w:b/>
          <w:sz w:val="28"/>
        </w:rPr>
        <w:t>2</w:t>
      </w:r>
      <w:r w:rsidR="00B40CD3">
        <w:rPr>
          <w:b/>
          <w:sz w:val="28"/>
        </w:rPr>
        <w:t xml:space="preserve"> August </w:t>
      </w:r>
      <w:r>
        <w:rPr>
          <w:b/>
          <w:sz w:val="28"/>
        </w:rPr>
        <w:t>2019</w:t>
      </w:r>
      <w:r w:rsidRPr="005E079F">
        <w:rPr>
          <w:b/>
          <w:sz w:val="28"/>
        </w:rPr>
        <w:t>)</w:t>
      </w:r>
    </w:p>
    <w:p w14:paraId="6CD13FD7" w14:textId="77777777" w:rsidR="00356E3B" w:rsidRPr="00E67BF8" w:rsidRDefault="00356E3B" w:rsidP="00356E3B">
      <w:pPr>
        <w:rPr>
          <w:lang w:val="en-AU"/>
        </w:rPr>
      </w:pPr>
    </w:p>
    <w:p w14:paraId="328B1F6E" w14:textId="77777777" w:rsidR="00356E3B" w:rsidRPr="007172C0" w:rsidRDefault="00356E3B" w:rsidP="00356E3B">
      <w:pPr>
        <w:rPr>
          <w:color w:val="2F5496" w:themeColor="accent1" w:themeShade="BF"/>
          <w:sz w:val="28"/>
        </w:rPr>
      </w:pPr>
      <w:bookmarkStart w:id="0" w:name="_Toc497142359"/>
      <w:bookmarkStart w:id="1" w:name="_Toc498336451"/>
      <w:bookmarkStart w:id="2" w:name="_Hlk12618380"/>
      <w:r w:rsidRPr="007172C0">
        <w:rPr>
          <w:color w:val="2F5496" w:themeColor="accent1" w:themeShade="BF"/>
          <w:sz w:val="28"/>
        </w:rPr>
        <w:t>Qualification mapping</w:t>
      </w:r>
      <w:bookmarkEnd w:id="0"/>
      <w:bookmarkEnd w:id="1"/>
    </w:p>
    <w:p w14:paraId="1E419069" w14:textId="77777777" w:rsidR="00356E3B" w:rsidRPr="007172C0" w:rsidRDefault="00356E3B" w:rsidP="00356E3B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9346" w:type="dxa"/>
        <w:tblLook w:val="04A0" w:firstRow="1" w:lastRow="0" w:firstColumn="1" w:lastColumn="0" w:noHBand="0" w:noVBand="1"/>
      </w:tblPr>
      <w:tblGrid>
        <w:gridCol w:w="2405"/>
        <w:gridCol w:w="2405"/>
        <w:gridCol w:w="3119"/>
        <w:gridCol w:w="1417"/>
      </w:tblGrid>
      <w:tr w:rsidR="009D1715" w:rsidRPr="007172C0" w14:paraId="47E5B145" w14:textId="77777777" w:rsidTr="009D1715">
        <w:tc>
          <w:tcPr>
            <w:tcW w:w="2405" w:type="dxa"/>
            <w:vAlign w:val="center"/>
          </w:tcPr>
          <w:p w14:paraId="609EF994" w14:textId="7A7DE064" w:rsidR="009D1715" w:rsidRDefault="009D1715" w:rsidP="009D1715">
            <w:pPr>
              <w:rPr>
                <w:b/>
              </w:rPr>
            </w:pPr>
            <w:r w:rsidRPr="007172C0">
              <w:rPr>
                <w:b/>
              </w:rPr>
              <w:t>CP</w:t>
            </w:r>
            <w:r>
              <w:rPr>
                <w:b/>
              </w:rPr>
              <w:t xml:space="preserve">P07 Property </w:t>
            </w:r>
            <w:r w:rsidRPr="007172C0">
              <w:rPr>
                <w:b/>
              </w:rPr>
              <w:t>Services Training Package</w:t>
            </w:r>
            <w:r>
              <w:rPr>
                <w:b/>
              </w:rPr>
              <w:t xml:space="preserve"> or</w:t>
            </w:r>
            <w:r>
              <w:rPr>
                <w:b/>
              </w:rPr>
              <w:br/>
              <w:t>CPP Property Services Training Package Release 8.0</w:t>
            </w:r>
          </w:p>
        </w:tc>
        <w:tc>
          <w:tcPr>
            <w:tcW w:w="2405" w:type="dxa"/>
            <w:vAlign w:val="center"/>
          </w:tcPr>
          <w:p w14:paraId="544DD0A1" w14:textId="1D554D06" w:rsidR="009D1715" w:rsidRPr="007172C0" w:rsidRDefault="009D1715" w:rsidP="009D1715">
            <w:pPr>
              <w:rPr>
                <w:b/>
              </w:rPr>
            </w:pPr>
            <w:r>
              <w:rPr>
                <w:b/>
              </w:rPr>
              <w:t>CPP Property Services Training Package</w:t>
            </w:r>
          </w:p>
        </w:tc>
        <w:tc>
          <w:tcPr>
            <w:tcW w:w="3119" w:type="dxa"/>
            <w:vAlign w:val="center"/>
          </w:tcPr>
          <w:p w14:paraId="486948E5" w14:textId="77777777" w:rsidR="009D1715" w:rsidRPr="007172C0" w:rsidRDefault="009D1715" w:rsidP="009D1715">
            <w:pPr>
              <w:rPr>
                <w:b/>
              </w:rPr>
            </w:pPr>
            <w:r w:rsidRPr="007172C0">
              <w:rPr>
                <w:b/>
              </w:rPr>
              <w:t>Comments</w:t>
            </w:r>
          </w:p>
        </w:tc>
        <w:tc>
          <w:tcPr>
            <w:tcW w:w="1417" w:type="dxa"/>
            <w:vAlign w:val="center"/>
          </w:tcPr>
          <w:p w14:paraId="0A1E4FBD" w14:textId="77777777" w:rsidR="009D1715" w:rsidRPr="007172C0" w:rsidRDefault="009D1715" w:rsidP="009D1715">
            <w:pPr>
              <w:rPr>
                <w:b/>
              </w:rPr>
            </w:pPr>
            <w:r w:rsidRPr="007172C0">
              <w:rPr>
                <w:b/>
              </w:rPr>
              <w:t>Anticipated Equivalen</w:t>
            </w:r>
            <w:r>
              <w:rPr>
                <w:b/>
              </w:rPr>
              <w:t>cy</w:t>
            </w:r>
            <w:r w:rsidRPr="007172C0">
              <w:rPr>
                <w:b/>
              </w:rPr>
              <w:t xml:space="preserve"> statement</w:t>
            </w:r>
          </w:p>
        </w:tc>
      </w:tr>
      <w:tr w:rsidR="009D1715" w:rsidRPr="007172C0" w14:paraId="0A488D8F" w14:textId="77777777" w:rsidTr="009D1715">
        <w:tc>
          <w:tcPr>
            <w:tcW w:w="2405" w:type="dxa"/>
            <w:vAlign w:val="center"/>
          </w:tcPr>
          <w:p w14:paraId="30B29CC0" w14:textId="4A165EB4" w:rsidR="009D1715" w:rsidRDefault="009D1715" w:rsidP="009D1715">
            <w:pPr>
              <w:rPr>
                <w:lang w:eastAsia="en-AU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CPP40115 Certificate IV in Building Design Drafting</w:t>
            </w:r>
          </w:p>
        </w:tc>
        <w:tc>
          <w:tcPr>
            <w:tcW w:w="2405" w:type="dxa"/>
            <w:vAlign w:val="center"/>
          </w:tcPr>
          <w:p w14:paraId="51CE72F7" w14:textId="6848CC95" w:rsidR="009D1715" w:rsidRPr="007172C0" w:rsidRDefault="009D1715" w:rsidP="009D1715">
            <w:pPr>
              <w:rPr>
                <w:lang w:eastAsia="en-AU"/>
              </w:rPr>
            </w:pPr>
            <w:r>
              <w:rPr>
                <w:lang w:eastAsia="en-AU"/>
              </w:rPr>
              <w:t>CPP40119 Certificate IV in Residential Drafting</w:t>
            </w:r>
          </w:p>
        </w:tc>
        <w:tc>
          <w:tcPr>
            <w:tcW w:w="3119" w:type="dxa"/>
            <w:vAlign w:val="center"/>
          </w:tcPr>
          <w:p w14:paraId="17D94BFF" w14:textId="3994B6CB" w:rsidR="009D1715" w:rsidRDefault="009D1715" w:rsidP="009D1715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Supersedes and equivalent to CPP40115 Certificate IV in Building Design Drafting.</w:t>
            </w:r>
          </w:p>
          <w:p w14:paraId="0645339B" w14:textId="4C45ADDC" w:rsidR="009D1715" w:rsidRDefault="009D1715" w:rsidP="009D1715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Qualification title changed to better reflect the occupational outcome</w:t>
            </w:r>
            <w:r w:rsidR="008D47B7">
              <w:rPr>
                <w:lang w:eastAsia="en-AU"/>
              </w:rPr>
              <w:t>, which remains the same.</w:t>
            </w:r>
          </w:p>
          <w:p w14:paraId="27D97D1A" w14:textId="3F7ECDA8" w:rsidR="009D1715" w:rsidRDefault="009D1715" w:rsidP="009D1715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Packaging rules changed. Total number of units reduced from 15 to 10. Core requirements strengthened and electives limited to meet industry expectations of competent drafters.</w:t>
            </w:r>
          </w:p>
        </w:tc>
        <w:tc>
          <w:tcPr>
            <w:tcW w:w="1417" w:type="dxa"/>
            <w:vAlign w:val="center"/>
          </w:tcPr>
          <w:p w14:paraId="5DA12656" w14:textId="23644CF8" w:rsidR="009D1715" w:rsidRPr="007172C0" w:rsidRDefault="008D47B7" w:rsidP="009D171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E</w:t>
            </w:r>
          </w:p>
        </w:tc>
      </w:tr>
      <w:tr w:rsidR="009D1715" w:rsidRPr="007172C0" w14:paraId="29573B77" w14:textId="77777777" w:rsidTr="009D1715">
        <w:tc>
          <w:tcPr>
            <w:tcW w:w="2405" w:type="dxa"/>
            <w:vAlign w:val="center"/>
          </w:tcPr>
          <w:p w14:paraId="27B09B1C" w14:textId="77777777" w:rsidR="002E3163" w:rsidRDefault="009D1715" w:rsidP="009D1715">
            <w:pPr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CPP50911 </w:t>
            </w:r>
          </w:p>
          <w:p w14:paraId="230E3F7F" w14:textId="4F5269C5" w:rsidR="009D1715" w:rsidRDefault="009D1715" w:rsidP="009D1715">
            <w:pPr>
              <w:rPr>
                <w:lang w:eastAsia="en-AU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Diploma of Building Design</w:t>
            </w:r>
          </w:p>
        </w:tc>
        <w:tc>
          <w:tcPr>
            <w:tcW w:w="2405" w:type="dxa"/>
            <w:vAlign w:val="center"/>
          </w:tcPr>
          <w:p w14:paraId="1C6B5209" w14:textId="04A1F2CD" w:rsidR="009D1715" w:rsidRPr="007172C0" w:rsidRDefault="009D1715" w:rsidP="009D171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CPP50919 Diploma of Building Design</w:t>
            </w:r>
          </w:p>
        </w:tc>
        <w:tc>
          <w:tcPr>
            <w:tcW w:w="3119" w:type="dxa"/>
            <w:vAlign w:val="center"/>
          </w:tcPr>
          <w:p w14:paraId="4165B1B4" w14:textId="282BBCBF" w:rsidR="009D1715" w:rsidRPr="00790017" w:rsidRDefault="009D1715" w:rsidP="009D1715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790017">
              <w:rPr>
                <w:rFonts w:cs="Calibri"/>
                <w:color w:val="000000" w:themeColor="text1"/>
              </w:rPr>
              <w:t>Supersedes and equivalent to CPP50911 Diploma of Building Design.</w:t>
            </w:r>
          </w:p>
          <w:p w14:paraId="755F1104" w14:textId="552143EF" w:rsidR="009D1715" w:rsidRDefault="009D1715" w:rsidP="009D1715">
            <w:pPr>
              <w:pStyle w:val="NoSpacing"/>
              <w:rPr>
                <w:rFonts w:cs="Calibri"/>
                <w:color w:val="000000" w:themeColor="text1"/>
              </w:rPr>
            </w:pPr>
            <w:r w:rsidRPr="00790017">
              <w:rPr>
                <w:rFonts w:cs="Calibri"/>
                <w:color w:val="000000" w:themeColor="text1"/>
              </w:rPr>
              <w:t>New entry requirements.</w:t>
            </w:r>
          </w:p>
          <w:p w14:paraId="78381511" w14:textId="17293539" w:rsidR="009D1715" w:rsidRPr="00790017" w:rsidRDefault="009D1715" w:rsidP="009D1715">
            <w:pPr>
              <w:pStyle w:val="NoSpacing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Packaging rules changed. Total number of units reduced from 17 to 12. Number of core units increased by 2 and electives decreased by 7.</w:t>
            </w:r>
          </w:p>
          <w:p w14:paraId="5B1CC35B" w14:textId="2D09FC46" w:rsidR="009D1715" w:rsidRPr="007172C0" w:rsidRDefault="009D1715" w:rsidP="009D1715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790017">
              <w:rPr>
                <w:rFonts w:cs="Calibri"/>
                <w:color w:val="000000" w:themeColor="text1"/>
              </w:rPr>
              <w:t xml:space="preserve">Core requirements strengthened and electives limited to meet industry expectations of </w:t>
            </w:r>
            <w:proofErr w:type="spellStart"/>
            <w:r w:rsidRPr="00790017">
              <w:rPr>
                <w:rFonts w:cs="Calibri"/>
                <w:color w:val="000000" w:themeColor="text1"/>
              </w:rPr>
              <w:t>licen</w:t>
            </w:r>
            <w:r>
              <w:rPr>
                <w:rFonts w:cs="Calibri"/>
                <w:color w:val="000000" w:themeColor="text1"/>
              </w:rPr>
              <w:t>c</w:t>
            </w:r>
            <w:r w:rsidRPr="00790017">
              <w:rPr>
                <w:rFonts w:cs="Calibri"/>
                <w:color w:val="000000" w:themeColor="text1"/>
              </w:rPr>
              <w:t>ed</w:t>
            </w:r>
            <w:proofErr w:type="spellEnd"/>
            <w:r w:rsidRPr="00790017">
              <w:rPr>
                <w:rFonts w:cs="Calibri"/>
                <w:color w:val="000000" w:themeColor="text1"/>
              </w:rPr>
              <w:t xml:space="preserve"> building designers.</w:t>
            </w:r>
          </w:p>
        </w:tc>
        <w:tc>
          <w:tcPr>
            <w:tcW w:w="1417" w:type="dxa"/>
            <w:vAlign w:val="center"/>
          </w:tcPr>
          <w:p w14:paraId="797F7277" w14:textId="35AFDCBD" w:rsidR="009D1715" w:rsidRPr="007172C0" w:rsidRDefault="008D47B7" w:rsidP="009D1715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</w:t>
            </w:r>
          </w:p>
        </w:tc>
      </w:tr>
      <w:bookmarkEnd w:id="2"/>
      <w:tr w:rsidR="009D1715" w:rsidRPr="007172C0" w14:paraId="123F0777" w14:textId="77777777" w:rsidTr="009D1715">
        <w:tc>
          <w:tcPr>
            <w:tcW w:w="2405" w:type="dxa"/>
            <w:vAlign w:val="center"/>
          </w:tcPr>
          <w:p w14:paraId="3A83D7A7" w14:textId="33259A7C" w:rsidR="009D1715" w:rsidRDefault="009D1715" w:rsidP="009D1715">
            <w:pPr>
              <w:rPr>
                <w:lang w:eastAsia="en-AU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N/A</w:t>
            </w:r>
          </w:p>
        </w:tc>
        <w:tc>
          <w:tcPr>
            <w:tcW w:w="2405" w:type="dxa"/>
            <w:vAlign w:val="center"/>
          </w:tcPr>
          <w:p w14:paraId="1290FE01" w14:textId="2EE34358" w:rsidR="009D1715" w:rsidRDefault="009D1715" w:rsidP="009D1715">
            <w:pPr>
              <w:rPr>
                <w:lang w:eastAsia="en-AU"/>
              </w:rPr>
            </w:pPr>
            <w:r>
              <w:rPr>
                <w:lang w:eastAsia="en-AU"/>
              </w:rPr>
              <w:t>CPP60419 Advanced Diploma of Building Design</w:t>
            </w:r>
          </w:p>
        </w:tc>
        <w:tc>
          <w:tcPr>
            <w:tcW w:w="3119" w:type="dxa"/>
            <w:vAlign w:val="center"/>
          </w:tcPr>
          <w:p w14:paraId="78AD69CD" w14:textId="521D3BC5" w:rsidR="009D1715" w:rsidRDefault="009D1715" w:rsidP="009D1715">
            <w:pPr>
              <w:pStyle w:val="NoSpacing"/>
              <w:spacing w:before="120"/>
              <w:rPr>
                <w:lang w:eastAsia="en-AU"/>
              </w:rPr>
            </w:pPr>
            <w:r w:rsidRPr="00F236DF">
              <w:rPr>
                <w:lang w:eastAsia="en-AU"/>
              </w:rPr>
              <w:t>New qualification</w:t>
            </w:r>
            <w:r>
              <w:rPr>
                <w:lang w:eastAsia="en-AU"/>
              </w:rPr>
              <w:t xml:space="preserve">. It improves articulation / occupational progression between the Diploma and Graduate Diploma of Building Design. It has been introduced to better </w:t>
            </w:r>
            <w:r w:rsidRPr="00F236DF">
              <w:rPr>
                <w:lang w:eastAsia="en-AU"/>
              </w:rPr>
              <w:t>meet industry demand for building designers with the competencies required to develop building designs for medium-rise projects.</w:t>
            </w:r>
          </w:p>
        </w:tc>
        <w:tc>
          <w:tcPr>
            <w:tcW w:w="1417" w:type="dxa"/>
            <w:vAlign w:val="center"/>
          </w:tcPr>
          <w:p w14:paraId="2FC0CB2B" w14:textId="4F9CD831" w:rsidR="009D1715" w:rsidRPr="007172C0" w:rsidRDefault="009D1715" w:rsidP="009D1715">
            <w:pPr>
              <w:jc w:val="center"/>
              <w:rPr>
                <w:lang w:eastAsia="en-AU"/>
              </w:rPr>
            </w:pPr>
          </w:p>
        </w:tc>
      </w:tr>
      <w:tr w:rsidR="00070E20" w:rsidRPr="007172C0" w14:paraId="688AE7BD" w14:textId="77777777" w:rsidTr="009D1715">
        <w:tc>
          <w:tcPr>
            <w:tcW w:w="2405" w:type="dxa"/>
            <w:vAlign w:val="center"/>
          </w:tcPr>
          <w:p w14:paraId="44C699E7" w14:textId="44A46023" w:rsidR="00070E20" w:rsidRDefault="00070E20" w:rsidP="00070E20">
            <w:pPr>
              <w:rPr>
                <w:lang w:eastAsia="en-AU"/>
              </w:rPr>
            </w:pPr>
            <w:r>
              <w:rPr>
                <w:rFonts w:cs="Calibri"/>
                <w:szCs w:val="22"/>
              </w:rPr>
              <w:lastRenderedPageBreak/>
              <w:t>CPP80213 Graduate Diploma of Building Design</w:t>
            </w:r>
          </w:p>
        </w:tc>
        <w:tc>
          <w:tcPr>
            <w:tcW w:w="2405" w:type="dxa"/>
            <w:vAlign w:val="center"/>
          </w:tcPr>
          <w:p w14:paraId="170E27B7" w14:textId="653FC97E" w:rsidR="00070E20" w:rsidRPr="007172C0" w:rsidRDefault="00070E20" w:rsidP="00070E20">
            <w:pPr>
              <w:rPr>
                <w:lang w:eastAsia="en-AU"/>
              </w:rPr>
            </w:pPr>
            <w:r>
              <w:rPr>
                <w:lang w:eastAsia="en-AU"/>
              </w:rPr>
              <w:t>CPP80219 Graduate Diploma of Building Design</w:t>
            </w:r>
          </w:p>
        </w:tc>
        <w:tc>
          <w:tcPr>
            <w:tcW w:w="3119" w:type="dxa"/>
            <w:vAlign w:val="center"/>
          </w:tcPr>
          <w:p w14:paraId="58EB8124" w14:textId="52E518F3" w:rsidR="00242CBA" w:rsidRPr="00F236DF" w:rsidRDefault="00070E20" w:rsidP="00070E20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236DF">
              <w:rPr>
                <w:rFonts w:asciiTheme="minorHAnsi" w:hAnsiTheme="minorHAnsi" w:cstheme="minorHAnsi"/>
                <w:szCs w:val="22"/>
                <w:shd w:val="clear" w:color="auto" w:fill="FFFFFF"/>
              </w:rPr>
              <w:t>Supersedes and equivalent to CPP80213 Graduate Diploma of Building Design.</w:t>
            </w:r>
            <w:bookmarkStart w:id="3" w:name="_GoBack"/>
            <w:bookmarkEnd w:id="3"/>
          </w:p>
          <w:p w14:paraId="739FAC45" w14:textId="77777777" w:rsidR="00070E20" w:rsidRPr="007172C0" w:rsidRDefault="00070E20" w:rsidP="00070E20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236DF">
              <w:rPr>
                <w:rFonts w:asciiTheme="minorHAnsi" w:hAnsiTheme="minorHAnsi" w:cstheme="minorHAnsi"/>
                <w:szCs w:val="22"/>
                <w:shd w:val="clear" w:color="auto" w:fill="FFFFFF"/>
              </w:rPr>
              <w:t>New entry requirements.</w:t>
            </w:r>
          </w:p>
        </w:tc>
        <w:tc>
          <w:tcPr>
            <w:tcW w:w="1417" w:type="dxa"/>
            <w:vAlign w:val="center"/>
          </w:tcPr>
          <w:p w14:paraId="4FA0D7FD" w14:textId="1A6979F3" w:rsidR="00070E20" w:rsidRPr="007172C0" w:rsidRDefault="008D47B7" w:rsidP="008D47B7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E</w:t>
            </w:r>
          </w:p>
        </w:tc>
      </w:tr>
    </w:tbl>
    <w:p w14:paraId="21D8F289" w14:textId="203C138E" w:rsidR="00356E3B" w:rsidRDefault="00356E3B" w:rsidP="00356E3B">
      <w:pPr>
        <w:rPr>
          <w:color w:val="2F5496" w:themeColor="accent1" w:themeShade="BF"/>
          <w:sz w:val="28"/>
        </w:rPr>
      </w:pPr>
    </w:p>
    <w:p w14:paraId="3BC6E642" w14:textId="1E0B302B" w:rsidR="00B206E2" w:rsidRPr="00B206E2" w:rsidRDefault="00B206E2" w:rsidP="00356E3B">
      <w:pPr>
        <w:rPr>
          <w:color w:val="auto"/>
          <w:sz w:val="28"/>
        </w:rPr>
      </w:pPr>
      <w:r>
        <w:rPr>
          <w:color w:val="auto"/>
          <w:sz w:val="28"/>
        </w:rPr>
        <w:t xml:space="preserve">Qualification proposed for </w:t>
      </w:r>
      <w:r w:rsidR="002E3163">
        <w:rPr>
          <w:color w:val="auto"/>
          <w:sz w:val="28"/>
        </w:rPr>
        <w:t>removal</w:t>
      </w:r>
    </w:p>
    <w:tbl>
      <w:tblPr>
        <w:tblStyle w:val="TableGridLight1"/>
        <w:tblW w:w="9346" w:type="dxa"/>
        <w:tblLook w:val="04A0" w:firstRow="1" w:lastRow="0" w:firstColumn="1" w:lastColumn="0" w:noHBand="0" w:noVBand="1"/>
      </w:tblPr>
      <w:tblGrid>
        <w:gridCol w:w="2405"/>
        <w:gridCol w:w="2405"/>
        <w:gridCol w:w="3119"/>
        <w:gridCol w:w="1417"/>
      </w:tblGrid>
      <w:tr w:rsidR="00B206E2" w14:paraId="7CD8B246" w14:textId="77777777" w:rsidTr="00781CE8">
        <w:tc>
          <w:tcPr>
            <w:tcW w:w="2405" w:type="dxa"/>
            <w:vAlign w:val="center"/>
          </w:tcPr>
          <w:p w14:paraId="2022BB6D" w14:textId="77777777" w:rsidR="00B206E2" w:rsidRDefault="00B206E2" w:rsidP="00781CE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CPP80113 Graduate Certificate in Building Design</w:t>
            </w:r>
          </w:p>
        </w:tc>
        <w:tc>
          <w:tcPr>
            <w:tcW w:w="2405" w:type="dxa"/>
            <w:vAlign w:val="center"/>
          </w:tcPr>
          <w:p w14:paraId="6F7D1225" w14:textId="77777777" w:rsidR="00B206E2" w:rsidRDefault="00B206E2" w:rsidP="00781CE8">
            <w:pPr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3119" w:type="dxa"/>
            <w:vAlign w:val="center"/>
          </w:tcPr>
          <w:p w14:paraId="2C2E1592" w14:textId="77777777" w:rsidR="00B206E2" w:rsidRPr="00F236DF" w:rsidRDefault="00B206E2" w:rsidP="00781CE8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7172C0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To be removed as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requirements for occupational progression are covered by redeveloped qualifications</w:t>
            </w:r>
            <w:r w:rsidRPr="007172C0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7EFE4CE4" w14:textId="77777777" w:rsidR="00B206E2" w:rsidRDefault="00B206E2" w:rsidP="00781CE8">
            <w:pPr>
              <w:jc w:val="center"/>
              <w:rPr>
                <w:lang w:eastAsia="en-AU"/>
              </w:rPr>
            </w:pPr>
          </w:p>
        </w:tc>
      </w:tr>
    </w:tbl>
    <w:p w14:paraId="526CA928" w14:textId="2DA24C6F" w:rsidR="00B206E2" w:rsidRDefault="00B206E2" w:rsidP="00356E3B">
      <w:pPr>
        <w:rPr>
          <w:color w:val="2F5496" w:themeColor="accent1" w:themeShade="BF"/>
          <w:sz w:val="28"/>
        </w:rPr>
      </w:pPr>
    </w:p>
    <w:p w14:paraId="465AFD30" w14:textId="2BB0037D" w:rsidR="00B206E2" w:rsidRDefault="00B206E2" w:rsidP="00356E3B">
      <w:pPr>
        <w:rPr>
          <w:color w:val="2F5496" w:themeColor="accent1" w:themeShade="BF"/>
          <w:sz w:val="28"/>
        </w:rPr>
      </w:pPr>
    </w:p>
    <w:p w14:paraId="1A829F37" w14:textId="77777777" w:rsidR="00B206E2" w:rsidRPr="007172C0" w:rsidRDefault="00B206E2" w:rsidP="00356E3B">
      <w:pPr>
        <w:rPr>
          <w:color w:val="2F5496" w:themeColor="accent1" w:themeShade="BF"/>
          <w:sz w:val="28"/>
        </w:rPr>
      </w:pPr>
    </w:p>
    <w:p w14:paraId="205C28BD" w14:textId="77777777" w:rsidR="006466D5" w:rsidRDefault="006466D5" w:rsidP="00356E3B">
      <w:pPr>
        <w:keepNext/>
        <w:rPr>
          <w:color w:val="2F5496" w:themeColor="accent1" w:themeShade="BF"/>
          <w:sz w:val="28"/>
        </w:rPr>
        <w:sectPr w:rsidR="006466D5" w:rsidSect="00933E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91" w:bottom="1134" w:left="1134" w:header="709" w:footer="709" w:gutter="0"/>
          <w:cols w:space="708"/>
          <w:docGrid w:linePitch="360"/>
        </w:sectPr>
      </w:pPr>
    </w:p>
    <w:p w14:paraId="1ADD3A3A" w14:textId="66FA0344" w:rsidR="00356E3B" w:rsidRPr="007172C0" w:rsidRDefault="00356E3B" w:rsidP="00356E3B">
      <w:pPr>
        <w:keepNext/>
        <w:rPr>
          <w:color w:val="2F5496" w:themeColor="accent1" w:themeShade="BF"/>
          <w:sz w:val="28"/>
        </w:rPr>
      </w:pPr>
      <w:r w:rsidRPr="007172C0">
        <w:rPr>
          <w:color w:val="2F5496" w:themeColor="accent1" w:themeShade="BF"/>
          <w:sz w:val="28"/>
        </w:rPr>
        <w:lastRenderedPageBreak/>
        <w:t>Units of competency mapping</w:t>
      </w:r>
    </w:p>
    <w:p w14:paraId="340F8F59" w14:textId="77777777" w:rsidR="00356E3B" w:rsidRPr="007172C0" w:rsidRDefault="00356E3B" w:rsidP="00356E3B">
      <w:pPr>
        <w:keepNext/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3250"/>
        <w:gridCol w:w="3405"/>
        <w:gridCol w:w="6509"/>
        <w:gridCol w:w="1398"/>
      </w:tblGrid>
      <w:tr w:rsidR="006466D5" w:rsidRPr="00552369" w14:paraId="28E72AF4" w14:textId="77777777" w:rsidTr="004272D0">
        <w:trPr>
          <w:trHeight w:val="660"/>
        </w:trPr>
        <w:tc>
          <w:tcPr>
            <w:tcW w:w="1116" w:type="pct"/>
          </w:tcPr>
          <w:p w14:paraId="4EE8B9BB" w14:textId="77777777" w:rsidR="006466D5" w:rsidRPr="00552369" w:rsidRDefault="006466D5" w:rsidP="008B2607">
            <w:pPr>
              <w:rPr>
                <w:rFonts w:cs="Calibri"/>
                <w:b/>
                <w:bCs/>
                <w:color w:val="000000" w:themeColor="text1"/>
                <w:szCs w:val="22"/>
              </w:rPr>
            </w:pPr>
            <w:bookmarkStart w:id="4" w:name="_Hlk12367091"/>
            <w:r w:rsidRPr="00552369">
              <w:rPr>
                <w:rFonts w:cs="Calibri"/>
                <w:b/>
                <w:bCs/>
                <w:color w:val="000000" w:themeColor="text1"/>
                <w:szCs w:val="22"/>
              </w:rPr>
              <w:t xml:space="preserve">CPP07 Property Services Training Package or CPP Property Services Training Package </w:t>
            </w:r>
          </w:p>
        </w:tc>
        <w:tc>
          <w:tcPr>
            <w:tcW w:w="1169" w:type="pct"/>
          </w:tcPr>
          <w:p w14:paraId="512A11A0" w14:textId="31582DD5" w:rsidR="006466D5" w:rsidRPr="00552369" w:rsidRDefault="006466D5" w:rsidP="008B2607">
            <w:pPr>
              <w:rPr>
                <w:rFonts w:cs="Calibri"/>
                <w:b/>
                <w:bCs/>
                <w:color w:val="000000" w:themeColor="text1"/>
                <w:szCs w:val="22"/>
              </w:rPr>
            </w:pPr>
            <w:r w:rsidRPr="00552369">
              <w:rPr>
                <w:rFonts w:cs="Calibri"/>
                <w:b/>
                <w:bCs/>
                <w:color w:val="000000" w:themeColor="text1"/>
                <w:szCs w:val="22"/>
              </w:rPr>
              <w:t>CPP Property Services Training Package</w:t>
            </w:r>
            <w:r>
              <w:rPr>
                <w:rFonts w:cs="Calibri"/>
                <w:b/>
                <w:bCs/>
                <w:color w:val="000000" w:themeColor="text1"/>
                <w:szCs w:val="22"/>
              </w:rPr>
              <w:t xml:space="preserve"> Release</w:t>
            </w:r>
            <w:r w:rsidR="00FF6A09">
              <w:rPr>
                <w:rFonts w:cs="Calibri"/>
                <w:b/>
                <w:bCs/>
                <w:color w:val="000000" w:themeColor="text1"/>
                <w:szCs w:val="22"/>
              </w:rPr>
              <w:t xml:space="preserve"> (tbc)</w:t>
            </w:r>
          </w:p>
        </w:tc>
        <w:tc>
          <w:tcPr>
            <w:tcW w:w="2235" w:type="pct"/>
          </w:tcPr>
          <w:p w14:paraId="55F30708" w14:textId="77777777" w:rsidR="006466D5" w:rsidRPr="00552369" w:rsidRDefault="006466D5" w:rsidP="008B2607">
            <w:pPr>
              <w:rPr>
                <w:rFonts w:cs="Calibri"/>
                <w:b/>
                <w:bCs/>
                <w:color w:val="000000" w:themeColor="text1"/>
                <w:szCs w:val="22"/>
              </w:rPr>
            </w:pPr>
            <w:r w:rsidRPr="00552369">
              <w:rPr>
                <w:rFonts w:cs="Calibri"/>
                <w:b/>
                <w:bCs/>
                <w:color w:val="000000" w:themeColor="text1"/>
                <w:szCs w:val="22"/>
              </w:rPr>
              <w:t>Comments</w:t>
            </w:r>
          </w:p>
        </w:tc>
        <w:tc>
          <w:tcPr>
            <w:tcW w:w="480" w:type="pct"/>
            <w:noWrap/>
          </w:tcPr>
          <w:p w14:paraId="6761AAED" w14:textId="77777777" w:rsidR="006466D5" w:rsidRPr="00552369" w:rsidRDefault="006466D5" w:rsidP="008B2607">
            <w:pPr>
              <w:rPr>
                <w:rFonts w:cs="Calibri"/>
                <w:b/>
                <w:bCs/>
                <w:color w:val="000000" w:themeColor="text1"/>
                <w:szCs w:val="22"/>
              </w:rPr>
            </w:pPr>
            <w:r w:rsidRPr="00552369">
              <w:rPr>
                <w:rFonts w:cs="Calibri"/>
                <w:b/>
                <w:bCs/>
                <w:color w:val="000000" w:themeColor="text1"/>
                <w:szCs w:val="22"/>
              </w:rPr>
              <w:t>Equivalency statement</w:t>
            </w:r>
          </w:p>
        </w:tc>
      </w:tr>
      <w:tr w:rsidR="006466D5" w:rsidRPr="00552369" w14:paraId="2EA41150" w14:textId="77777777" w:rsidTr="004272D0">
        <w:trPr>
          <w:trHeight w:val="660"/>
        </w:trPr>
        <w:tc>
          <w:tcPr>
            <w:tcW w:w="1116" w:type="pct"/>
            <w:hideMark/>
          </w:tcPr>
          <w:p w14:paraId="476798D9" w14:textId="77777777" w:rsidR="006466D5" w:rsidRPr="00552369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 </w:t>
            </w:r>
          </w:p>
        </w:tc>
        <w:tc>
          <w:tcPr>
            <w:tcW w:w="1169" w:type="pct"/>
            <w:hideMark/>
          </w:tcPr>
          <w:p w14:paraId="6C5F9E3D" w14:textId="77777777" w:rsidR="006466D5" w:rsidRPr="006466D5" w:rsidRDefault="006466D5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CPPBDN4101 Work effectively in a building design environment</w:t>
            </w:r>
          </w:p>
        </w:tc>
        <w:tc>
          <w:tcPr>
            <w:tcW w:w="2235" w:type="pct"/>
            <w:hideMark/>
          </w:tcPr>
          <w:p w14:paraId="2B466919" w14:textId="77777777" w:rsidR="006466D5" w:rsidRPr="00552369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New unit </w:t>
            </w:r>
          </w:p>
        </w:tc>
        <w:tc>
          <w:tcPr>
            <w:tcW w:w="480" w:type="pct"/>
            <w:noWrap/>
            <w:hideMark/>
          </w:tcPr>
          <w:p w14:paraId="473A9CF4" w14:textId="18242956" w:rsidR="006466D5" w:rsidRPr="00552369" w:rsidRDefault="006466D5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 </w:t>
            </w:r>
            <w:r w:rsidR="00261E34">
              <w:rPr>
                <w:rFonts w:cs="Calibri"/>
                <w:color w:val="000000"/>
                <w:szCs w:val="22"/>
              </w:rPr>
              <w:t xml:space="preserve"> </w:t>
            </w:r>
          </w:p>
        </w:tc>
      </w:tr>
      <w:tr w:rsidR="006466D5" w:rsidRPr="00552369" w14:paraId="0AD11056" w14:textId="77777777" w:rsidTr="004272D0">
        <w:trPr>
          <w:trHeight w:val="460"/>
        </w:trPr>
        <w:tc>
          <w:tcPr>
            <w:tcW w:w="1116" w:type="pct"/>
            <w:hideMark/>
          </w:tcPr>
          <w:p w14:paraId="6738E747" w14:textId="77777777" w:rsidR="006466D5" w:rsidRPr="00552369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CPPBDN4009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Analyse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building design drawings and review findings</w:t>
            </w:r>
          </w:p>
        </w:tc>
        <w:tc>
          <w:tcPr>
            <w:tcW w:w="1169" w:type="pct"/>
            <w:hideMark/>
          </w:tcPr>
          <w:p w14:paraId="0D0D77FF" w14:textId="77777777" w:rsidR="006466D5" w:rsidRPr="006466D5" w:rsidRDefault="006466D5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CPPBDN4102 </w:t>
            </w:r>
            <w:proofErr w:type="spellStart"/>
            <w:r w:rsidRPr="006466D5">
              <w:rPr>
                <w:rFonts w:cs="Calibri"/>
                <w:color w:val="262626"/>
                <w:szCs w:val="22"/>
              </w:rPr>
              <w:t>Analyse</w:t>
            </w:r>
            <w:proofErr w:type="spellEnd"/>
            <w:r w:rsidRPr="006466D5">
              <w:rPr>
                <w:rFonts w:cs="Calibri"/>
                <w:color w:val="262626"/>
                <w:szCs w:val="22"/>
              </w:rPr>
              <w:t xml:space="preserve"> building design drawings</w:t>
            </w:r>
          </w:p>
        </w:tc>
        <w:tc>
          <w:tcPr>
            <w:tcW w:w="2235" w:type="pct"/>
            <w:hideMark/>
          </w:tcPr>
          <w:p w14:paraId="4F09E733" w14:textId="77777777" w:rsidR="006466D5" w:rsidRDefault="006466D5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CPPBDN4009 </w:t>
            </w:r>
            <w:proofErr w:type="spellStart"/>
            <w:r w:rsidRPr="00552369">
              <w:rPr>
                <w:rFonts w:cs="Calibri"/>
                <w:color w:val="000000"/>
                <w:szCs w:val="22"/>
              </w:rPr>
              <w:t>Analyse</w:t>
            </w:r>
            <w:proofErr w:type="spellEnd"/>
            <w:r w:rsidRPr="00552369">
              <w:rPr>
                <w:rFonts w:cs="Calibri"/>
                <w:color w:val="000000"/>
                <w:szCs w:val="22"/>
              </w:rPr>
              <w:t xml:space="preserve"> building design drawings and review findings.</w:t>
            </w:r>
            <w:r w:rsidR="00B206E2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6889A00B" w14:textId="12087065" w:rsidR="00B206E2" w:rsidRDefault="00B206E2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Title change to clarify unit outcome.</w:t>
            </w:r>
          </w:p>
          <w:p w14:paraId="58C12603" w14:textId="4BD53028" w:rsidR="00B206E2" w:rsidRPr="00552369" w:rsidRDefault="00387E3E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p-</w:t>
            </w:r>
          </w:p>
        </w:tc>
        <w:tc>
          <w:tcPr>
            <w:tcW w:w="480" w:type="pct"/>
            <w:noWrap/>
            <w:hideMark/>
          </w:tcPr>
          <w:p w14:paraId="04DC19A9" w14:textId="77777777" w:rsidR="006466D5" w:rsidRPr="00552369" w:rsidRDefault="006466D5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6466D5" w:rsidRPr="00552369" w14:paraId="747846DC" w14:textId="77777777" w:rsidTr="004272D0">
        <w:trPr>
          <w:trHeight w:val="980"/>
        </w:trPr>
        <w:tc>
          <w:tcPr>
            <w:tcW w:w="1116" w:type="pct"/>
            <w:hideMark/>
          </w:tcPr>
          <w:p w14:paraId="116C5F9A" w14:textId="77777777" w:rsidR="006466D5" w:rsidRPr="00552369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CPPBDN5017A Produce 2-D drawings for building design projects using CAD software</w:t>
            </w:r>
          </w:p>
        </w:tc>
        <w:tc>
          <w:tcPr>
            <w:tcW w:w="1169" w:type="pct"/>
            <w:hideMark/>
          </w:tcPr>
          <w:p w14:paraId="059C5ECE" w14:textId="77777777" w:rsidR="006466D5" w:rsidRPr="006466D5" w:rsidRDefault="006466D5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CPPBDN4103 Use CAD software to produce drawings for building design projects</w:t>
            </w:r>
          </w:p>
        </w:tc>
        <w:tc>
          <w:tcPr>
            <w:tcW w:w="2235" w:type="pct"/>
            <w:hideMark/>
          </w:tcPr>
          <w:p w14:paraId="29CA42F7" w14:textId="77777777" w:rsidR="00D4618E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Supersedes and equivalent to CPPBDN5017A Produce 2-D drawings for building design projects using CAD software. </w:t>
            </w:r>
          </w:p>
          <w:p w14:paraId="102D2910" w14:textId="19C1F728" w:rsidR="00B206E2" w:rsidRDefault="00B206E2" w:rsidP="00B206E2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Title change to </w:t>
            </w:r>
            <w:r w:rsidR="00C92ADA">
              <w:rPr>
                <w:rFonts w:cs="Calibri"/>
                <w:color w:val="000000"/>
                <w:szCs w:val="22"/>
              </w:rPr>
              <w:t xml:space="preserve">reflect </w:t>
            </w:r>
            <w:r>
              <w:rPr>
                <w:rFonts w:cs="Calibri"/>
                <w:color w:val="000000"/>
                <w:szCs w:val="22"/>
              </w:rPr>
              <w:t>broade</w:t>
            </w:r>
            <w:r w:rsidR="00C92ADA">
              <w:rPr>
                <w:rFonts w:cs="Calibri"/>
                <w:color w:val="000000"/>
                <w:szCs w:val="22"/>
              </w:rPr>
              <w:t>r</w:t>
            </w:r>
            <w:r>
              <w:rPr>
                <w:rFonts w:cs="Calibri"/>
                <w:color w:val="000000"/>
                <w:szCs w:val="22"/>
              </w:rPr>
              <w:t xml:space="preserve"> unit outcome.</w:t>
            </w:r>
          </w:p>
          <w:p w14:paraId="5AEDBFBA" w14:textId="4E232D0F" w:rsidR="006466D5" w:rsidRPr="00552369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Updated to meet the Standards for Training Packages</w:t>
            </w:r>
            <w:r>
              <w:rPr>
                <w:rFonts w:cs="Calibri"/>
                <w:color w:val="262626"/>
                <w:szCs w:val="22"/>
              </w:rPr>
              <w:t>.</w:t>
            </w:r>
          </w:p>
        </w:tc>
        <w:tc>
          <w:tcPr>
            <w:tcW w:w="480" w:type="pct"/>
            <w:noWrap/>
            <w:hideMark/>
          </w:tcPr>
          <w:p w14:paraId="6DE139EE" w14:textId="0240FBCC" w:rsidR="006466D5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B206E2" w:rsidRPr="00552369" w14:paraId="37DA319E" w14:textId="77777777" w:rsidTr="004272D0">
        <w:trPr>
          <w:trHeight w:val="980"/>
        </w:trPr>
        <w:tc>
          <w:tcPr>
            <w:tcW w:w="1116" w:type="pct"/>
          </w:tcPr>
          <w:p w14:paraId="5B5B3BA1" w14:textId="2F20B559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>CPPBDN5003A Research compliance requirements for small</w:t>
            </w:r>
            <w:r w:rsidR="00387E3E">
              <w:rPr>
                <w:rFonts w:cs="Calibri"/>
                <w:color w:val="262626"/>
                <w:szCs w:val="22"/>
              </w:rPr>
              <w:t>-</w:t>
            </w:r>
            <w:r>
              <w:rPr>
                <w:rFonts w:cs="Calibri"/>
                <w:color w:val="262626"/>
                <w:szCs w:val="22"/>
              </w:rPr>
              <w:t>scale residential building design projects</w:t>
            </w:r>
          </w:p>
        </w:tc>
        <w:tc>
          <w:tcPr>
            <w:tcW w:w="1169" w:type="pct"/>
            <w:vMerge w:val="restart"/>
          </w:tcPr>
          <w:p w14:paraId="717C8E6C" w14:textId="77777777" w:rsidR="00B206E2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  <w:p w14:paraId="46AD20FA" w14:textId="77777777" w:rsidR="00B206E2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  <w:p w14:paraId="20CD4CBC" w14:textId="77777777" w:rsidR="00B206E2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  <w:p w14:paraId="560B83B3" w14:textId="7AD6E2F2" w:rsidR="00B206E2" w:rsidRPr="006466D5" w:rsidRDefault="00B206E2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CPPBDN4104 Apply compliance requirements to Class 1 and 10 building design </w:t>
            </w:r>
            <w:r>
              <w:rPr>
                <w:rFonts w:cs="Calibri"/>
                <w:color w:val="262626"/>
                <w:szCs w:val="22"/>
              </w:rPr>
              <w:t>projects</w:t>
            </w:r>
          </w:p>
        </w:tc>
        <w:tc>
          <w:tcPr>
            <w:tcW w:w="2235" w:type="pct"/>
            <w:vMerge w:val="restart"/>
          </w:tcPr>
          <w:p w14:paraId="5FC8CD84" w14:textId="77777777" w:rsidR="00C92ADA" w:rsidRDefault="00B206E2" w:rsidP="00B206E2">
            <w:pPr>
              <w:rPr>
                <w:rFonts w:cs="Calibri"/>
                <w:color w:val="000000"/>
                <w:szCs w:val="22"/>
              </w:rPr>
            </w:pPr>
            <w:bookmarkStart w:id="5" w:name="_Hlk17364224"/>
            <w:r w:rsidRPr="00552369">
              <w:rPr>
                <w:rFonts w:cs="Calibri"/>
                <w:color w:val="000000"/>
                <w:szCs w:val="22"/>
              </w:rPr>
              <w:t>Supersedes and non-equivalent</w:t>
            </w:r>
            <w:r w:rsidR="00C92ADA">
              <w:rPr>
                <w:rFonts w:cs="Calibri"/>
                <w:color w:val="000000"/>
                <w:szCs w:val="22"/>
              </w:rPr>
              <w:t xml:space="preserve"> to:</w:t>
            </w:r>
          </w:p>
          <w:p w14:paraId="1CB4C69F" w14:textId="77777777" w:rsidR="00C92ADA" w:rsidRDefault="00B206E2" w:rsidP="00B206E2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CPPBDN5003A </w:t>
            </w:r>
            <w:r>
              <w:rPr>
                <w:rFonts w:cs="Calibri"/>
                <w:color w:val="262626"/>
                <w:szCs w:val="22"/>
              </w:rPr>
              <w:t xml:space="preserve">Research compliance requirements for small scale residential building design projects </w:t>
            </w:r>
            <w:r w:rsidRPr="00B206E2">
              <w:rPr>
                <w:rFonts w:cs="Calibri"/>
                <w:b/>
                <w:bCs/>
                <w:color w:val="000000"/>
                <w:szCs w:val="22"/>
              </w:rPr>
              <w:t>and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7AE19F28" w14:textId="394EBCFB" w:rsidR="00B206E2" w:rsidRDefault="00B206E2" w:rsidP="00B206E2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CPPBDN5010A Negotiate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planning approval for small-scale building design projects</w:t>
            </w:r>
            <w:bookmarkEnd w:id="5"/>
            <w:r>
              <w:rPr>
                <w:rFonts w:cs="Calibri"/>
                <w:color w:val="262626"/>
                <w:szCs w:val="22"/>
              </w:rPr>
              <w:t>.</w:t>
            </w:r>
          </w:p>
          <w:p w14:paraId="3CA3C568" w14:textId="6F582502" w:rsidR="00B206E2" w:rsidRDefault="00C92ADA" w:rsidP="007F09A0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>Units merged to remove duplication across units.</w:t>
            </w:r>
          </w:p>
          <w:p w14:paraId="2390B3BE" w14:textId="77777777" w:rsidR="00C92ADA" w:rsidRDefault="00C92ADA" w:rsidP="007F09A0">
            <w:pPr>
              <w:rPr>
                <w:rFonts w:cs="Calibri"/>
                <w:color w:val="262626"/>
                <w:szCs w:val="22"/>
              </w:rPr>
            </w:pPr>
          </w:p>
          <w:p w14:paraId="71D8F4A1" w14:textId="77777777" w:rsidR="00B206E2" w:rsidRDefault="00B206E2" w:rsidP="007F09A0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NOTE </w:t>
            </w:r>
          </w:p>
          <w:p w14:paraId="2B2DBA21" w14:textId="3D7C1DF8" w:rsidR="00B206E2" w:rsidRDefault="00B206E2" w:rsidP="007F09A0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Attainment of </w:t>
            </w:r>
            <w:r w:rsidR="00C61A96">
              <w:rPr>
                <w:rFonts w:cs="Calibri"/>
                <w:color w:val="262626"/>
                <w:szCs w:val="22"/>
              </w:rPr>
              <w:t xml:space="preserve">both </w:t>
            </w:r>
            <w:r>
              <w:rPr>
                <w:rFonts w:cs="Calibri"/>
                <w:color w:val="000000"/>
                <w:szCs w:val="22"/>
              </w:rPr>
              <w:t xml:space="preserve">CPPBDN5003A </w:t>
            </w:r>
            <w:r>
              <w:rPr>
                <w:rFonts w:cs="Calibri"/>
                <w:color w:val="262626"/>
                <w:szCs w:val="22"/>
              </w:rPr>
              <w:t>Research compliance requirements for small scale residential building design projects AND</w:t>
            </w:r>
          </w:p>
          <w:p w14:paraId="144A3E5C" w14:textId="77777777" w:rsidR="00B206E2" w:rsidRDefault="00B206E2" w:rsidP="007F09A0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CPPBDN5010A Negotiate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planning approval for small-scale building design projects</w:t>
            </w:r>
            <w:r>
              <w:rPr>
                <w:rFonts w:cs="Calibri"/>
                <w:color w:val="262626"/>
                <w:szCs w:val="22"/>
              </w:rPr>
              <w:t xml:space="preserve"> is equivalent to:</w:t>
            </w:r>
          </w:p>
          <w:p w14:paraId="7F471600" w14:textId="77777777" w:rsidR="00B206E2" w:rsidRDefault="00B206E2" w:rsidP="008B2607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CPPBDN4104 Apply compliance requirements to Class 1 and 10 building design </w:t>
            </w:r>
            <w:r>
              <w:rPr>
                <w:rFonts w:cs="Calibri"/>
                <w:color w:val="262626"/>
                <w:szCs w:val="22"/>
              </w:rPr>
              <w:t>projects.</w:t>
            </w:r>
          </w:p>
          <w:p w14:paraId="12C85FAB" w14:textId="77777777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480" w:type="pct"/>
            <w:noWrap/>
          </w:tcPr>
          <w:p w14:paraId="2C0ADD58" w14:textId="43CF274C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N </w:t>
            </w:r>
          </w:p>
        </w:tc>
      </w:tr>
      <w:tr w:rsidR="00B206E2" w:rsidRPr="00552369" w14:paraId="253AB6B7" w14:textId="77777777" w:rsidTr="004272D0">
        <w:trPr>
          <w:trHeight w:val="980"/>
        </w:trPr>
        <w:tc>
          <w:tcPr>
            <w:tcW w:w="1116" w:type="pct"/>
          </w:tcPr>
          <w:p w14:paraId="7606DB16" w14:textId="5B676F24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CPPBDN5010A Negotiate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planning approval for small-scale building design projects</w:t>
            </w:r>
          </w:p>
        </w:tc>
        <w:tc>
          <w:tcPr>
            <w:tcW w:w="1169" w:type="pct"/>
            <w:vMerge/>
          </w:tcPr>
          <w:p w14:paraId="000FCA0A" w14:textId="77777777" w:rsidR="00B206E2" w:rsidRPr="006466D5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</w:tcPr>
          <w:p w14:paraId="78C69C99" w14:textId="01A95E5F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480" w:type="pct"/>
            <w:noWrap/>
          </w:tcPr>
          <w:p w14:paraId="767297E9" w14:textId="4D8FAD92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</w:t>
            </w:r>
          </w:p>
        </w:tc>
      </w:tr>
    </w:tbl>
    <w:p w14:paraId="510EA4DF" w14:textId="0C73604B" w:rsidR="007F09A0" w:rsidRDefault="007F09A0"/>
    <w:p w14:paraId="4141CB1A" w14:textId="77777777" w:rsidR="007F09A0" w:rsidRDefault="007F09A0"/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3250"/>
        <w:gridCol w:w="3405"/>
        <w:gridCol w:w="6509"/>
        <w:gridCol w:w="1398"/>
      </w:tblGrid>
      <w:tr w:rsidR="00B206E2" w:rsidRPr="00552369" w14:paraId="33DFEF70" w14:textId="77777777" w:rsidTr="004272D0">
        <w:trPr>
          <w:trHeight w:val="980"/>
        </w:trPr>
        <w:tc>
          <w:tcPr>
            <w:tcW w:w="1116" w:type="pct"/>
          </w:tcPr>
          <w:p w14:paraId="451C8B0A" w14:textId="717FDB58" w:rsidR="00B206E2" w:rsidRDefault="00B206E2" w:rsidP="007F09A0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lastRenderedPageBreak/>
              <w:t xml:space="preserve">CPPBDN4010 Prepare documentation for planning approval </w:t>
            </w:r>
          </w:p>
          <w:p w14:paraId="767E872A" w14:textId="77777777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 w:val="restart"/>
          </w:tcPr>
          <w:p w14:paraId="5528964B" w14:textId="77777777" w:rsidR="00B206E2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  <w:p w14:paraId="451B100D" w14:textId="77777777" w:rsidR="00B206E2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  <w:p w14:paraId="6F144E37" w14:textId="3A4396CB" w:rsidR="00B206E2" w:rsidRPr="006466D5" w:rsidRDefault="00B206E2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CPPBDN4105 Prepare drawings for planning and building approval for Class 1 and 10 buildings</w:t>
            </w:r>
          </w:p>
        </w:tc>
        <w:tc>
          <w:tcPr>
            <w:tcW w:w="2235" w:type="pct"/>
            <w:vMerge w:val="restart"/>
          </w:tcPr>
          <w:p w14:paraId="2A9049D4" w14:textId="03B8FA43" w:rsidR="00B206E2" w:rsidRDefault="00B206E2" w:rsidP="007F09A0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Supersedes and non-equivalent to CPPBDN4010 Prepare documentation for planning approval </w:t>
            </w:r>
            <w:r w:rsidRPr="00B206E2">
              <w:rPr>
                <w:rFonts w:cs="Calibri"/>
                <w:b/>
                <w:bCs/>
                <w:color w:val="262626"/>
                <w:szCs w:val="22"/>
              </w:rPr>
              <w:t>and</w:t>
            </w:r>
          </w:p>
          <w:p w14:paraId="06483CB8" w14:textId="6A65870C" w:rsidR="00B206E2" w:rsidRDefault="00B206E2" w:rsidP="00261E34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CPPBDN4011A Prepare documentation for building approval </w:t>
            </w:r>
          </w:p>
          <w:p w14:paraId="1717D86E" w14:textId="77777777" w:rsidR="00B206E2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  <w:p w14:paraId="79098CD6" w14:textId="0EED0ED0" w:rsidR="00C92ADA" w:rsidRPr="00552369" w:rsidRDefault="00C92ADA" w:rsidP="008B2607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Units merged to </w:t>
            </w:r>
            <w:proofErr w:type="spellStart"/>
            <w:r>
              <w:rPr>
                <w:rFonts w:cs="Calibri"/>
                <w:color w:val="262626"/>
                <w:szCs w:val="22"/>
              </w:rPr>
              <w:t>minimise</w:t>
            </w:r>
            <w:proofErr w:type="spellEnd"/>
            <w:r>
              <w:rPr>
                <w:rFonts w:cs="Calibri"/>
                <w:color w:val="262626"/>
                <w:szCs w:val="22"/>
              </w:rPr>
              <w:t xml:space="preserve"> duplication across units and to better reflect job role. </w:t>
            </w:r>
          </w:p>
        </w:tc>
        <w:tc>
          <w:tcPr>
            <w:tcW w:w="480" w:type="pct"/>
            <w:noWrap/>
          </w:tcPr>
          <w:p w14:paraId="7E6CED7E" w14:textId="14198495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B206E2" w:rsidRPr="00552369" w14:paraId="6E3B3446" w14:textId="77777777" w:rsidTr="004272D0">
        <w:trPr>
          <w:trHeight w:val="980"/>
        </w:trPr>
        <w:tc>
          <w:tcPr>
            <w:tcW w:w="1116" w:type="pct"/>
            <w:hideMark/>
          </w:tcPr>
          <w:p w14:paraId="6BE4DF99" w14:textId="7FB6176F" w:rsidR="00B206E2" w:rsidRDefault="00B206E2" w:rsidP="007670D5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CPPBDN4011 Prepare documentation for building approval </w:t>
            </w:r>
          </w:p>
          <w:p w14:paraId="512D7CEE" w14:textId="33B0F900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/>
            <w:hideMark/>
          </w:tcPr>
          <w:p w14:paraId="591E8A14" w14:textId="03A7BA5A" w:rsidR="00B206E2" w:rsidRPr="006466D5" w:rsidRDefault="00B206E2" w:rsidP="006466D5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  <w:hideMark/>
          </w:tcPr>
          <w:p w14:paraId="03A41662" w14:textId="182C2437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4E30CBB8" w14:textId="77777777" w:rsidR="00B206E2" w:rsidRDefault="00B206E2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  <w:p w14:paraId="48FB5D68" w14:textId="28D4F2CD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B206E2" w:rsidRPr="00552369" w14:paraId="1FC4CF6A" w14:textId="77777777" w:rsidTr="004272D0">
        <w:trPr>
          <w:trHeight w:val="980"/>
        </w:trPr>
        <w:tc>
          <w:tcPr>
            <w:tcW w:w="1116" w:type="pct"/>
            <w:vMerge w:val="restart"/>
            <w:hideMark/>
          </w:tcPr>
          <w:p w14:paraId="41737938" w14:textId="77777777" w:rsidR="00B206E2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  <w:p w14:paraId="03D345B1" w14:textId="77777777" w:rsidR="00B206E2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  <w:p w14:paraId="3E65407A" w14:textId="77777777" w:rsidR="00B206E2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  <w:p w14:paraId="7EFC708B" w14:textId="5B253B6A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CPPBDN4001 Research and evaluate construction materials and methods for building design projects</w:t>
            </w:r>
          </w:p>
          <w:p w14:paraId="3B16F0E9" w14:textId="35768885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 </w:t>
            </w:r>
          </w:p>
        </w:tc>
        <w:tc>
          <w:tcPr>
            <w:tcW w:w="1169" w:type="pct"/>
            <w:hideMark/>
          </w:tcPr>
          <w:p w14:paraId="7A24DD7A" w14:textId="372E8098" w:rsidR="00B206E2" w:rsidRPr="00F10AED" w:rsidRDefault="00B206E2" w:rsidP="006466D5">
            <w:pPr>
              <w:rPr>
                <w:rFonts w:cs="Calibri"/>
                <w:color w:val="262626"/>
                <w:szCs w:val="22"/>
              </w:rPr>
            </w:pPr>
            <w:r w:rsidRPr="00F10AED">
              <w:rPr>
                <w:rFonts w:cs="Calibri"/>
                <w:color w:val="262626"/>
                <w:szCs w:val="22"/>
              </w:rPr>
              <w:t>CPPBDN4106 Investigate materials for construction of Class 1 and 10 buildings</w:t>
            </w:r>
          </w:p>
        </w:tc>
        <w:tc>
          <w:tcPr>
            <w:tcW w:w="2235" w:type="pct"/>
            <w:vMerge w:val="restart"/>
            <w:hideMark/>
          </w:tcPr>
          <w:p w14:paraId="3AF6BAC2" w14:textId="5BD41929" w:rsidR="00B206E2" w:rsidRPr="00F10AED" w:rsidRDefault="00B206E2" w:rsidP="008B2607">
            <w:pPr>
              <w:rPr>
                <w:rFonts w:cs="Calibri"/>
                <w:color w:val="262626"/>
                <w:szCs w:val="22"/>
              </w:rPr>
            </w:pPr>
            <w:r w:rsidRPr="00F10AED">
              <w:rPr>
                <w:rFonts w:cs="Calibri"/>
                <w:color w:val="262626"/>
                <w:szCs w:val="22"/>
              </w:rPr>
              <w:t xml:space="preserve">Supersedes and non-equivalent to CPPBDN4001 Research and evaluate construction materials and methods for building design projects </w:t>
            </w:r>
            <w:r w:rsidRPr="00F10AED">
              <w:rPr>
                <w:rFonts w:cs="Calibri"/>
                <w:b/>
                <w:bCs/>
                <w:color w:val="262626"/>
                <w:szCs w:val="22"/>
              </w:rPr>
              <w:t>a</w:t>
            </w:r>
            <w:r w:rsidRPr="00F10AED">
              <w:rPr>
                <w:rFonts w:cs="Calibri"/>
                <w:b/>
                <w:bCs/>
                <w:color w:val="000000"/>
                <w:szCs w:val="22"/>
              </w:rPr>
              <w:t xml:space="preserve">nd </w:t>
            </w:r>
            <w:r w:rsidRPr="00F10AED">
              <w:rPr>
                <w:rFonts w:cs="Calibri"/>
                <w:color w:val="000000"/>
                <w:szCs w:val="22"/>
              </w:rPr>
              <w:t>CPPBDN4001 Research and evaluate construction materials and methods for building design projects.</w:t>
            </w:r>
          </w:p>
          <w:p w14:paraId="5E5C9F68" w14:textId="77777777" w:rsidR="00B206E2" w:rsidRPr="00F10AED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  <w:p w14:paraId="2B667D75" w14:textId="1C743B42" w:rsidR="00F10AED" w:rsidRDefault="00F10AED" w:rsidP="00621994">
            <w:pPr>
              <w:rPr>
                <w:rFonts w:cs="Calibri"/>
                <w:color w:val="262626"/>
                <w:szCs w:val="22"/>
              </w:rPr>
            </w:pPr>
            <w:r w:rsidRPr="00F10AED">
              <w:rPr>
                <w:rFonts w:cs="Calibri"/>
                <w:color w:val="262626"/>
                <w:szCs w:val="22"/>
              </w:rPr>
              <w:t xml:space="preserve">CPPBDN4001 Research and evaluate construction materials and methods for building design projects has been split into two units to </w:t>
            </w:r>
            <w:r w:rsidR="00621994">
              <w:rPr>
                <w:rFonts w:cs="Calibri"/>
                <w:color w:val="262626"/>
                <w:szCs w:val="22"/>
              </w:rPr>
              <w:t>strengthen specific focus of the individual units.</w:t>
            </w:r>
          </w:p>
          <w:p w14:paraId="1B6B11E1" w14:textId="62F9FCDC" w:rsidR="00621994" w:rsidRPr="00F10AED" w:rsidRDefault="00621994" w:rsidP="00621994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759993B7" w14:textId="77777777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B206E2" w:rsidRPr="00552369" w14:paraId="10773B17" w14:textId="77777777" w:rsidTr="004272D0">
        <w:trPr>
          <w:trHeight w:val="660"/>
        </w:trPr>
        <w:tc>
          <w:tcPr>
            <w:tcW w:w="1116" w:type="pct"/>
            <w:vMerge/>
            <w:hideMark/>
          </w:tcPr>
          <w:p w14:paraId="5C55D9C4" w14:textId="17B11196" w:rsidR="00B206E2" w:rsidRPr="00552369" w:rsidRDefault="00B206E2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hideMark/>
          </w:tcPr>
          <w:p w14:paraId="6490203F" w14:textId="77777777" w:rsidR="00B206E2" w:rsidRPr="006466D5" w:rsidRDefault="00B206E2" w:rsidP="006466D5">
            <w:pPr>
              <w:rPr>
                <w:rFonts w:cs="Calibri"/>
                <w:color w:val="262626"/>
                <w:szCs w:val="22"/>
              </w:rPr>
            </w:pPr>
            <w:r w:rsidRPr="00F10AED">
              <w:rPr>
                <w:rFonts w:cs="Calibri"/>
                <w:color w:val="262626"/>
                <w:szCs w:val="22"/>
              </w:rPr>
              <w:t>CPPBDN4107 Investigate construction methods for class 1 and 10 buildings</w:t>
            </w:r>
          </w:p>
        </w:tc>
        <w:tc>
          <w:tcPr>
            <w:tcW w:w="2235" w:type="pct"/>
            <w:vMerge/>
            <w:hideMark/>
          </w:tcPr>
          <w:p w14:paraId="08320E3F" w14:textId="4D61C606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035935F2" w14:textId="72C1C626" w:rsidR="00B206E2" w:rsidRPr="00552369" w:rsidRDefault="00B206E2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6466D5" w:rsidRPr="00552369" w14:paraId="0F7E024B" w14:textId="77777777" w:rsidTr="00FD43FB">
        <w:trPr>
          <w:trHeight w:val="660"/>
        </w:trPr>
        <w:tc>
          <w:tcPr>
            <w:tcW w:w="1116" w:type="pct"/>
            <w:hideMark/>
          </w:tcPr>
          <w:p w14:paraId="4922A158" w14:textId="77777777" w:rsidR="006466D5" w:rsidRPr="00552369" w:rsidRDefault="006466D5" w:rsidP="008B2607">
            <w:pPr>
              <w:jc w:val="center"/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 </w:t>
            </w:r>
          </w:p>
        </w:tc>
        <w:tc>
          <w:tcPr>
            <w:tcW w:w="1169" w:type="pct"/>
            <w:hideMark/>
          </w:tcPr>
          <w:p w14:paraId="11E41BD5" w14:textId="77777777" w:rsidR="006466D5" w:rsidRDefault="006466D5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CPPBDN4108 Draw layout of required services for Class 1 and 10 buildings</w:t>
            </w:r>
          </w:p>
          <w:p w14:paraId="50948B74" w14:textId="705F44ED" w:rsidR="00FD43FB" w:rsidRPr="006466D5" w:rsidRDefault="00FD43FB" w:rsidP="006466D5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hideMark/>
          </w:tcPr>
          <w:p w14:paraId="6DB6BCDA" w14:textId="77777777" w:rsidR="006466D5" w:rsidRPr="00552369" w:rsidRDefault="006466D5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1677DDA0" w14:textId="112A91B3" w:rsidR="006466D5" w:rsidRPr="00552369" w:rsidRDefault="006466D5" w:rsidP="003745C9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3745C9" w:rsidRPr="00552369" w14:paraId="4A642CA6" w14:textId="77777777" w:rsidTr="004272D0">
        <w:trPr>
          <w:trHeight w:val="660"/>
        </w:trPr>
        <w:tc>
          <w:tcPr>
            <w:tcW w:w="1116" w:type="pct"/>
          </w:tcPr>
          <w:p w14:paraId="2E105A54" w14:textId="77777777" w:rsidR="003745C9" w:rsidRPr="00552369" w:rsidRDefault="003745C9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</w:tcPr>
          <w:p w14:paraId="31864BC0" w14:textId="77777777" w:rsidR="003745C9" w:rsidRDefault="003745C9" w:rsidP="003745C9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CPPBDN4109 Research architectural styles and movements </w:t>
            </w:r>
          </w:p>
          <w:p w14:paraId="446603C9" w14:textId="770C64DC" w:rsidR="00FD43FB" w:rsidRPr="003745C9" w:rsidRDefault="00FD43FB" w:rsidP="003745C9">
            <w:pPr>
              <w:rPr>
                <w:rFonts w:cs="Calibri"/>
                <w:szCs w:val="22"/>
              </w:rPr>
            </w:pPr>
          </w:p>
        </w:tc>
        <w:tc>
          <w:tcPr>
            <w:tcW w:w="2235" w:type="pct"/>
          </w:tcPr>
          <w:p w14:paraId="18AC0380" w14:textId="44D9C7AB" w:rsidR="003745C9" w:rsidRPr="00552369" w:rsidRDefault="002054E7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1A0EF1EF" w14:textId="29244B08" w:rsidR="003745C9" w:rsidRPr="00552369" w:rsidRDefault="003745C9" w:rsidP="008B2607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6466D5" w:rsidRPr="00552369" w14:paraId="795588DE" w14:textId="77777777" w:rsidTr="004272D0">
        <w:trPr>
          <w:trHeight w:val="660"/>
        </w:trPr>
        <w:tc>
          <w:tcPr>
            <w:tcW w:w="1116" w:type="pct"/>
            <w:hideMark/>
          </w:tcPr>
          <w:p w14:paraId="685D95EA" w14:textId="77777777" w:rsidR="006466D5" w:rsidRDefault="006466D5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CPPBDN5012A Produce and present 3-D models of small-scale building designs</w:t>
            </w:r>
          </w:p>
          <w:p w14:paraId="702AAF71" w14:textId="6D8D7F67" w:rsidR="003745C9" w:rsidRPr="00552369" w:rsidRDefault="003745C9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hideMark/>
          </w:tcPr>
          <w:p w14:paraId="309964BC" w14:textId="77777777" w:rsidR="006466D5" w:rsidRPr="006466D5" w:rsidRDefault="006466D5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CPPBDN5101 Produce digital 3-D models of building designs</w:t>
            </w:r>
          </w:p>
        </w:tc>
        <w:tc>
          <w:tcPr>
            <w:tcW w:w="2235" w:type="pct"/>
            <w:hideMark/>
          </w:tcPr>
          <w:p w14:paraId="3412695E" w14:textId="58538F20" w:rsidR="00F3725A" w:rsidRDefault="006466D5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</w:t>
            </w:r>
            <w:r w:rsidR="00F3725A">
              <w:rPr>
                <w:rFonts w:cs="Calibri"/>
                <w:color w:val="000000"/>
                <w:szCs w:val="22"/>
              </w:rPr>
              <w:t>non-</w:t>
            </w:r>
            <w:r w:rsidRPr="00552369">
              <w:rPr>
                <w:rFonts w:cs="Calibri"/>
                <w:color w:val="000000"/>
                <w:szCs w:val="22"/>
              </w:rPr>
              <w:t xml:space="preserve">equivalent to CPPBDN5012A Produce and present 3-D models of small-scale building designs. </w:t>
            </w:r>
          </w:p>
          <w:p w14:paraId="44E4DA48" w14:textId="25B49006" w:rsidR="00F3725A" w:rsidRDefault="00F3725A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Title change as</w:t>
            </w:r>
            <w:r w:rsidR="00C61A96">
              <w:rPr>
                <w:rFonts w:cs="Calibri"/>
                <w:color w:val="000000"/>
                <w:szCs w:val="22"/>
              </w:rPr>
              <w:t xml:space="preserve"> the element on </w:t>
            </w:r>
            <w:r>
              <w:rPr>
                <w:rFonts w:cs="Calibri"/>
                <w:color w:val="000000"/>
                <w:szCs w:val="22"/>
              </w:rPr>
              <w:t xml:space="preserve">presentation removed. </w:t>
            </w:r>
          </w:p>
          <w:p w14:paraId="4A6EDC22" w14:textId="77777777" w:rsidR="006466D5" w:rsidRDefault="006466D5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</w:p>
          <w:p w14:paraId="19FFDBA5" w14:textId="77777777" w:rsidR="00251EC8" w:rsidRPr="00804579" w:rsidRDefault="00251EC8" w:rsidP="00251EC8">
            <w:pPr>
              <w:rPr>
                <w:rFonts w:eastAsiaTheme="majorEastAsia"/>
              </w:rPr>
            </w:pPr>
            <w:r w:rsidRPr="00804579">
              <w:rPr>
                <w:rFonts w:eastAsiaTheme="majorEastAsia"/>
              </w:rPr>
              <w:t>Elements and performance criteria restructured and modified.</w:t>
            </w:r>
          </w:p>
          <w:p w14:paraId="079A13E0" w14:textId="77777777" w:rsidR="00251EC8" w:rsidRDefault="00251EC8" w:rsidP="00251EC8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List of tools and material from Range Statement now listed in Knowledge Evidence. </w:t>
            </w:r>
          </w:p>
          <w:p w14:paraId="3CF91E10" w14:textId="77777777" w:rsidR="00251EC8" w:rsidRDefault="00251EC8" w:rsidP="00251EC8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Other Range Statement lists deleted or listed under different headings in Knowledge Evidence.</w:t>
            </w:r>
          </w:p>
          <w:p w14:paraId="07BA3C51" w14:textId="16FB86CB" w:rsidR="00251EC8" w:rsidRPr="00552369" w:rsidRDefault="00251EC8" w:rsidP="008B2607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0EA8B5DD" w14:textId="18EA3D9D" w:rsidR="006466D5" w:rsidRPr="00552369" w:rsidRDefault="00045FEF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lastRenderedPageBreak/>
              <w:t>E</w:t>
            </w:r>
          </w:p>
        </w:tc>
      </w:tr>
      <w:tr w:rsidR="00466616" w:rsidRPr="00552369" w14:paraId="6FADCAA2" w14:textId="77777777" w:rsidTr="004272D0">
        <w:trPr>
          <w:trHeight w:val="660"/>
        </w:trPr>
        <w:tc>
          <w:tcPr>
            <w:tcW w:w="1116" w:type="pct"/>
          </w:tcPr>
          <w:p w14:paraId="1D3E5042" w14:textId="77777777" w:rsidR="00466616" w:rsidRPr="00552369" w:rsidRDefault="00466616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</w:tcPr>
          <w:p w14:paraId="7A99C8A4" w14:textId="3F5E3721" w:rsidR="00466616" w:rsidRPr="006466D5" w:rsidRDefault="00466616" w:rsidP="006466D5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CPPBDN5102 Produce compliant designs for Class 1 and 10 building</w:t>
            </w:r>
            <w:r w:rsidR="00115BAF">
              <w:rPr>
                <w:rFonts w:cs="Calibri"/>
                <w:color w:val="262626"/>
                <w:szCs w:val="22"/>
              </w:rPr>
              <w:t>s</w:t>
            </w:r>
          </w:p>
        </w:tc>
        <w:tc>
          <w:tcPr>
            <w:tcW w:w="2235" w:type="pct"/>
          </w:tcPr>
          <w:p w14:paraId="78B34585" w14:textId="69F07040" w:rsidR="00466616" w:rsidRPr="00552369" w:rsidRDefault="00466616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107EE898" w14:textId="77777777" w:rsidR="00466616" w:rsidRPr="00552369" w:rsidRDefault="00466616" w:rsidP="008B2607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F3725A" w:rsidRPr="00552369" w14:paraId="7EC4285C" w14:textId="77777777" w:rsidTr="004272D0">
        <w:trPr>
          <w:trHeight w:val="1047"/>
        </w:trPr>
        <w:tc>
          <w:tcPr>
            <w:tcW w:w="1116" w:type="pct"/>
            <w:hideMark/>
          </w:tcPr>
          <w:p w14:paraId="6170A595" w14:textId="77777777" w:rsidR="00F3725A" w:rsidRPr="00552369" w:rsidRDefault="00F3725A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CPPBDN5006A Consult with clients to produce approved small-scale building project design briefs</w:t>
            </w:r>
          </w:p>
        </w:tc>
        <w:tc>
          <w:tcPr>
            <w:tcW w:w="1169" w:type="pct"/>
            <w:vMerge w:val="restart"/>
            <w:vAlign w:val="center"/>
            <w:hideMark/>
          </w:tcPr>
          <w:p w14:paraId="398D2590" w14:textId="6A1D22FE" w:rsidR="00F3725A" w:rsidRPr="006466D5" w:rsidRDefault="00F3725A" w:rsidP="004272D0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CPPBDN5103 Produce compliant designs for Class 2-9 building</w:t>
            </w:r>
            <w:r>
              <w:rPr>
                <w:rFonts w:cs="Calibri"/>
                <w:color w:val="262626"/>
                <w:szCs w:val="22"/>
              </w:rPr>
              <w:t xml:space="preserve">s up to two </w:t>
            </w:r>
            <w:proofErr w:type="spellStart"/>
            <w:r>
              <w:rPr>
                <w:rFonts w:cs="Calibri"/>
                <w:color w:val="262626"/>
                <w:szCs w:val="22"/>
              </w:rPr>
              <w:t>storeys</w:t>
            </w:r>
            <w:proofErr w:type="spellEnd"/>
            <w:r>
              <w:rPr>
                <w:rFonts w:cs="Calibri"/>
                <w:color w:val="262626"/>
                <w:szCs w:val="22"/>
              </w:rPr>
              <w:t xml:space="preserve"> </w:t>
            </w:r>
          </w:p>
        </w:tc>
        <w:tc>
          <w:tcPr>
            <w:tcW w:w="2235" w:type="pct"/>
            <w:vMerge w:val="restart"/>
            <w:hideMark/>
          </w:tcPr>
          <w:p w14:paraId="7BC60FD1" w14:textId="77777777" w:rsidR="00F3725A" w:rsidRDefault="00F3725A" w:rsidP="008B2607">
            <w:pPr>
              <w:rPr>
                <w:rFonts w:cs="Calibri"/>
                <w:color w:val="000000"/>
                <w:szCs w:val="22"/>
              </w:rPr>
            </w:pPr>
            <w:bookmarkStart w:id="6" w:name="_Hlk17366558"/>
            <w:r w:rsidRPr="00552369">
              <w:rPr>
                <w:rFonts w:cs="Calibri"/>
                <w:color w:val="000000"/>
                <w:szCs w:val="22"/>
              </w:rPr>
              <w:t>Supersedes and non-equivalent to</w:t>
            </w:r>
            <w:r>
              <w:rPr>
                <w:rFonts w:cs="Calibri"/>
                <w:color w:val="000000"/>
                <w:szCs w:val="22"/>
              </w:rPr>
              <w:t>:</w:t>
            </w:r>
          </w:p>
          <w:p w14:paraId="7E83D05A" w14:textId="7859AC2D" w:rsidR="00F3725A" w:rsidRPr="00F3725A" w:rsidRDefault="00F3725A" w:rsidP="00F3725A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/>
                <w:szCs w:val="22"/>
              </w:rPr>
            </w:pPr>
            <w:r w:rsidRPr="00F3725A">
              <w:rPr>
                <w:rFonts w:cs="Calibri"/>
                <w:color w:val="000000"/>
                <w:szCs w:val="22"/>
              </w:rPr>
              <w:t>CPPBDN5006 Consult with clients to produce approved small-scale building project design briefs.</w:t>
            </w:r>
          </w:p>
          <w:p w14:paraId="21DCFBBE" w14:textId="4C34309C" w:rsidR="00F3725A" w:rsidRPr="00F3725A" w:rsidRDefault="00F3725A" w:rsidP="00F3725A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/>
                <w:szCs w:val="22"/>
              </w:rPr>
            </w:pPr>
            <w:r w:rsidRPr="00F3725A">
              <w:rPr>
                <w:rFonts w:cs="Calibri"/>
                <w:color w:val="000000"/>
                <w:szCs w:val="22"/>
              </w:rPr>
              <w:t xml:space="preserve">CPPBDN5008A Develop concepts for small-scale building design projects and </w:t>
            </w:r>
            <w:proofErr w:type="spellStart"/>
            <w:r w:rsidRPr="00F3725A">
              <w:rPr>
                <w:rFonts w:cs="Calibri"/>
                <w:color w:val="000000"/>
                <w:szCs w:val="22"/>
              </w:rPr>
              <w:t>finalise</w:t>
            </w:r>
            <w:proofErr w:type="spellEnd"/>
            <w:r w:rsidRPr="00F3725A">
              <w:rPr>
                <w:rFonts w:cs="Calibri"/>
                <w:color w:val="000000"/>
                <w:szCs w:val="22"/>
              </w:rPr>
              <w:t xml:space="preserve"> solutions with clients. </w:t>
            </w:r>
          </w:p>
          <w:p w14:paraId="35B262FE" w14:textId="3D5CEF76" w:rsidR="00F3725A" w:rsidRDefault="00F3725A" w:rsidP="00F3725A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/>
                <w:szCs w:val="22"/>
              </w:rPr>
            </w:pPr>
            <w:r w:rsidRPr="00F3725A">
              <w:rPr>
                <w:rFonts w:cs="Calibri"/>
                <w:color w:val="000000"/>
                <w:szCs w:val="22"/>
              </w:rPr>
              <w:t xml:space="preserve">CPPBDN5009A Produce compliant client-approved designs for small-scale building design projects. </w:t>
            </w:r>
          </w:p>
          <w:bookmarkEnd w:id="6"/>
          <w:p w14:paraId="14273246" w14:textId="77777777" w:rsidR="00FD6949" w:rsidRDefault="00FD6949" w:rsidP="00FD6949">
            <w:pPr>
              <w:rPr>
                <w:rFonts w:eastAsiaTheme="majorEastAsia"/>
              </w:rPr>
            </w:pPr>
            <w:r>
              <w:rPr>
                <w:rFonts w:cs="Calibri"/>
                <w:color w:val="000000"/>
                <w:szCs w:val="22"/>
              </w:rPr>
              <w:t xml:space="preserve">The merged unit </w:t>
            </w:r>
            <w:proofErr w:type="spellStart"/>
            <w:r>
              <w:rPr>
                <w:rFonts w:eastAsiaTheme="majorEastAsia"/>
              </w:rPr>
              <w:t>minimises</w:t>
            </w:r>
            <w:proofErr w:type="spellEnd"/>
            <w:r>
              <w:rPr>
                <w:rFonts w:eastAsiaTheme="majorEastAsia"/>
              </w:rPr>
              <w:t xml:space="preserve"> duplication across units and better reflects the work task. </w:t>
            </w:r>
          </w:p>
          <w:p w14:paraId="315B4800" w14:textId="642002F5" w:rsidR="00FD6949" w:rsidRPr="00FD6949" w:rsidRDefault="00FD6949" w:rsidP="00FD6949">
            <w:pPr>
              <w:rPr>
                <w:rFonts w:cs="Calibri"/>
                <w:color w:val="000000"/>
                <w:szCs w:val="22"/>
              </w:rPr>
            </w:pPr>
          </w:p>
          <w:p w14:paraId="178C823E" w14:textId="77777777" w:rsidR="00F3725A" w:rsidRPr="00F3725A" w:rsidRDefault="00F3725A" w:rsidP="008B2607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F3725A">
              <w:rPr>
                <w:rFonts w:cs="Calibri"/>
                <w:b/>
                <w:bCs/>
                <w:color w:val="000000"/>
                <w:szCs w:val="22"/>
              </w:rPr>
              <w:t>NOTE</w:t>
            </w:r>
          </w:p>
          <w:p w14:paraId="046D4172" w14:textId="77777777" w:rsidR="00F3725A" w:rsidRDefault="00F3725A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Attainment of the three units:</w:t>
            </w:r>
          </w:p>
          <w:p w14:paraId="6E745960" w14:textId="77777777" w:rsidR="00F3725A" w:rsidRDefault="00F3725A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CPPBDN5006A Consult with clients to produce approved small-scale building project design briefs</w:t>
            </w:r>
            <w:r>
              <w:rPr>
                <w:rFonts w:cs="Calibri"/>
                <w:color w:val="262626"/>
                <w:szCs w:val="22"/>
              </w:rPr>
              <w:t>, AND</w:t>
            </w:r>
          </w:p>
          <w:p w14:paraId="0095A31A" w14:textId="77777777" w:rsidR="00F3725A" w:rsidRDefault="00F3725A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CPPBDN5008A Develop concepts for small-scale building design projects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solutions with clients</w:t>
            </w:r>
            <w:r>
              <w:rPr>
                <w:rFonts w:cs="Calibri"/>
                <w:color w:val="262626"/>
                <w:szCs w:val="22"/>
              </w:rPr>
              <w:t>, AND</w:t>
            </w:r>
          </w:p>
          <w:p w14:paraId="079ECD3A" w14:textId="77777777" w:rsidR="00F3725A" w:rsidRDefault="00F3725A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CPPBDN5009A Produce compliant client-approved designs for small-scale building design projects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7233E70F" w14:textId="6422EE94" w:rsidR="00F3725A" w:rsidRDefault="00F3725A" w:rsidP="00466616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is equivalent to </w:t>
            </w:r>
            <w:r w:rsidRPr="006466D5">
              <w:rPr>
                <w:rFonts w:cs="Calibri"/>
                <w:color w:val="262626"/>
                <w:szCs w:val="22"/>
              </w:rPr>
              <w:t>CPPBDN5103 Produce compliant designs for Class 2-9 buildin</w:t>
            </w:r>
            <w:r>
              <w:rPr>
                <w:rFonts w:cs="Calibri"/>
                <w:color w:val="262626"/>
                <w:szCs w:val="22"/>
              </w:rPr>
              <w:t>gs</w:t>
            </w:r>
            <w:r w:rsidRPr="006466D5">
              <w:rPr>
                <w:rFonts w:cs="Calibri"/>
                <w:color w:val="262626"/>
                <w:szCs w:val="22"/>
              </w:rPr>
              <w:t xml:space="preserve"> </w:t>
            </w:r>
            <w:r>
              <w:rPr>
                <w:rFonts w:cs="Calibri"/>
                <w:color w:val="262626"/>
                <w:szCs w:val="22"/>
              </w:rPr>
              <w:t xml:space="preserve">up to two </w:t>
            </w:r>
            <w:proofErr w:type="spellStart"/>
            <w:r>
              <w:rPr>
                <w:rFonts w:cs="Calibri"/>
                <w:color w:val="262626"/>
                <w:szCs w:val="22"/>
              </w:rPr>
              <w:t>storeys</w:t>
            </w:r>
            <w:proofErr w:type="spellEnd"/>
            <w:r>
              <w:rPr>
                <w:rFonts w:cs="Calibri"/>
                <w:color w:val="262626"/>
                <w:szCs w:val="22"/>
              </w:rPr>
              <w:t>.</w:t>
            </w:r>
          </w:p>
          <w:p w14:paraId="76E6D662" w14:textId="22FFA04A" w:rsidR="00F3725A" w:rsidRPr="00552369" w:rsidRDefault="00F3725A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10BB5BF9" w14:textId="77777777" w:rsidR="00F3725A" w:rsidRPr="00552369" w:rsidRDefault="00F3725A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F3725A" w:rsidRPr="00552369" w14:paraId="2679BF96" w14:textId="77777777" w:rsidTr="004272D0">
        <w:trPr>
          <w:trHeight w:val="660"/>
        </w:trPr>
        <w:tc>
          <w:tcPr>
            <w:tcW w:w="1116" w:type="pct"/>
            <w:hideMark/>
          </w:tcPr>
          <w:p w14:paraId="464D4782" w14:textId="77777777" w:rsidR="00F3725A" w:rsidRPr="00552369" w:rsidRDefault="00F3725A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CPPBDN5008A Develop concepts for small-scale building design projects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solutions with clients</w:t>
            </w:r>
          </w:p>
        </w:tc>
        <w:tc>
          <w:tcPr>
            <w:tcW w:w="1169" w:type="pct"/>
            <w:vMerge/>
            <w:hideMark/>
          </w:tcPr>
          <w:p w14:paraId="1DBD2A42" w14:textId="77777777" w:rsidR="00F3725A" w:rsidRPr="006466D5" w:rsidRDefault="00F3725A" w:rsidP="006466D5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  <w:hideMark/>
          </w:tcPr>
          <w:p w14:paraId="7D0AEC42" w14:textId="43B4FAFE" w:rsidR="00F3725A" w:rsidRPr="00552369" w:rsidRDefault="00F3725A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2716885B" w14:textId="77777777" w:rsidR="00F3725A" w:rsidRPr="00552369" w:rsidRDefault="00F3725A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F3725A" w:rsidRPr="00552369" w14:paraId="23B39E87" w14:textId="77777777" w:rsidTr="004272D0">
        <w:trPr>
          <w:trHeight w:val="660"/>
        </w:trPr>
        <w:tc>
          <w:tcPr>
            <w:tcW w:w="1116" w:type="pct"/>
            <w:hideMark/>
          </w:tcPr>
          <w:p w14:paraId="27B79DA2" w14:textId="77777777" w:rsidR="00F3725A" w:rsidRPr="00552369" w:rsidRDefault="00F3725A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CPPBDN5009A Produce compliant client-approved designs for small-scale building design projects</w:t>
            </w:r>
          </w:p>
        </w:tc>
        <w:tc>
          <w:tcPr>
            <w:tcW w:w="1169" w:type="pct"/>
            <w:vMerge/>
            <w:hideMark/>
          </w:tcPr>
          <w:p w14:paraId="4A2715E9" w14:textId="77777777" w:rsidR="00F3725A" w:rsidRPr="006466D5" w:rsidRDefault="00F3725A" w:rsidP="006466D5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  <w:hideMark/>
          </w:tcPr>
          <w:p w14:paraId="58805F1D" w14:textId="572A8168" w:rsidR="00F3725A" w:rsidRPr="00552369" w:rsidRDefault="00F3725A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4FCDC2B6" w14:textId="77777777" w:rsidR="00F3725A" w:rsidRPr="00552369" w:rsidRDefault="00F3725A" w:rsidP="008B2607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F3725A" w:rsidRPr="00552369" w14:paraId="1804A41E" w14:textId="77777777" w:rsidTr="004272D0">
        <w:trPr>
          <w:trHeight w:val="983"/>
        </w:trPr>
        <w:tc>
          <w:tcPr>
            <w:tcW w:w="1116" w:type="pct"/>
          </w:tcPr>
          <w:p w14:paraId="671B0F66" w14:textId="77777777" w:rsidR="00F3725A" w:rsidRDefault="00F3725A" w:rsidP="008B2607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CPPBDN5011A Produce compliant client-approved working drawings for small-scale residential buildings</w:t>
            </w:r>
          </w:p>
          <w:p w14:paraId="5CF5F8C5" w14:textId="3DB1BFE2" w:rsidR="00F3725A" w:rsidRPr="00552369" w:rsidRDefault="00F3725A" w:rsidP="008B2607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 w:val="restart"/>
          </w:tcPr>
          <w:p w14:paraId="2FF50733" w14:textId="77777777" w:rsidR="00F3725A" w:rsidRDefault="00F3725A" w:rsidP="00466616">
            <w:pPr>
              <w:rPr>
                <w:rFonts w:cs="Calibri"/>
                <w:color w:val="262626"/>
                <w:szCs w:val="22"/>
              </w:rPr>
            </w:pPr>
          </w:p>
          <w:p w14:paraId="40F6C208" w14:textId="77777777" w:rsidR="00F3725A" w:rsidRDefault="00F3725A" w:rsidP="00466616">
            <w:pPr>
              <w:rPr>
                <w:rFonts w:cs="Calibri"/>
                <w:color w:val="262626"/>
                <w:szCs w:val="22"/>
              </w:rPr>
            </w:pPr>
          </w:p>
          <w:p w14:paraId="6FBF792E" w14:textId="77777777" w:rsidR="00F3725A" w:rsidRDefault="00F3725A" w:rsidP="00466616">
            <w:pPr>
              <w:rPr>
                <w:rFonts w:cs="Calibri"/>
                <w:color w:val="262626"/>
                <w:szCs w:val="22"/>
              </w:rPr>
            </w:pPr>
          </w:p>
          <w:p w14:paraId="63558484" w14:textId="1F98CDED" w:rsidR="00F3725A" w:rsidRPr="006466D5" w:rsidRDefault="00F3725A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CPPBDN5104 Prepare drawings for planning and building approval for </w:t>
            </w:r>
            <w:r w:rsidRPr="006466D5">
              <w:rPr>
                <w:rFonts w:cs="Calibri"/>
                <w:color w:val="262626"/>
                <w:szCs w:val="22"/>
              </w:rPr>
              <w:lastRenderedPageBreak/>
              <w:t>Class 2-9 buildings</w:t>
            </w:r>
            <w:r>
              <w:rPr>
                <w:rFonts w:cs="Calibri"/>
                <w:color w:val="262626"/>
                <w:szCs w:val="22"/>
              </w:rPr>
              <w:t xml:space="preserve"> up to two </w:t>
            </w:r>
            <w:proofErr w:type="spellStart"/>
            <w:r>
              <w:rPr>
                <w:rFonts w:cs="Calibri"/>
                <w:color w:val="262626"/>
                <w:szCs w:val="22"/>
              </w:rPr>
              <w:t>storeys</w:t>
            </w:r>
            <w:proofErr w:type="spellEnd"/>
          </w:p>
        </w:tc>
        <w:tc>
          <w:tcPr>
            <w:tcW w:w="2235" w:type="pct"/>
            <w:vMerge w:val="restart"/>
          </w:tcPr>
          <w:p w14:paraId="2C7024B0" w14:textId="77777777" w:rsidR="00CA7798" w:rsidRDefault="00F3725A" w:rsidP="008B2607">
            <w:pPr>
              <w:rPr>
                <w:rFonts w:cs="Calibri"/>
                <w:color w:val="262626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lastRenderedPageBreak/>
              <w:t>Supersedes and non-equivalent to</w:t>
            </w:r>
            <w:r w:rsidR="00CA7798">
              <w:rPr>
                <w:rFonts w:cs="Calibri"/>
                <w:color w:val="262626"/>
                <w:szCs w:val="22"/>
              </w:rPr>
              <w:t>:</w:t>
            </w:r>
          </w:p>
          <w:p w14:paraId="078B79CE" w14:textId="7A724237" w:rsidR="00F3725A" w:rsidRPr="00CA7798" w:rsidRDefault="00F3725A" w:rsidP="008B2607">
            <w:pPr>
              <w:rPr>
                <w:rFonts w:cs="Calibri"/>
                <w:b/>
                <w:bCs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CPPBDN5011A Produce compliant client-approved working drawings for small-scale residential buildings</w:t>
            </w:r>
            <w:r w:rsidR="00CA7798">
              <w:rPr>
                <w:rFonts w:cs="Calibri"/>
                <w:color w:val="262626"/>
                <w:szCs w:val="22"/>
              </w:rPr>
              <w:t xml:space="preserve"> </w:t>
            </w:r>
            <w:r w:rsidR="00CA7798">
              <w:rPr>
                <w:rFonts w:cs="Calibri"/>
                <w:b/>
                <w:bCs/>
                <w:color w:val="262626"/>
                <w:szCs w:val="22"/>
              </w:rPr>
              <w:t>and</w:t>
            </w:r>
          </w:p>
          <w:p w14:paraId="56BCA5D1" w14:textId="77777777" w:rsidR="00CA7798" w:rsidRDefault="00F3725A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CPPBDN5015A Produce compliant client-approved working drawings for non-residential buildings</w:t>
            </w:r>
            <w:r w:rsidRPr="00552369">
              <w:rPr>
                <w:rFonts w:cs="Calibri"/>
                <w:color w:val="000000"/>
                <w:szCs w:val="22"/>
              </w:rPr>
              <w:t xml:space="preserve">. </w:t>
            </w:r>
          </w:p>
          <w:p w14:paraId="316209A9" w14:textId="06E33847" w:rsidR="00F3725A" w:rsidRDefault="00F3725A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lastRenderedPageBreak/>
              <w:t>Updated to meet the Standards for Training Packages.</w:t>
            </w:r>
          </w:p>
          <w:p w14:paraId="5A90F7DB" w14:textId="77777777" w:rsidR="00FD6949" w:rsidRDefault="00FD6949" w:rsidP="00FD6949">
            <w:pPr>
              <w:rPr>
                <w:rFonts w:eastAsiaTheme="majorEastAsia"/>
              </w:rPr>
            </w:pPr>
            <w:r>
              <w:rPr>
                <w:rFonts w:cs="Calibri"/>
                <w:color w:val="000000"/>
                <w:szCs w:val="22"/>
              </w:rPr>
              <w:t xml:space="preserve">The merged unit </w:t>
            </w:r>
            <w:proofErr w:type="spellStart"/>
            <w:r>
              <w:rPr>
                <w:rFonts w:eastAsiaTheme="majorEastAsia"/>
              </w:rPr>
              <w:t>minimises</w:t>
            </w:r>
            <w:proofErr w:type="spellEnd"/>
            <w:r>
              <w:rPr>
                <w:rFonts w:eastAsiaTheme="majorEastAsia"/>
              </w:rPr>
              <w:t xml:space="preserve"> duplication across units and better reflects the work task. </w:t>
            </w:r>
          </w:p>
          <w:p w14:paraId="55F2B184" w14:textId="77777777" w:rsidR="00FD6949" w:rsidRDefault="00FD6949" w:rsidP="00466616">
            <w:pPr>
              <w:rPr>
                <w:rFonts w:cs="Calibri"/>
                <w:color w:val="000000"/>
                <w:szCs w:val="22"/>
              </w:rPr>
            </w:pPr>
          </w:p>
          <w:p w14:paraId="19196580" w14:textId="77777777" w:rsidR="00CA7798" w:rsidRPr="00F3725A" w:rsidRDefault="00CA7798" w:rsidP="00CA7798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F3725A">
              <w:rPr>
                <w:rFonts w:cs="Calibri"/>
                <w:b/>
                <w:bCs/>
                <w:color w:val="000000"/>
                <w:szCs w:val="22"/>
              </w:rPr>
              <w:t>NOTE</w:t>
            </w:r>
          </w:p>
          <w:p w14:paraId="7E578F73" w14:textId="78C67114" w:rsidR="00CA7798" w:rsidRDefault="00CA7798" w:rsidP="00CA7798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Attainment of both units:</w:t>
            </w:r>
          </w:p>
          <w:p w14:paraId="23FF8A5C" w14:textId="77777777" w:rsidR="00CA7798" w:rsidRPr="00CA7798" w:rsidRDefault="00CA7798" w:rsidP="00CA7798">
            <w:pPr>
              <w:rPr>
                <w:rFonts w:cs="Calibri"/>
                <w:b/>
                <w:bCs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CPPBDN5011A Produce compliant client-approved working drawings for small-scale residential buildings</w:t>
            </w:r>
            <w:r>
              <w:rPr>
                <w:rFonts w:cs="Calibri"/>
                <w:color w:val="262626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262626"/>
                <w:szCs w:val="22"/>
              </w:rPr>
              <w:t>and</w:t>
            </w:r>
          </w:p>
          <w:p w14:paraId="1D6BB0BC" w14:textId="4DEF965A" w:rsidR="00CA7798" w:rsidRDefault="00CA7798" w:rsidP="00CA7798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CPPBDN5015A Produce compliant client-approved working drawings for non-residential buildings</w:t>
            </w:r>
          </w:p>
          <w:p w14:paraId="7B67CC70" w14:textId="4BA2F69F" w:rsidR="00CA7798" w:rsidRDefault="00CA7798" w:rsidP="00CA7798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262626"/>
                <w:szCs w:val="22"/>
              </w:rPr>
              <w:t xml:space="preserve">is equivalent to </w:t>
            </w:r>
            <w:r w:rsidRPr="006466D5">
              <w:rPr>
                <w:rFonts w:cs="Calibri"/>
                <w:color w:val="262626"/>
                <w:szCs w:val="22"/>
              </w:rPr>
              <w:t>CPPBDN5104 Prepare drawings for planning and building approval for Class 2-9 buildings</w:t>
            </w:r>
            <w:r>
              <w:rPr>
                <w:rFonts w:cs="Calibri"/>
                <w:color w:val="262626"/>
                <w:szCs w:val="22"/>
              </w:rPr>
              <w:t xml:space="preserve"> up to two </w:t>
            </w:r>
            <w:proofErr w:type="spellStart"/>
            <w:r>
              <w:rPr>
                <w:rFonts w:cs="Calibri"/>
                <w:color w:val="262626"/>
                <w:szCs w:val="22"/>
              </w:rPr>
              <w:t>storeys</w:t>
            </w:r>
            <w:proofErr w:type="spellEnd"/>
            <w:r>
              <w:rPr>
                <w:rFonts w:cs="Calibri"/>
                <w:color w:val="262626"/>
                <w:szCs w:val="22"/>
              </w:rPr>
              <w:t>.</w:t>
            </w:r>
          </w:p>
          <w:p w14:paraId="62C9ABD2" w14:textId="2662A509" w:rsidR="00CA7798" w:rsidRPr="00552369" w:rsidRDefault="00CA7798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480" w:type="pct"/>
            <w:noWrap/>
          </w:tcPr>
          <w:p w14:paraId="6DD17865" w14:textId="5FC59205" w:rsidR="00F3725A" w:rsidRPr="00552369" w:rsidRDefault="00F3725A" w:rsidP="008B260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lastRenderedPageBreak/>
              <w:t>N</w:t>
            </w:r>
          </w:p>
        </w:tc>
      </w:tr>
      <w:tr w:rsidR="00F3725A" w:rsidRPr="00552369" w14:paraId="69955A1D" w14:textId="77777777" w:rsidTr="004272D0">
        <w:trPr>
          <w:trHeight w:val="983"/>
        </w:trPr>
        <w:tc>
          <w:tcPr>
            <w:tcW w:w="1116" w:type="pct"/>
            <w:hideMark/>
          </w:tcPr>
          <w:p w14:paraId="4573EDEF" w14:textId="77777777" w:rsidR="00F3725A" w:rsidRDefault="00F3725A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lastRenderedPageBreak/>
              <w:t>CPPBDN5015A Produce compliant client-approved working drawings for non-residential buildings</w:t>
            </w:r>
          </w:p>
          <w:p w14:paraId="3CD575CA" w14:textId="142AB524" w:rsidR="00F3725A" w:rsidRPr="00552369" w:rsidRDefault="00F3725A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/>
            <w:hideMark/>
          </w:tcPr>
          <w:p w14:paraId="64148A91" w14:textId="682E7354" w:rsidR="00F3725A" w:rsidRPr="006466D5" w:rsidRDefault="00F3725A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  <w:hideMark/>
          </w:tcPr>
          <w:p w14:paraId="0314C1C2" w14:textId="190FA075" w:rsidR="00F3725A" w:rsidRPr="00552369" w:rsidRDefault="00F3725A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4E59E43A" w14:textId="6CD111E6" w:rsidR="00F3725A" w:rsidRPr="00552369" w:rsidRDefault="00F3725A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CA7798" w:rsidRPr="00552369" w14:paraId="1116590A" w14:textId="77777777" w:rsidTr="004272D0">
        <w:trPr>
          <w:trHeight w:val="980"/>
        </w:trPr>
        <w:tc>
          <w:tcPr>
            <w:tcW w:w="1116" w:type="pct"/>
            <w:hideMark/>
          </w:tcPr>
          <w:p w14:paraId="3592C42B" w14:textId="77777777" w:rsidR="00CA7798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CPPBDN5001A Research construction materials and methods for small-scale residential building design projects</w:t>
            </w:r>
          </w:p>
          <w:p w14:paraId="6105CF64" w14:textId="4553A94D" w:rsidR="00CA7798" w:rsidRPr="00552369" w:rsidRDefault="00CA7798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 w:val="restart"/>
            <w:vAlign w:val="center"/>
            <w:hideMark/>
          </w:tcPr>
          <w:p w14:paraId="36F211DC" w14:textId="42771D91" w:rsidR="00CA7798" w:rsidRPr="006466D5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CPPBDN5105 Evaluate construction materials and methods for Class 2-9 building</w:t>
            </w:r>
            <w:r>
              <w:rPr>
                <w:rFonts w:cs="Calibri"/>
                <w:color w:val="262626"/>
                <w:szCs w:val="22"/>
              </w:rPr>
              <w:t xml:space="preserve">s up to two </w:t>
            </w:r>
            <w:proofErr w:type="spellStart"/>
            <w:r>
              <w:rPr>
                <w:rFonts w:cs="Calibri"/>
                <w:color w:val="262626"/>
                <w:szCs w:val="22"/>
              </w:rPr>
              <w:t>storeys</w:t>
            </w:r>
            <w:proofErr w:type="spellEnd"/>
            <w:r w:rsidRPr="006466D5">
              <w:rPr>
                <w:rFonts w:cs="Calibri"/>
                <w:color w:val="262626"/>
                <w:szCs w:val="22"/>
              </w:rPr>
              <w:t xml:space="preserve"> </w:t>
            </w:r>
          </w:p>
        </w:tc>
        <w:tc>
          <w:tcPr>
            <w:tcW w:w="2235" w:type="pct"/>
            <w:vMerge w:val="restart"/>
            <w:hideMark/>
          </w:tcPr>
          <w:p w14:paraId="2CDD614C" w14:textId="77777777" w:rsidR="00BD4CCD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non-equivalent to </w:t>
            </w:r>
            <w:r w:rsidRPr="00552369">
              <w:rPr>
                <w:rFonts w:cs="Calibri"/>
                <w:color w:val="262626"/>
                <w:szCs w:val="22"/>
              </w:rPr>
              <w:t>CPPBDN5001A Research construction materials and methods for small-scale residential building design projects</w:t>
            </w:r>
            <w:r>
              <w:rPr>
                <w:rFonts w:cs="Calibri"/>
                <w:color w:val="262626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262626"/>
                <w:szCs w:val="22"/>
              </w:rPr>
              <w:t xml:space="preserve">and </w:t>
            </w:r>
            <w:r w:rsidRPr="00552369">
              <w:rPr>
                <w:rFonts w:cs="Calibri"/>
                <w:color w:val="000000"/>
                <w:szCs w:val="22"/>
              </w:rPr>
              <w:t xml:space="preserve">CPPBDN5002A Research construction materials and methods for small-scale non-residential building design projects. </w:t>
            </w:r>
          </w:p>
          <w:p w14:paraId="12044682" w14:textId="77777777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</w:p>
          <w:p w14:paraId="4911AD30" w14:textId="77777777" w:rsidR="00BD4CCD" w:rsidRDefault="00BD4CCD" w:rsidP="00BD4CCD">
            <w:pPr>
              <w:rPr>
                <w:rFonts w:eastAsiaTheme="majorEastAsia"/>
              </w:rPr>
            </w:pPr>
            <w:r>
              <w:rPr>
                <w:rFonts w:cs="Calibri"/>
                <w:color w:val="000000"/>
                <w:szCs w:val="22"/>
              </w:rPr>
              <w:t xml:space="preserve">The merged unit </w:t>
            </w:r>
            <w:proofErr w:type="spellStart"/>
            <w:r>
              <w:rPr>
                <w:rFonts w:eastAsiaTheme="majorEastAsia"/>
              </w:rPr>
              <w:t>minimises</w:t>
            </w:r>
            <w:proofErr w:type="spellEnd"/>
            <w:r>
              <w:rPr>
                <w:rFonts w:eastAsiaTheme="majorEastAsia"/>
              </w:rPr>
              <w:t xml:space="preserve"> duplication across units and better reflects the work task. </w:t>
            </w:r>
          </w:p>
          <w:p w14:paraId="7FA3F94A" w14:textId="43EA63D2" w:rsidR="00BD4CCD" w:rsidRPr="00552369" w:rsidRDefault="00BD4CCD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509F79F4" w14:textId="77777777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CA7798" w:rsidRPr="00552369" w14:paraId="6B7033EC" w14:textId="77777777" w:rsidTr="004272D0">
        <w:trPr>
          <w:trHeight w:val="980"/>
        </w:trPr>
        <w:tc>
          <w:tcPr>
            <w:tcW w:w="1116" w:type="pct"/>
            <w:hideMark/>
          </w:tcPr>
          <w:p w14:paraId="744022D6" w14:textId="77777777" w:rsidR="00CA7798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CPPBDN5002A Research construction materials and methods for small-scale non-residential building design projects</w:t>
            </w:r>
          </w:p>
          <w:p w14:paraId="21628E7B" w14:textId="13B3D006" w:rsidR="00CA7798" w:rsidRPr="00552369" w:rsidRDefault="00CA7798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/>
            <w:hideMark/>
          </w:tcPr>
          <w:p w14:paraId="5D00C0D9" w14:textId="77777777" w:rsidR="00CA7798" w:rsidRPr="006466D5" w:rsidRDefault="00CA7798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  <w:hideMark/>
          </w:tcPr>
          <w:p w14:paraId="00F33F92" w14:textId="4774DB33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0EDA6563" w14:textId="23BBFB61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CA7798" w:rsidRPr="00552369" w14:paraId="4C9DEA34" w14:textId="77777777" w:rsidTr="004272D0">
        <w:trPr>
          <w:trHeight w:val="980"/>
        </w:trPr>
        <w:tc>
          <w:tcPr>
            <w:tcW w:w="1116" w:type="pct"/>
            <w:hideMark/>
          </w:tcPr>
          <w:p w14:paraId="2446A5CF" w14:textId="77777777" w:rsidR="00CA7798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CPPBDN5003A Research compliance requirements for small-scale residential building design projects</w:t>
            </w:r>
          </w:p>
          <w:p w14:paraId="4A84C97A" w14:textId="5B854F78" w:rsidR="00CA7798" w:rsidRPr="00552369" w:rsidRDefault="00CA7798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vMerge w:val="restart"/>
            <w:vAlign w:val="center"/>
            <w:hideMark/>
          </w:tcPr>
          <w:p w14:paraId="63321C5E" w14:textId="2A78276F" w:rsidR="00CA7798" w:rsidRPr="006466D5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CPPBDN5106 Determine compliance requirements for Class 2-9 building</w:t>
            </w:r>
            <w:r>
              <w:rPr>
                <w:rFonts w:cs="Calibri"/>
                <w:color w:val="262626"/>
                <w:szCs w:val="22"/>
              </w:rPr>
              <w:t xml:space="preserve">s up to two </w:t>
            </w:r>
            <w:proofErr w:type="spellStart"/>
            <w:r>
              <w:rPr>
                <w:rFonts w:cs="Calibri"/>
                <w:color w:val="262626"/>
                <w:szCs w:val="22"/>
              </w:rPr>
              <w:t>storeys</w:t>
            </w:r>
            <w:proofErr w:type="spellEnd"/>
            <w:r>
              <w:rPr>
                <w:rFonts w:cs="Calibri"/>
                <w:color w:val="262626"/>
                <w:szCs w:val="22"/>
              </w:rPr>
              <w:t xml:space="preserve"> </w:t>
            </w:r>
          </w:p>
        </w:tc>
        <w:tc>
          <w:tcPr>
            <w:tcW w:w="2235" w:type="pct"/>
            <w:vMerge w:val="restart"/>
            <w:hideMark/>
          </w:tcPr>
          <w:p w14:paraId="459DF1B8" w14:textId="77777777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Supersedes and non-equivalent to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Pr="00552369">
              <w:rPr>
                <w:rFonts w:cs="Calibri"/>
                <w:color w:val="000000"/>
                <w:szCs w:val="22"/>
              </w:rPr>
              <w:t>CPPBDN5003A Research compliance requirements for small-scale residential building design projects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Cs w:val="22"/>
              </w:rPr>
              <w:t xml:space="preserve">and </w:t>
            </w:r>
            <w:r w:rsidRPr="00552369">
              <w:rPr>
                <w:rFonts w:cs="Calibri"/>
                <w:color w:val="000000"/>
                <w:szCs w:val="22"/>
              </w:rPr>
              <w:t xml:space="preserve">CPPBDN5004A Research compliance requirements for small-scale non-residential building design projects. </w:t>
            </w:r>
          </w:p>
          <w:p w14:paraId="788ADFC1" w14:textId="4546BBC3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</w:p>
          <w:p w14:paraId="02B6FA42" w14:textId="77777777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</w:p>
          <w:p w14:paraId="40AB754B" w14:textId="77777777" w:rsidR="00CA7798" w:rsidRPr="00CA7798" w:rsidRDefault="00CA7798" w:rsidP="0046661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CA7798">
              <w:rPr>
                <w:rFonts w:cs="Calibri"/>
                <w:b/>
                <w:bCs/>
                <w:color w:val="000000"/>
                <w:szCs w:val="22"/>
              </w:rPr>
              <w:t xml:space="preserve">NOTE </w:t>
            </w:r>
          </w:p>
          <w:p w14:paraId="0CBF8463" w14:textId="77777777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Attainment of both </w:t>
            </w:r>
            <w:r w:rsidRPr="00552369">
              <w:rPr>
                <w:rFonts w:cs="Calibri"/>
                <w:color w:val="000000"/>
                <w:szCs w:val="22"/>
              </w:rPr>
              <w:t>CPPBDN5003A Research compliance requirements for small-scale residential building design projects</w:t>
            </w:r>
          </w:p>
          <w:p w14:paraId="6B10E333" w14:textId="77777777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lastRenderedPageBreak/>
              <w:t>CPPBDN5004A Research compliance requirements for small-scale non-residential building design projects</w:t>
            </w:r>
            <w:r>
              <w:rPr>
                <w:rFonts w:cs="Calibri"/>
                <w:color w:val="000000"/>
                <w:szCs w:val="22"/>
              </w:rPr>
              <w:t xml:space="preserve"> is equivalent to </w:t>
            </w:r>
          </w:p>
          <w:p w14:paraId="01E8FB24" w14:textId="77777777" w:rsidR="00CA7798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CPPBDN5106 Determine compliance requirements for Class 2-9 Type B and C building designs</w:t>
            </w:r>
            <w:r>
              <w:rPr>
                <w:rFonts w:cs="Calibri"/>
                <w:color w:val="262626"/>
                <w:szCs w:val="22"/>
              </w:rPr>
              <w:t>.</w:t>
            </w:r>
          </w:p>
          <w:p w14:paraId="14773431" w14:textId="7AB2D3CC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3C1A00CF" w14:textId="77777777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lastRenderedPageBreak/>
              <w:t>N</w:t>
            </w:r>
          </w:p>
        </w:tc>
      </w:tr>
      <w:tr w:rsidR="00CA7798" w:rsidRPr="00552369" w14:paraId="019FBA54" w14:textId="77777777" w:rsidTr="004272D0">
        <w:trPr>
          <w:trHeight w:val="980"/>
        </w:trPr>
        <w:tc>
          <w:tcPr>
            <w:tcW w:w="1116" w:type="pct"/>
            <w:hideMark/>
          </w:tcPr>
          <w:p w14:paraId="612EA109" w14:textId="77777777" w:rsidR="00CA7798" w:rsidRPr="00552369" w:rsidRDefault="00CA7798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CPPBDN5004A Research compliance requirements for small-scale non-residential building design projects</w:t>
            </w:r>
          </w:p>
        </w:tc>
        <w:tc>
          <w:tcPr>
            <w:tcW w:w="1169" w:type="pct"/>
            <w:vMerge/>
            <w:hideMark/>
          </w:tcPr>
          <w:p w14:paraId="54E4AF6F" w14:textId="77777777" w:rsidR="00CA7798" w:rsidRPr="006466D5" w:rsidRDefault="00CA7798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vMerge/>
            <w:hideMark/>
          </w:tcPr>
          <w:p w14:paraId="642B1501" w14:textId="03770AB7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480" w:type="pct"/>
            <w:noWrap/>
            <w:hideMark/>
          </w:tcPr>
          <w:p w14:paraId="63D1C5D7" w14:textId="77777777" w:rsidR="00CA7798" w:rsidRPr="00552369" w:rsidRDefault="00CA7798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466616" w:rsidRPr="00552369" w14:paraId="71025B1F" w14:textId="77777777" w:rsidTr="004272D0">
        <w:trPr>
          <w:trHeight w:val="660"/>
        </w:trPr>
        <w:tc>
          <w:tcPr>
            <w:tcW w:w="1116" w:type="pct"/>
            <w:hideMark/>
          </w:tcPr>
          <w:p w14:paraId="67BBC73C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CPPBDN5014A Contribute to construction and building design project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finalisation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processes</w:t>
            </w:r>
          </w:p>
        </w:tc>
        <w:tc>
          <w:tcPr>
            <w:tcW w:w="1169" w:type="pct"/>
            <w:hideMark/>
          </w:tcPr>
          <w:p w14:paraId="29D734C5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CPPBDN5107 Manage contracts for small-scale building design projects</w:t>
            </w:r>
          </w:p>
        </w:tc>
        <w:tc>
          <w:tcPr>
            <w:tcW w:w="2235" w:type="pct"/>
            <w:hideMark/>
          </w:tcPr>
          <w:p w14:paraId="6ED04085" w14:textId="77777777" w:rsidR="00466616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</w:t>
            </w:r>
            <w:r w:rsidRPr="00552369">
              <w:rPr>
                <w:rFonts w:cs="Calibri"/>
                <w:color w:val="262626"/>
                <w:szCs w:val="22"/>
              </w:rPr>
              <w:t xml:space="preserve">CPPBDN5014A Contribute to construction and building design project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finalisation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processes</w:t>
            </w:r>
            <w:r w:rsidRPr="00552369">
              <w:rPr>
                <w:rFonts w:cs="Calibri"/>
                <w:color w:val="000000"/>
                <w:szCs w:val="22"/>
              </w:rPr>
              <w:t>. Updated to meet the Standards for Training Packages.</w:t>
            </w:r>
          </w:p>
          <w:p w14:paraId="4010450E" w14:textId="57FC3987" w:rsidR="00115BAF" w:rsidRPr="00552369" w:rsidRDefault="00BD4CCD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Title changed to reflect outcome.</w:t>
            </w:r>
          </w:p>
        </w:tc>
        <w:tc>
          <w:tcPr>
            <w:tcW w:w="480" w:type="pct"/>
            <w:noWrap/>
            <w:hideMark/>
          </w:tcPr>
          <w:p w14:paraId="4B35FB9C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E</w:t>
            </w:r>
          </w:p>
        </w:tc>
      </w:tr>
      <w:tr w:rsidR="00466616" w:rsidRPr="00552369" w14:paraId="7979A1D1" w14:textId="77777777" w:rsidTr="004272D0">
        <w:trPr>
          <w:trHeight w:val="340"/>
        </w:trPr>
        <w:tc>
          <w:tcPr>
            <w:tcW w:w="1116" w:type="pct"/>
            <w:hideMark/>
          </w:tcPr>
          <w:p w14:paraId="026EB119" w14:textId="77777777" w:rsidR="00466616" w:rsidRPr="00552369" w:rsidRDefault="00466616" w:rsidP="00466616">
            <w:pPr>
              <w:jc w:val="center"/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 </w:t>
            </w:r>
          </w:p>
        </w:tc>
        <w:tc>
          <w:tcPr>
            <w:tcW w:w="1169" w:type="pct"/>
            <w:hideMark/>
          </w:tcPr>
          <w:p w14:paraId="58338CD3" w14:textId="77777777" w:rsidR="00466616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CPPBDN5108 Design timber framed buildings</w:t>
            </w:r>
          </w:p>
          <w:p w14:paraId="6B8CB0DF" w14:textId="46482155" w:rsidR="00115BAF" w:rsidRPr="006466D5" w:rsidRDefault="00115BAF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hideMark/>
          </w:tcPr>
          <w:p w14:paraId="0F6A3BF9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  <w:hideMark/>
          </w:tcPr>
          <w:p w14:paraId="798B8BA8" w14:textId="2C86A28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466616" w:rsidRPr="00552369" w14:paraId="2E0A74C3" w14:textId="77777777" w:rsidTr="004272D0">
        <w:trPr>
          <w:trHeight w:val="980"/>
        </w:trPr>
        <w:tc>
          <w:tcPr>
            <w:tcW w:w="1116" w:type="pct"/>
            <w:hideMark/>
          </w:tcPr>
          <w:p w14:paraId="4A41BD72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CPPBDN5005A Recommend sustainability solutions for small-scale building design projects</w:t>
            </w:r>
          </w:p>
        </w:tc>
        <w:tc>
          <w:tcPr>
            <w:tcW w:w="1169" w:type="pct"/>
            <w:hideMark/>
          </w:tcPr>
          <w:p w14:paraId="570D9541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CPPBDN5109 Recommend sustainability solutions for small-scale building design projects</w:t>
            </w:r>
          </w:p>
        </w:tc>
        <w:tc>
          <w:tcPr>
            <w:tcW w:w="2235" w:type="pct"/>
            <w:hideMark/>
          </w:tcPr>
          <w:p w14:paraId="3F23CC75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</w:t>
            </w:r>
            <w:r w:rsidRPr="00552369">
              <w:rPr>
                <w:rFonts w:cs="Calibri"/>
                <w:color w:val="262626"/>
                <w:szCs w:val="22"/>
              </w:rPr>
              <w:t>CPPBDN5005A Recommend sustainability solutions for small-scale building design projects</w:t>
            </w:r>
            <w:r w:rsidRPr="00552369">
              <w:rPr>
                <w:rFonts w:cs="Calibri"/>
                <w:color w:val="000000"/>
                <w:szCs w:val="22"/>
              </w:rPr>
              <w:t>. Updated to meet the Standards for Training Packages.</w:t>
            </w:r>
          </w:p>
        </w:tc>
        <w:tc>
          <w:tcPr>
            <w:tcW w:w="480" w:type="pct"/>
            <w:noWrap/>
            <w:hideMark/>
          </w:tcPr>
          <w:p w14:paraId="5B678948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25237564" w14:textId="77777777" w:rsidTr="004272D0">
        <w:trPr>
          <w:trHeight w:val="660"/>
        </w:trPr>
        <w:tc>
          <w:tcPr>
            <w:tcW w:w="1116" w:type="pct"/>
            <w:hideMark/>
          </w:tcPr>
          <w:p w14:paraId="1A32C742" w14:textId="77777777" w:rsidR="00466616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 xml:space="preserve">CPPBDN5007A Inspect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analyse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sites and produce measured drawings for small-scale building design projects</w:t>
            </w:r>
          </w:p>
          <w:p w14:paraId="622E1C01" w14:textId="4D8C4B54" w:rsidR="00FD43FB" w:rsidRPr="00552369" w:rsidRDefault="00FD43FB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hideMark/>
          </w:tcPr>
          <w:p w14:paraId="1DF530ED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CPPBDN5110 Inspect and assess sites to inform the design process</w:t>
            </w:r>
          </w:p>
        </w:tc>
        <w:tc>
          <w:tcPr>
            <w:tcW w:w="2235" w:type="pct"/>
            <w:hideMark/>
          </w:tcPr>
          <w:p w14:paraId="163D2FA4" w14:textId="77777777" w:rsidR="00466616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</w:t>
            </w:r>
            <w:r w:rsidRPr="00552369">
              <w:rPr>
                <w:rFonts w:cs="Calibri"/>
                <w:color w:val="262626"/>
                <w:szCs w:val="22"/>
              </w:rPr>
              <w:t xml:space="preserve">CPPBDN5007A Inspect and </w:t>
            </w:r>
            <w:proofErr w:type="spellStart"/>
            <w:r w:rsidRPr="00552369">
              <w:rPr>
                <w:rFonts w:cs="Calibri"/>
                <w:color w:val="262626"/>
                <w:szCs w:val="22"/>
              </w:rPr>
              <w:t>analyse</w:t>
            </w:r>
            <w:proofErr w:type="spellEnd"/>
            <w:r w:rsidRPr="00552369">
              <w:rPr>
                <w:rFonts w:cs="Calibri"/>
                <w:color w:val="262626"/>
                <w:szCs w:val="22"/>
              </w:rPr>
              <w:t xml:space="preserve"> sites and produce measured drawings for small-scale building design projects</w:t>
            </w:r>
            <w:r w:rsidRPr="00552369">
              <w:rPr>
                <w:rFonts w:cs="Calibri"/>
                <w:color w:val="000000"/>
                <w:szCs w:val="22"/>
              </w:rPr>
              <w:t>. Updated to meet the Standards for Training Packages.</w:t>
            </w:r>
          </w:p>
          <w:p w14:paraId="6262B06A" w14:textId="526F785F" w:rsidR="00BD4CCD" w:rsidRPr="00552369" w:rsidRDefault="00BD4CCD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Title adjusted to better reflect </w:t>
            </w:r>
            <w:r w:rsidR="00AE03F3">
              <w:rPr>
                <w:rFonts w:cs="Calibri"/>
                <w:color w:val="000000"/>
                <w:szCs w:val="22"/>
              </w:rPr>
              <w:t xml:space="preserve">work task. </w:t>
            </w:r>
          </w:p>
        </w:tc>
        <w:tc>
          <w:tcPr>
            <w:tcW w:w="480" w:type="pct"/>
            <w:noWrap/>
            <w:hideMark/>
          </w:tcPr>
          <w:p w14:paraId="7F16B4CF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5218D5C2" w14:textId="77777777" w:rsidTr="004272D0">
        <w:trPr>
          <w:trHeight w:val="660"/>
        </w:trPr>
        <w:tc>
          <w:tcPr>
            <w:tcW w:w="1116" w:type="pct"/>
            <w:hideMark/>
          </w:tcPr>
          <w:p w14:paraId="5C5B5179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CPPBDN5016A Produce and present rendered animations of 3-D models of small-scale building design</w:t>
            </w:r>
          </w:p>
        </w:tc>
        <w:tc>
          <w:tcPr>
            <w:tcW w:w="1169" w:type="pct"/>
            <w:hideMark/>
          </w:tcPr>
          <w:p w14:paraId="3651681F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CPPBDN5111 Produce rendered animations of 3-D models of small-scale building designs</w:t>
            </w:r>
          </w:p>
        </w:tc>
        <w:tc>
          <w:tcPr>
            <w:tcW w:w="2235" w:type="pct"/>
            <w:hideMark/>
          </w:tcPr>
          <w:p w14:paraId="32A5A06C" w14:textId="77777777" w:rsidR="00466616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</w:t>
            </w:r>
            <w:r w:rsidRPr="00552369">
              <w:rPr>
                <w:rFonts w:cs="Calibri"/>
                <w:color w:val="262626"/>
                <w:szCs w:val="22"/>
              </w:rPr>
              <w:t>CPPBDN5016A Produce and present rendered animations of 3-D models of small-scale building design</w:t>
            </w:r>
            <w:r w:rsidRPr="00552369">
              <w:rPr>
                <w:rFonts w:cs="Calibri"/>
                <w:color w:val="000000"/>
                <w:szCs w:val="22"/>
              </w:rPr>
              <w:t>. Updated to meet the Standards for Training Packages.</w:t>
            </w:r>
          </w:p>
          <w:p w14:paraId="6C144CF1" w14:textId="5BC0BDDA" w:rsidR="00AE03F3" w:rsidRPr="00552369" w:rsidRDefault="00AE03F3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Title changed to better reflect job role. </w:t>
            </w:r>
          </w:p>
        </w:tc>
        <w:tc>
          <w:tcPr>
            <w:tcW w:w="480" w:type="pct"/>
            <w:noWrap/>
            <w:hideMark/>
          </w:tcPr>
          <w:p w14:paraId="61D8B807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0F51B88B" w14:textId="77777777" w:rsidTr="00FD43FB">
        <w:trPr>
          <w:trHeight w:val="660"/>
        </w:trPr>
        <w:tc>
          <w:tcPr>
            <w:tcW w:w="1116" w:type="pct"/>
            <w:hideMark/>
          </w:tcPr>
          <w:p w14:paraId="1DCD5EED" w14:textId="77777777" w:rsidR="00466616" w:rsidRPr="00552369" w:rsidRDefault="00466616" w:rsidP="00466616">
            <w:pPr>
              <w:jc w:val="center"/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 </w:t>
            </w:r>
          </w:p>
        </w:tc>
        <w:tc>
          <w:tcPr>
            <w:tcW w:w="1169" w:type="pct"/>
            <w:hideMark/>
          </w:tcPr>
          <w:p w14:paraId="6ABF6FB4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CPPBDN6101 Produce compliant designs for Class 2-9 buildings up to three </w:t>
            </w:r>
            <w:proofErr w:type="spellStart"/>
            <w:r w:rsidRPr="006466D5">
              <w:rPr>
                <w:rFonts w:cs="Calibri"/>
                <w:color w:val="262626"/>
                <w:szCs w:val="22"/>
              </w:rPr>
              <w:t>storeys</w:t>
            </w:r>
            <w:proofErr w:type="spellEnd"/>
          </w:p>
        </w:tc>
        <w:tc>
          <w:tcPr>
            <w:tcW w:w="2235" w:type="pct"/>
            <w:hideMark/>
          </w:tcPr>
          <w:p w14:paraId="4D2D42C7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5C67A5D5" w14:textId="4415E1FF" w:rsidR="00466616" w:rsidRPr="00552369" w:rsidRDefault="00466616" w:rsidP="00466616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466616" w:rsidRPr="00552369" w14:paraId="6444E0F2" w14:textId="77777777" w:rsidTr="00FD43FB">
        <w:trPr>
          <w:trHeight w:val="980"/>
        </w:trPr>
        <w:tc>
          <w:tcPr>
            <w:tcW w:w="1116" w:type="pct"/>
            <w:hideMark/>
          </w:tcPr>
          <w:p w14:paraId="4D217002" w14:textId="77777777" w:rsidR="00466616" w:rsidRPr="00552369" w:rsidRDefault="00466616" w:rsidP="00466616">
            <w:pPr>
              <w:jc w:val="center"/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 </w:t>
            </w:r>
          </w:p>
        </w:tc>
        <w:tc>
          <w:tcPr>
            <w:tcW w:w="1169" w:type="pct"/>
            <w:hideMark/>
          </w:tcPr>
          <w:p w14:paraId="16D2C975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CPPBDN6102 Prepare drawings for planning and building approval for Class 2-9 buildings up to three </w:t>
            </w:r>
            <w:proofErr w:type="spellStart"/>
            <w:r w:rsidRPr="006466D5">
              <w:rPr>
                <w:rFonts w:cs="Calibri"/>
                <w:color w:val="262626"/>
                <w:szCs w:val="22"/>
              </w:rPr>
              <w:t>storeys</w:t>
            </w:r>
            <w:proofErr w:type="spellEnd"/>
          </w:p>
        </w:tc>
        <w:tc>
          <w:tcPr>
            <w:tcW w:w="2235" w:type="pct"/>
            <w:hideMark/>
          </w:tcPr>
          <w:p w14:paraId="2F8740FB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72D4AEDA" w14:textId="168BBC05" w:rsidR="00466616" w:rsidRPr="00552369" w:rsidRDefault="00466616" w:rsidP="00466616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466616" w:rsidRPr="00552369" w14:paraId="3439AE3D" w14:textId="77777777" w:rsidTr="00FD43FB">
        <w:trPr>
          <w:trHeight w:val="1240"/>
        </w:trPr>
        <w:tc>
          <w:tcPr>
            <w:tcW w:w="1116" w:type="pct"/>
            <w:hideMark/>
          </w:tcPr>
          <w:p w14:paraId="41769894" w14:textId="77777777" w:rsidR="00466616" w:rsidRPr="00552369" w:rsidRDefault="00466616" w:rsidP="00466616">
            <w:pPr>
              <w:jc w:val="center"/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lastRenderedPageBreak/>
              <w:t> </w:t>
            </w:r>
          </w:p>
        </w:tc>
        <w:tc>
          <w:tcPr>
            <w:tcW w:w="1169" w:type="pct"/>
            <w:hideMark/>
          </w:tcPr>
          <w:p w14:paraId="7DC8387C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CPPBDN6103 Evaluate construction materials, methods and services for Class 2-9 buildings up to three </w:t>
            </w:r>
            <w:proofErr w:type="spellStart"/>
            <w:r w:rsidRPr="006466D5">
              <w:rPr>
                <w:rFonts w:cs="Calibri"/>
                <w:color w:val="262626"/>
                <w:szCs w:val="22"/>
              </w:rPr>
              <w:t>storeys</w:t>
            </w:r>
            <w:proofErr w:type="spellEnd"/>
          </w:p>
        </w:tc>
        <w:tc>
          <w:tcPr>
            <w:tcW w:w="2235" w:type="pct"/>
            <w:hideMark/>
          </w:tcPr>
          <w:p w14:paraId="052BDB45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7E87A108" w14:textId="09B8D121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466616" w:rsidRPr="00552369" w14:paraId="5E65B500" w14:textId="77777777" w:rsidTr="00FD43FB">
        <w:trPr>
          <w:trHeight w:val="980"/>
        </w:trPr>
        <w:tc>
          <w:tcPr>
            <w:tcW w:w="1116" w:type="pct"/>
            <w:hideMark/>
          </w:tcPr>
          <w:p w14:paraId="23DE173B" w14:textId="77777777" w:rsidR="00466616" w:rsidRPr="00552369" w:rsidRDefault="00466616" w:rsidP="00466616">
            <w:pPr>
              <w:jc w:val="center"/>
              <w:rPr>
                <w:rFonts w:cs="Calibri"/>
                <w:color w:val="262626"/>
                <w:szCs w:val="22"/>
              </w:rPr>
            </w:pPr>
            <w:bookmarkStart w:id="7" w:name="RANGE!A31"/>
            <w:r w:rsidRPr="00552369">
              <w:rPr>
                <w:rFonts w:cs="Calibri"/>
                <w:color w:val="262626"/>
                <w:szCs w:val="22"/>
              </w:rPr>
              <w:t> </w:t>
            </w:r>
            <w:bookmarkEnd w:id="7"/>
          </w:p>
        </w:tc>
        <w:tc>
          <w:tcPr>
            <w:tcW w:w="1169" w:type="pct"/>
            <w:hideMark/>
          </w:tcPr>
          <w:p w14:paraId="4A09D09C" w14:textId="77777777" w:rsidR="00466616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CPPBDN6104 Determine compliance requirements for Class 2-9 building designs up to three </w:t>
            </w:r>
            <w:proofErr w:type="spellStart"/>
            <w:r w:rsidRPr="006466D5">
              <w:rPr>
                <w:rFonts w:cs="Calibri"/>
                <w:color w:val="262626"/>
                <w:szCs w:val="22"/>
              </w:rPr>
              <w:t>storeys</w:t>
            </w:r>
            <w:proofErr w:type="spellEnd"/>
          </w:p>
          <w:p w14:paraId="1A2DE756" w14:textId="11537706" w:rsidR="00115BAF" w:rsidRPr="006466D5" w:rsidRDefault="00115BAF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2235" w:type="pct"/>
            <w:hideMark/>
          </w:tcPr>
          <w:p w14:paraId="6E108ADB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New unit</w:t>
            </w:r>
          </w:p>
        </w:tc>
        <w:tc>
          <w:tcPr>
            <w:tcW w:w="480" w:type="pct"/>
            <w:noWrap/>
          </w:tcPr>
          <w:p w14:paraId="0BABF1BE" w14:textId="68EC552B" w:rsidR="00466616" w:rsidRPr="00552369" w:rsidRDefault="00466616" w:rsidP="00466616">
            <w:pPr>
              <w:jc w:val="center"/>
              <w:rPr>
                <w:rFonts w:cs="Calibri"/>
                <w:color w:val="000000"/>
                <w:szCs w:val="22"/>
              </w:rPr>
            </w:pPr>
          </w:p>
        </w:tc>
      </w:tr>
      <w:tr w:rsidR="00466616" w:rsidRPr="00552369" w14:paraId="01116C03" w14:textId="77777777" w:rsidTr="004272D0">
        <w:trPr>
          <w:trHeight w:val="960"/>
        </w:trPr>
        <w:tc>
          <w:tcPr>
            <w:tcW w:w="1116" w:type="pct"/>
            <w:hideMark/>
          </w:tcPr>
          <w:p w14:paraId="7EDDBCEE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CPPBDN8005A Manage the tendering and construction process for a client</w:t>
            </w:r>
          </w:p>
        </w:tc>
        <w:tc>
          <w:tcPr>
            <w:tcW w:w="1169" w:type="pct"/>
            <w:hideMark/>
          </w:tcPr>
          <w:p w14:paraId="1BA5E0F0" w14:textId="7401AD2A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CPPBDN6105 Manage the tendering and </w:t>
            </w:r>
            <w:r w:rsidR="00115BAF">
              <w:rPr>
                <w:rFonts w:cs="Calibri"/>
                <w:color w:val="262626"/>
                <w:szCs w:val="22"/>
              </w:rPr>
              <w:t xml:space="preserve">contract administration </w:t>
            </w:r>
            <w:r w:rsidRPr="006466D5">
              <w:rPr>
                <w:rFonts w:cs="Calibri"/>
                <w:color w:val="262626"/>
                <w:szCs w:val="22"/>
              </w:rPr>
              <w:t>process for a client</w:t>
            </w:r>
          </w:p>
        </w:tc>
        <w:tc>
          <w:tcPr>
            <w:tcW w:w="2235" w:type="pct"/>
            <w:hideMark/>
          </w:tcPr>
          <w:p w14:paraId="78BD882D" w14:textId="77777777" w:rsidR="00CA7798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non-equivalent to </w:t>
            </w:r>
            <w:r w:rsidRPr="00552369">
              <w:rPr>
                <w:rFonts w:cs="Calibri"/>
                <w:color w:val="262626"/>
                <w:szCs w:val="22"/>
              </w:rPr>
              <w:t>CPPBDN8005A Manage the tendering and construction process for a client</w:t>
            </w:r>
            <w:r w:rsidRPr="00552369">
              <w:rPr>
                <w:rFonts w:cs="Calibri"/>
                <w:color w:val="000000"/>
                <w:szCs w:val="22"/>
              </w:rPr>
              <w:t xml:space="preserve">. </w:t>
            </w:r>
          </w:p>
          <w:p w14:paraId="0F24AA42" w14:textId="16209ADF" w:rsidR="00CA7798" w:rsidRDefault="00CA7798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Title changed to reflect work role and unit adjusted for inclusion in the Advanced Diploma.</w:t>
            </w:r>
          </w:p>
          <w:p w14:paraId="45B30F02" w14:textId="1A1E1552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</w:p>
        </w:tc>
        <w:tc>
          <w:tcPr>
            <w:tcW w:w="480" w:type="pct"/>
            <w:noWrap/>
            <w:hideMark/>
          </w:tcPr>
          <w:p w14:paraId="0153A5EF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N</w:t>
            </w:r>
          </w:p>
        </w:tc>
      </w:tr>
      <w:tr w:rsidR="00466616" w:rsidRPr="00552369" w14:paraId="5E48CB95" w14:textId="77777777" w:rsidTr="004272D0">
        <w:trPr>
          <w:trHeight w:val="980"/>
        </w:trPr>
        <w:tc>
          <w:tcPr>
            <w:tcW w:w="1116" w:type="pct"/>
            <w:hideMark/>
          </w:tcPr>
          <w:p w14:paraId="14696CAF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CPPBDN5013A Develop and collaborate on building information modelling (BIM) for small-scale building design projects</w:t>
            </w:r>
          </w:p>
        </w:tc>
        <w:tc>
          <w:tcPr>
            <w:tcW w:w="1169" w:type="pct"/>
            <w:hideMark/>
          </w:tcPr>
          <w:p w14:paraId="2B7B4064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CPPBDN6106 Produce building information models for building design projects</w:t>
            </w:r>
          </w:p>
        </w:tc>
        <w:tc>
          <w:tcPr>
            <w:tcW w:w="2235" w:type="pct"/>
            <w:hideMark/>
          </w:tcPr>
          <w:p w14:paraId="3261FA1C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non-equivalent to </w:t>
            </w:r>
            <w:r w:rsidRPr="00552369">
              <w:rPr>
                <w:rFonts w:cs="Calibri"/>
                <w:color w:val="262626"/>
                <w:szCs w:val="22"/>
              </w:rPr>
              <w:t>CPPBDN5013A Develop and collaborate on building information models for small-scale building design projects</w:t>
            </w:r>
            <w:r w:rsidRPr="00552369">
              <w:rPr>
                <w:rFonts w:cs="Calibri"/>
                <w:color w:val="000000"/>
                <w:szCs w:val="22"/>
              </w:rPr>
              <w:t>. Updated to meet the Standards for Training Packages.</w:t>
            </w:r>
          </w:p>
        </w:tc>
        <w:tc>
          <w:tcPr>
            <w:tcW w:w="480" w:type="pct"/>
            <w:noWrap/>
            <w:hideMark/>
          </w:tcPr>
          <w:p w14:paraId="73C4C1B9" w14:textId="058E2A5E" w:rsidR="00466616" w:rsidRPr="00552369" w:rsidRDefault="00C51D6C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34D60F49" w14:textId="77777777" w:rsidTr="004272D0">
        <w:trPr>
          <w:trHeight w:val="960"/>
        </w:trPr>
        <w:tc>
          <w:tcPr>
            <w:tcW w:w="1116" w:type="pct"/>
            <w:hideMark/>
          </w:tcPr>
          <w:p w14:paraId="6C274A52" w14:textId="77777777" w:rsidR="00466616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CPPBDN8001A Research and evaluate construction materials and methods for complex building design projects</w:t>
            </w:r>
          </w:p>
          <w:p w14:paraId="29B6EE9E" w14:textId="36BC2D6C" w:rsidR="00B40CD3" w:rsidRPr="00552369" w:rsidRDefault="00B40CD3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hideMark/>
          </w:tcPr>
          <w:p w14:paraId="69ECF4EB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CPPBDN8101 Advise on construction materials and methods for large and complex building design projects</w:t>
            </w:r>
          </w:p>
        </w:tc>
        <w:tc>
          <w:tcPr>
            <w:tcW w:w="2235" w:type="pct"/>
            <w:hideMark/>
          </w:tcPr>
          <w:p w14:paraId="6BCACF25" w14:textId="77777777" w:rsidR="00AE03F3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CPPBDN8001A Research and evaluate construction materials and methods for complex building design projects. </w:t>
            </w:r>
          </w:p>
          <w:p w14:paraId="7C381847" w14:textId="77777777" w:rsidR="00466616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</w:p>
          <w:p w14:paraId="427CCD30" w14:textId="2E1F16A7" w:rsidR="00AE03F3" w:rsidRPr="00552369" w:rsidRDefault="00AE03F3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Title adjusted to better reflect job role. </w:t>
            </w:r>
          </w:p>
        </w:tc>
        <w:tc>
          <w:tcPr>
            <w:tcW w:w="480" w:type="pct"/>
            <w:noWrap/>
            <w:hideMark/>
          </w:tcPr>
          <w:p w14:paraId="48D880E8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5EAEDC3A" w14:textId="77777777" w:rsidTr="004272D0">
        <w:trPr>
          <w:trHeight w:val="980"/>
        </w:trPr>
        <w:tc>
          <w:tcPr>
            <w:tcW w:w="1116" w:type="pct"/>
            <w:hideMark/>
          </w:tcPr>
          <w:p w14:paraId="1315368B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CPPBDN8002A Research compliance requirements for complex building design projects</w:t>
            </w:r>
          </w:p>
        </w:tc>
        <w:tc>
          <w:tcPr>
            <w:tcW w:w="1169" w:type="pct"/>
            <w:hideMark/>
          </w:tcPr>
          <w:p w14:paraId="2FDA2FDD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CPPBDN8102 Advise on compliance requirements for large and complex building design projects</w:t>
            </w:r>
          </w:p>
        </w:tc>
        <w:tc>
          <w:tcPr>
            <w:tcW w:w="2235" w:type="pct"/>
            <w:hideMark/>
          </w:tcPr>
          <w:p w14:paraId="70A5D023" w14:textId="77777777" w:rsidR="00CA7798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CPPBDN8002A Research compliance requirements for complex building design projects. </w:t>
            </w:r>
          </w:p>
          <w:p w14:paraId="51846D93" w14:textId="77777777" w:rsidR="00466616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</w:p>
          <w:p w14:paraId="606B020E" w14:textId="606C71FF" w:rsidR="00AE03F3" w:rsidRPr="00552369" w:rsidRDefault="00AE03F3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Title adjusted to better reflect job role.</w:t>
            </w:r>
          </w:p>
        </w:tc>
        <w:tc>
          <w:tcPr>
            <w:tcW w:w="480" w:type="pct"/>
            <w:noWrap/>
            <w:hideMark/>
          </w:tcPr>
          <w:p w14:paraId="043ACBF3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5D4B0F1D" w14:textId="77777777" w:rsidTr="004272D0">
        <w:trPr>
          <w:trHeight w:val="660"/>
        </w:trPr>
        <w:tc>
          <w:tcPr>
            <w:tcW w:w="1116" w:type="pct"/>
            <w:hideMark/>
          </w:tcPr>
          <w:p w14:paraId="52247587" w14:textId="77777777" w:rsidR="00466616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CPPBDN8003A Scope and initiate large and complex building design projects</w:t>
            </w:r>
          </w:p>
          <w:p w14:paraId="75438AB0" w14:textId="3A5B0D92" w:rsidR="00B40CD3" w:rsidRPr="00552369" w:rsidRDefault="00B40CD3" w:rsidP="00466616">
            <w:pPr>
              <w:rPr>
                <w:rFonts w:cs="Calibri"/>
                <w:color w:val="262626"/>
                <w:szCs w:val="22"/>
              </w:rPr>
            </w:pPr>
          </w:p>
        </w:tc>
        <w:tc>
          <w:tcPr>
            <w:tcW w:w="1169" w:type="pct"/>
            <w:hideMark/>
          </w:tcPr>
          <w:p w14:paraId="3B2C782D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CPPBDN8103 Scope and initiate large and complex building design projects</w:t>
            </w:r>
          </w:p>
        </w:tc>
        <w:tc>
          <w:tcPr>
            <w:tcW w:w="2235" w:type="pct"/>
            <w:hideMark/>
          </w:tcPr>
          <w:p w14:paraId="340B221A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Supersedes and equivalent to CPPBDN8003A Scope and initiate large and complex building design projects. Updated to meet the Standards for Training Packages.</w:t>
            </w:r>
          </w:p>
        </w:tc>
        <w:tc>
          <w:tcPr>
            <w:tcW w:w="480" w:type="pct"/>
            <w:noWrap/>
            <w:hideMark/>
          </w:tcPr>
          <w:p w14:paraId="2A280B6D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3B36F3CD" w14:textId="77777777" w:rsidTr="004272D0">
        <w:trPr>
          <w:trHeight w:val="660"/>
        </w:trPr>
        <w:tc>
          <w:tcPr>
            <w:tcW w:w="1116" w:type="pct"/>
            <w:hideMark/>
          </w:tcPr>
          <w:p w14:paraId="238FC66B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lastRenderedPageBreak/>
              <w:t>CPPBDN8007A Manage the design of Type A constructions</w:t>
            </w:r>
          </w:p>
        </w:tc>
        <w:tc>
          <w:tcPr>
            <w:tcW w:w="1169" w:type="pct"/>
            <w:hideMark/>
          </w:tcPr>
          <w:p w14:paraId="5DBBCC83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CPPBDN8104 Manage the design of large and complex building projects</w:t>
            </w:r>
          </w:p>
        </w:tc>
        <w:tc>
          <w:tcPr>
            <w:tcW w:w="2235" w:type="pct"/>
            <w:hideMark/>
          </w:tcPr>
          <w:p w14:paraId="7BBB8D9B" w14:textId="77777777" w:rsidR="007D15C5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 xml:space="preserve">Supersedes and equivalent to CPPBDN8007A Manage the design of Type A constructions. </w:t>
            </w:r>
          </w:p>
          <w:p w14:paraId="11ECBF22" w14:textId="65508902" w:rsidR="00466616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Updated to meet the Standards for Training Packages.</w:t>
            </w:r>
            <w:r w:rsidR="007D15C5">
              <w:rPr>
                <w:rFonts w:cs="Calibri"/>
                <w:color w:val="000000"/>
                <w:szCs w:val="22"/>
              </w:rPr>
              <w:t xml:space="preserve"> Title changed </w:t>
            </w:r>
          </w:p>
          <w:p w14:paraId="08A1AF09" w14:textId="6534692B" w:rsidR="00B40CD3" w:rsidRPr="00552369" w:rsidRDefault="007D15C5" w:rsidP="004666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eastAsiaTheme="majorEastAsia"/>
              </w:rPr>
              <w:t>Large and complex projects are not exclusively Type A.</w:t>
            </w:r>
          </w:p>
        </w:tc>
        <w:tc>
          <w:tcPr>
            <w:tcW w:w="480" w:type="pct"/>
            <w:noWrap/>
            <w:hideMark/>
          </w:tcPr>
          <w:p w14:paraId="3DC49FE5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1E365236" w14:textId="77777777" w:rsidTr="004272D0">
        <w:trPr>
          <w:trHeight w:val="660"/>
        </w:trPr>
        <w:tc>
          <w:tcPr>
            <w:tcW w:w="1116" w:type="pct"/>
            <w:hideMark/>
          </w:tcPr>
          <w:p w14:paraId="4633D09F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CPPBDN8004A Lead the building design team</w:t>
            </w:r>
          </w:p>
        </w:tc>
        <w:tc>
          <w:tcPr>
            <w:tcW w:w="1169" w:type="pct"/>
            <w:hideMark/>
          </w:tcPr>
          <w:p w14:paraId="4CD732BC" w14:textId="77777777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>CPPBDN8105 Lead the building design team</w:t>
            </w:r>
          </w:p>
        </w:tc>
        <w:tc>
          <w:tcPr>
            <w:tcW w:w="2235" w:type="pct"/>
            <w:hideMark/>
          </w:tcPr>
          <w:p w14:paraId="76C2415E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Supersedes and equivalent to CPPBDN8004A Lead the building design team. Updated to meet the Standards for Training Packages.</w:t>
            </w:r>
          </w:p>
        </w:tc>
        <w:tc>
          <w:tcPr>
            <w:tcW w:w="480" w:type="pct"/>
            <w:noWrap/>
            <w:hideMark/>
          </w:tcPr>
          <w:p w14:paraId="1552A2A5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  <w:tr w:rsidR="00466616" w:rsidRPr="00552369" w14:paraId="214E4998" w14:textId="77777777" w:rsidTr="004272D0">
        <w:trPr>
          <w:trHeight w:val="640"/>
        </w:trPr>
        <w:tc>
          <w:tcPr>
            <w:tcW w:w="1116" w:type="pct"/>
            <w:hideMark/>
          </w:tcPr>
          <w:p w14:paraId="24FC92EC" w14:textId="77777777" w:rsidR="00466616" w:rsidRPr="00552369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552369">
              <w:rPr>
                <w:rFonts w:cs="Calibri"/>
                <w:color w:val="262626"/>
                <w:szCs w:val="22"/>
              </w:rPr>
              <w:t>CPPBDN8006A Identify and manage new building design technologies</w:t>
            </w:r>
          </w:p>
        </w:tc>
        <w:tc>
          <w:tcPr>
            <w:tcW w:w="1169" w:type="pct"/>
            <w:hideMark/>
          </w:tcPr>
          <w:p w14:paraId="089D2F25" w14:textId="7CAADC3D" w:rsidR="00466616" w:rsidRPr="006466D5" w:rsidRDefault="00466616" w:rsidP="00466616">
            <w:pPr>
              <w:rPr>
                <w:rFonts w:cs="Calibri"/>
                <w:color w:val="262626"/>
                <w:szCs w:val="22"/>
              </w:rPr>
            </w:pPr>
            <w:r w:rsidRPr="006466D5">
              <w:rPr>
                <w:rFonts w:cs="Calibri"/>
                <w:color w:val="262626"/>
                <w:szCs w:val="22"/>
              </w:rPr>
              <w:t xml:space="preserve">CPPBDN8106 </w:t>
            </w:r>
            <w:r w:rsidR="00FD43FB">
              <w:rPr>
                <w:rFonts w:cs="Calibri"/>
                <w:color w:val="262626"/>
                <w:szCs w:val="22"/>
              </w:rPr>
              <w:t xml:space="preserve">Implement </w:t>
            </w:r>
            <w:r w:rsidRPr="006466D5">
              <w:rPr>
                <w:rFonts w:cs="Calibri"/>
                <w:color w:val="262626"/>
                <w:szCs w:val="22"/>
              </w:rPr>
              <w:t>new building design technologies</w:t>
            </w:r>
          </w:p>
        </w:tc>
        <w:tc>
          <w:tcPr>
            <w:tcW w:w="2235" w:type="pct"/>
            <w:hideMark/>
          </w:tcPr>
          <w:p w14:paraId="112655E4" w14:textId="32A520E9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Supersedes and equivalent to CPPBDN8006A Identify and manage new building design technologies. Updated to meet the Standards for Training Packages.</w:t>
            </w:r>
            <w:r w:rsidR="007D15C5">
              <w:rPr>
                <w:rFonts w:cs="Calibri"/>
                <w:color w:val="000000"/>
                <w:szCs w:val="22"/>
              </w:rPr>
              <w:t xml:space="preserve"> Title changed to better work role.</w:t>
            </w:r>
          </w:p>
        </w:tc>
        <w:tc>
          <w:tcPr>
            <w:tcW w:w="480" w:type="pct"/>
            <w:noWrap/>
            <w:hideMark/>
          </w:tcPr>
          <w:p w14:paraId="06B9CF31" w14:textId="77777777" w:rsidR="00466616" w:rsidRPr="00552369" w:rsidRDefault="00466616" w:rsidP="00466616">
            <w:pPr>
              <w:rPr>
                <w:rFonts w:cs="Calibri"/>
                <w:color w:val="000000"/>
                <w:szCs w:val="22"/>
              </w:rPr>
            </w:pPr>
            <w:r w:rsidRPr="00552369">
              <w:rPr>
                <w:rFonts w:cs="Calibri"/>
                <w:color w:val="000000"/>
                <w:szCs w:val="22"/>
              </w:rPr>
              <w:t>E</w:t>
            </w:r>
          </w:p>
        </w:tc>
      </w:tr>
    </w:tbl>
    <w:p w14:paraId="79AFFF72" w14:textId="426D2B75" w:rsidR="00356E3B" w:rsidRDefault="00356E3B" w:rsidP="00356E3B">
      <w:pPr>
        <w:rPr>
          <w:b/>
        </w:rPr>
      </w:pPr>
    </w:p>
    <w:p w14:paraId="6336AC9D" w14:textId="77777777" w:rsidR="00B40CD3" w:rsidRDefault="00B40CD3" w:rsidP="00356E3B">
      <w:pPr>
        <w:rPr>
          <w:b/>
        </w:rPr>
      </w:pPr>
    </w:p>
    <w:p w14:paraId="43ECEF18" w14:textId="1F8A47D5" w:rsidR="0063149C" w:rsidRDefault="0063149C" w:rsidP="00356E3B">
      <w:pPr>
        <w:rPr>
          <w:b/>
        </w:rPr>
      </w:pP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7281"/>
        <w:gridCol w:w="7281"/>
      </w:tblGrid>
      <w:tr w:rsidR="00B40CD3" w:rsidRPr="00A067AF" w14:paraId="3BF410A8" w14:textId="77777777" w:rsidTr="00B40CD3">
        <w:trPr>
          <w:cantSplit/>
        </w:trPr>
        <w:tc>
          <w:tcPr>
            <w:tcW w:w="2500" w:type="pct"/>
            <w:vAlign w:val="center"/>
          </w:tcPr>
          <w:p w14:paraId="79DC1302" w14:textId="6DD5A9F3" w:rsidR="00B40CD3" w:rsidRPr="00A067AF" w:rsidRDefault="00B40CD3" w:rsidP="00B40CD3">
            <w:pPr>
              <w:spacing w:before="40" w:after="40"/>
              <w:ind w:left="22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b/>
              </w:rPr>
              <w:t xml:space="preserve">Nine units are proposed for </w:t>
            </w:r>
            <w:r w:rsidR="002E3163">
              <w:rPr>
                <w:b/>
              </w:rPr>
              <w:t xml:space="preserve">removal </w:t>
            </w:r>
          </w:p>
        </w:tc>
        <w:tc>
          <w:tcPr>
            <w:tcW w:w="2500" w:type="pct"/>
          </w:tcPr>
          <w:p w14:paraId="0AD22C24" w14:textId="5F71C311" w:rsidR="00B40CD3" w:rsidRPr="00B40CD3" w:rsidRDefault="00B40CD3" w:rsidP="00B40CD3">
            <w:pPr>
              <w:spacing w:before="40" w:after="40"/>
              <w:ind w:left="22"/>
              <w:jc w:val="center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</w:rPr>
            </w:pPr>
            <w:r w:rsidRPr="00B40CD3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</w:rPr>
              <w:t>Rationale</w:t>
            </w:r>
          </w:p>
        </w:tc>
      </w:tr>
      <w:tr w:rsidR="00B40CD3" w:rsidRPr="00A067AF" w14:paraId="18EB85E2" w14:textId="40FFCE92" w:rsidTr="00B40CD3">
        <w:trPr>
          <w:cantSplit/>
        </w:trPr>
        <w:tc>
          <w:tcPr>
            <w:tcW w:w="2500" w:type="pct"/>
            <w:vAlign w:val="center"/>
          </w:tcPr>
          <w:p w14:paraId="654EBE68" w14:textId="30CF121A" w:rsidR="00B40CD3" w:rsidRPr="00A067AF" w:rsidRDefault="00B40CD3" w:rsidP="0063149C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CPPBDN4002 Research and apply compliance requirements</w:t>
            </w:r>
          </w:p>
        </w:tc>
        <w:tc>
          <w:tcPr>
            <w:tcW w:w="2500" w:type="pct"/>
          </w:tcPr>
          <w:p w14:paraId="30A47DB3" w14:textId="5F5D4C17" w:rsidR="00B40CD3" w:rsidRPr="00A067AF" w:rsidRDefault="00B40CD3" w:rsidP="0063149C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Embedded in </w:t>
            </w:r>
            <w:r w:rsidR="00CA7798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the compliance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unit</w:t>
            </w:r>
            <w:r w:rsidR="007D15C5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CPPBDN4104 Apply compliance requirement to Class 1 and 10 building design projects.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</w:p>
        </w:tc>
      </w:tr>
      <w:tr w:rsidR="00B40CD3" w:rsidRPr="00A067AF" w14:paraId="12DB0BFE" w14:textId="3176FA85" w:rsidTr="00B40CD3">
        <w:trPr>
          <w:cantSplit/>
        </w:trPr>
        <w:tc>
          <w:tcPr>
            <w:tcW w:w="2500" w:type="pct"/>
            <w:vAlign w:val="center"/>
          </w:tcPr>
          <w:p w14:paraId="1E7BEA5F" w14:textId="77777777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CPPBDN4003 Collect, apply and store building design project information</w:t>
            </w:r>
          </w:p>
        </w:tc>
        <w:tc>
          <w:tcPr>
            <w:tcW w:w="2500" w:type="pct"/>
          </w:tcPr>
          <w:p w14:paraId="3C758686" w14:textId="64C52F1A" w:rsidR="00B40CD3" w:rsidRPr="00A067AF" w:rsidRDefault="002A4921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Skill implicit in all units.</w:t>
            </w:r>
            <w:r w:rsidR="00B40CD3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</w:p>
        </w:tc>
      </w:tr>
      <w:tr w:rsidR="00B40CD3" w:rsidRPr="00A067AF" w14:paraId="3E98DD94" w14:textId="03B6A417" w:rsidTr="00B40CD3">
        <w:trPr>
          <w:cantSplit/>
        </w:trPr>
        <w:tc>
          <w:tcPr>
            <w:tcW w:w="2500" w:type="pct"/>
            <w:vAlign w:val="center"/>
          </w:tcPr>
          <w:p w14:paraId="7867BBB4" w14:textId="68F206B6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CPPBDN4004 Set up BIM-capable software and files for building design drafting projects</w:t>
            </w:r>
            <w:r w:rsidRPr="00A067AF">
              <w:t xml:space="preserve"> </w:t>
            </w:r>
          </w:p>
        </w:tc>
        <w:tc>
          <w:tcPr>
            <w:tcW w:w="2500" w:type="pct"/>
          </w:tcPr>
          <w:p w14:paraId="10C1BEEE" w14:textId="4F9DBE9B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Embedded in </w:t>
            </w:r>
            <w:r w:rsidRPr="006466D5">
              <w:rPr>
                <w:rFonts w:cs="Calibri"/>
                <w:color w:val="262626"/>
                <w:szCs w:val="22"/>
              </w:rPr>
              <w:t>CPPBDN6106 Produce building information models for building design projects</w:t>
            </w:r>
          </w:p>
        </w:tc>
      </w:tr>
      <w:tr w:rsidR="00B40CD3" w:rsidRPr="00A067AF" w14:paraId="0E94964B" w14:textId="73C66941" w:rsidTr="00B40CD3">
        <w:trPr>
          <w:cantSplit/>
        </w:trPr>
        <w:tc>
          <w:tcPr>
            <w:tcW w:w="2500" w:type="pct"/>
            <w:vAlign w:val="center"/>
          </w:tcPr>
          <w:p w14:paraId="097953E8" w14:textId="77777777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CPPBDN4005 Review and report structural integrity of building designs</w:t>
            </w:r>
          </w:p>
        </w:tc>
        <w:tc>
          <w:tcPr>
            <w:tcW w:w="2500" w:type="pct"/>
          </w:tcPr>
          <w:p w14:paraId="1DC0D6AE" w14:textId="03374482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Compliance with requirements relating to structural integrity is embedded in relevant </w:t>
            </w:r>
            <w:r w:rsidR="007D15C5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construction method and construction materials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units.</w:t>
            </w:r>
          </w:p>
        </w:tc>
      </w:tr>
      <w:tr w:rsidR="00B40CD3" w:rsidRPr="00A067AF" w14:paraId="1163AF8D" w14:textId="09F892A1" w:rsidTr="00B40CD3">
        <w:trPr>
          <w:cantSplit/>
        </w:trPr>
        <w:tc>
          <w:tcPr>
            <w:tcW w:w="2500" w:type="pct"/>
            <w:vAlign w:val="center"/>
          </w:tcPr>
          <w:p w14:paraId="755678C2" w14:textId="77777777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rPr>
                <w:rFonts w:asciiTheme="minorHAnsi" w:hAnsiTheme="minorHAnsi" w:cstheme="minorHAnsi"/>
                <w:szCs w:val="22"/>
                <w:shd w:val="clear" w:color="auto" w:fill="FFFFFF"/>
              </w:rPr>
              <w:t>CPPBDN4006 Import and transpose information from external sources into digital building design drawings</w:t>
            </w:r>
          </w:p>
        </w:tc>
        <w:tc>
          <w:tcPr>
            <w:tcW w:w="2500" w:type="pct"/>
          </w:tcPr>
          <w:p w14:paraId="201DCD8F" w14:textId="56625B2D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Embedded in </w:t>
            </w:r>
            <w:r w:rsidR="002A4921" w:rsidRPr="006466D5">
              <w:rPr>
                <w:rFonts w:cs="Calibri"/>
                <w:color w:val="262626"/>
                <w:szCs w:val="22"/>
              </w:rPr>
              <w:t>CPPBDN4103 Use CAD software to produce drawings for building design projects</w:t>
            </w:r>
            <w:r w:rsidR="002A4921">
              <w:rPr>
                <w:rFonts w:cs="Calibri"/>
                <w:color w:val="262626"/>
                <w:szCs w:val="22"/>
              </w:rPr>
              <w:t xml:space="preserve"> and CPPBDN6106 Produce building information modelling for building design projects </w:t>
            </w:r>
          </w:p>
        </w:tc>
      </w:tr>
      <w:tr w:rsidR="00B40CD3" w:rsidRPr="00A067AF" w14:paraId="4FCAE862" w14:textId="32639ABA" w:rsidTr="00B40CD3">
        <w:trPr>
          <w:cantSplit/>
        </w:trPr>
        <w:tc>
          <w:tcPr>
            <w:tcW w:w="2500" w:type="pct"/>
            <w:vAlign w:val="center"/>
          </w:tcPr>
          <w:p w14:paraId="38527E7A" w14:textId="77777777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t>CPPBDN4007 Store and retrieve building design documentation</w:t>
            </w:r>
          </w:p>
        </w:tc>
        <w:tc>
          <w:tcPr>
            <w:tcW w:w="2500" w:type="pct"/>
          </w:tcPr>
          <w:p w14:paraId="323398C1" w14:textId="225A901A" w:rsidR="00B40CD3" w:rsidRPr="00A067AF" w:rsidRDefault="002A4921" w:rsidP="002341BA">
            <w:pPr>
              <w:spacing w:before="40" w:after="40"/>
              <w:ind w:left="22"/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Skill implicit in all units</w:t>
            </w:r>
          </w:p>
        </w:tc>
      </w:tr>
      <w:tr w:rsidR="00B40CD3" w:rsidRPr="00A067AF" w14:paraId="17F557BD" w14:textId="0077ED06" w:rsidTr="00B40CD3">
        <w:trPr>
          <w:cantSplit/>
        </w:trPr>
        <w:tc>
          <w:tcPr>
            <w:tcW w:w="2500" w:type="pct"/>
            <w:vAlign w:val="center"/>
          </w:tcPr>
          <w:p w14:paraId="3641DE2E" w14:textId="77777777" w:rsidR="00B40CD3" w:rsidRPr="00A067AF" w:rsidRDefault="00B40CD3" w:rsidP="002341BA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t>CPPBDN4008 Produce digital building design concept drawings</w:t>
            </w:r>
          </w:p>
        </w:tc>
        <w:tc>
          <w:tcPr>
            <w:tcW w:w="2500" w:type="pct"/>
          </w:tcPr>
          <w:p w14:paraId="13CCA88B" w14:textId="1EDC765B" w:rsidR="00B40CD3" w:rsidRPr="00A067AF" w:rsidRDefault="00B40CD3" w:rsidP="002341BA">
            <w:pPr>
              <w:spacing w:before="40" w:after="40"/>
              <w:ind w:left="22"/>
            </w:pPr>
            <w:r>
              <w:rPr>
                <w:rFonts w:cs="Calibri"/>
                <w:color w:val="262626"/>
                <w:szCs w:val="22"/>
              </w:rPr>
              <w:t xml:space="preserve">Embedded in </w:t>
            </w:r>
            <w:r w:rsidRPr="006466D5">
              <w:rPr>
                <w:rFonts w:cs="Calibri"/>
                <w:color w:val="262626"/>
                <w:szCs w:val="22"/>
              </w:rPr>
              <w:t>CPPBDN4103 Use CAD software to produce drawings for building design projects</w:t>
            </w:r>
          </w:p>
        </w:tc>
      </w:tr>
      <w:tr w:rsidR="00B40CD3" w:rsidRPr="00A067AF" w14:paraId="6DE6DD46" w14:textId="2D6A9A2A" w:rsidTr="00B40CD3">
        <w:trPr>
          <w:cantSplit/>
        </w:trPr>
        <w:tc>
          <w:tcPr>
            <w:tcW w:w="2500" w:type="pct"/>
            <w:vAlign w:val="center"/>
          </w:tcPr>
          <w:p w14:paraId="3A33BD03" w14:textId="74552828" w:rsidR="00B40CD3" w:rsidRPr="00A067AF" w:rsidRDefault="00B40CD3" w:rsidP="00B40CD3">
            <w:pPr>
              <w:spacing w:before="40" w:after="40"/>
              <w:ind w:left="22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t>CPPBDN4012 Provide support to project building designers</w:t>
            </w:r>
          </w:p>
        </w:tc>
        <w:tc>
          <w:tcPr>
            <w:tcW w:w="2500" w:type="pct"/>
          </w:tcPr>
          <w:p w14:paraId="6DA90F0A" w14:textId="20D41D57" w:rsidR="00B40CD3" w:rsidRDefault="00B40CD3" w:rsidP="00B40CD3">
            <w:pPr>
              <w:spacing w:before="40" w:after="40"/>
              <w:ind w:left="22"/>
            </w:pPr>
            <w:r>
              <w:rPr>
                <w:rFonts w:cs="Calibri"/>
                <w:color w:val="262626"/>
                <w:szCs w:val="22"/>
              </w:rPr>
              <w:t xml:space="preserve">Embedded in </w:t>
            </w:r>
            <w:r w:rsidRPr="006466D5">
              <w:rPr>
                <w:rFonts w:cs="Calibri"/>
                <w:color w:val="262626"/>
                <w:szCs w:val="22"/>
              </w:rPr>
              <w:t>CPPBDN4101 Work effectively in a building design environment</w:t>
            </w:r>
          </w:p>
        </w:tc>
      </w:tr>
      <w:tr w:rsidR="00B40CD3" w:rsidRPr="00A067AF" w14:paraId="0DD044CB" w14:textId="09B2E9A9" w:rsidTr="00B40CD3">
        <w:trPr>
          <w:cantSplit/>
        </w:trPr>
        <w:tc>
          <w:tcPr>
            <w:tcW w:w="2500" w:type="pct"/>
            <w:vAlign w:val="center"/>
          </w:tcPr>
          <w:p w14:paraId="4CC3C7AE" w14:textId="77777777" w:rsidR="00B40CD3" w:rsidRPr="00A067AF" w:rsidRDefault="00B40CD3" w:rsidP="00B40CD3">
            <w:pPr>
              <w:spacing w:before="40" w:after="4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067AF">
              <w:t>CPPBDN4013 Produce construction detail drawings</w:t>
            </w:r>
          </w:p>
        </w:tc>
        <w:tc>
          <w:tcPr>
            <w:tcW w:w="2500" w:type="pct"/>
          </w:tcPr>
          <w:p w14:paraId="2FBAAD5F" w14:textId="35AE6552" w:rsidR="00B40CD3" w:rsidRPr="00A067AF" w:rsidRDefault="00B40CD3" w:rsidP="00B40CD3">
            <w:pPr>
              <w:spacing w:before="40" w:after="40"/>
            </w:pPr>
            <w:r>
              <w:t xml:space="preserve">Embedded in </w:t>
            </w:r>
            <w:r w:rsidR="00C409AB" w:rsidRPr="006466D5">
              <w:rPr>
                <w:rFonts w:cs="Calibri"/>
                <w:color w:val="262626"/>
                <w:szCs w:val="22"/>
              </w:rPr>
              <w:t>CPPBDN4105 Prepare drawings for planning and building approval for Class 1 and 10 buildings</w:t>
            </w:r>
          </w:p>
        </w:tc>
      </w:tr>
      <w:bookmarkEnd w:id="4"/>
    </w:tbl>
    <w:p w14:paraId="210BCACA" w14:textId="77777777" w:rsidR="00387E3E" w:rsidRDefault="00387E3E" w:rsidP="007D15C5">
      <w:pPr>
        <w:rPr>
          <w:b/>
        </w:rPr>
      </w:pPr>
    </w:p>
    <w:sectPr w:rsidR="00387E3E" w:rsidSect="006466D5">
      <w:pgSz w:w="16840" w:h="11900" w:orient="landscape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963D" w14:textId="77777777" w:rsidR="00062FB6" w:rsidRDefault="00062FB6" w:rsidP="00D84328">
      <w:r>
        <w:separator/>
      </w:r>
    </w:p>
  </w:endnote>
  <w:endnote w:type="continuationSeparator" w:id="0">
    <w:p w14:paraId="1CF2BF8F" w14:textId="77777777" w:rsidR="00062FB6" w:rsidRDefault="00062FB6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D41D" w14:textId="77777777" w:rsidR="00142EE7" w:rsidRDefault="00142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531950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7BE9E9" w14:textId="447E2A01" w:rsidR="00A067AF" w:rsidRPr="00356E3B" w:rsidRDefault="00142EE7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Mapping </w:t>
            </w:r>
            <w:r w:rsidR="00A067AF" w:rsidRPr="00356E3B">
              <w:rPr>
                <w:color w:val="000000" w:themeColor="text1"/>
                <w:sz w:val="20"/>
                <w:szCs w:val="20"/>
              </w:rPr>
              <w:t xml:space="preserve">Building Design </w:t>
            </w:r>
          </w:p>
          <w:p w14:paraId="524FB4CB" w14:textId="184BDD77" w:rsidR="00A067AF" w:rsidRPr="00356E3B" w:rsidRDefault="00A067AF" w:rsidP="00356E3B">
            <w:pPr>
              <w:pStyle w:val="Footer"/>
              <w:jc w:val="center"/>
              <w:rPr>
                <w:sz w:val="20"/>
                <w:szCs w:val="20"/>
              </w:rPr>
            </w:pPr>
            <w:r w:rsidRPr="00356E3B">
              <w:rPr>
                <w:sz w:val="20"/>
                <w:szCs w:val="20"/>
              </w:rPr>
              <w:t xml:space="preserve">Page </w:t>
            </w:r>
            <w:r w:rsidRPr="00356E3B">
              <w:rPr>
                <w:b/>
                <w:bCs/>
                <w:sz w:val="20"/>
                <w:szCs w:val="20"/>
              </w:rPr>
              <w:fldChar w:fldCharType="begin"/>
            </w:r>
            <w:r w:rsidRPr="00356E3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56E3B">
              <w:rPr>
                <w:b/>
                <w:bCs/>
                <w:sz w:val="20"/>
                <w:szCs w:val="20"/>
              </w:rPr>
              <w:fldChar w:fldCharType="separate"/>
            </w:r>
            <w:r w:rsidRPr="00356E3B">
              <w:rPr>
                <w:b/>
                <w:bCs/>
                <w:noProof/>
                <w:sz w:val="20"/>
                <w:szCs w:val="20"/>
              </w:rPr>
              <w:t>2</w:t>
            </w:r>
            <w:r w:rsidRPr="00356E3B">
              <w:rPr>
                <w:b/>
                <w:bCs/>
                <w:sz w:val="20"/>
                <w:szCs w:val="20"/>
              </w:rPr>
              <w:fldChar w:fldCharType="end"/>
            </w:r>
            <w:r w:rsidRPr="00356E3B">
              <w:rPr>
                <w:sz w:val="20"/>
                <w:szCs w:val="20"/>
              </w:rPr>
              <w:t xml:space="preserve"> of </w:t>
            </w:r>
            <w:r w:rsidRPr="00356E3B">
              <w:rPr>
                <w:b/>
                <w:bCs/>
                <w:sz w:val="20"/>
                <w:szCs w:val="20"/>
              </w:rPr>
              <w:fldChar w:fldCharType="begin"/>
            </w:r>
            <w:r w:rsidRPr="00356E3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56E3B">
              <w:rPr>
                <w:b/>
                <w:bCs/>
                <w:sz w:val="20"/>
                <w:szCs w:val="20"/>
              </w:rPr>
              <w:fldChar w:fldCharType="separate"/>
            </w:r>
            <w:r w:rsidRPr="00356E3B">
              <w:rPr>
                <w:b/>
                <w:bCs/>
                <w:noProof/>
                <w:sz w:val="20"/>
                <w:szCs w:val="20"/>
              </w:rPr>
              <w:t>2</w:t>
            </w:r>
            <w:r w:rsidRPr="00356E3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1E28E5" w14:textId="77777777" w:rsidR="00A067AF" w:rsidRPr="00356E3B" w:rsidRDefault="00A067A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D18F" w14:textId="77777777" w:rsidR="00142EE7" w:rsidRDefault="001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5BB5" w14:textId="77777777" w:rsidR="00062FB6" w:rsidRDefault="00062FB6" w:rsidP="00D84328">
      <w:r>
        <w:separator/>
      </w:r>
    </w:p>
  </w:footnote>
  <w:footnote w:type="continuationSeparator" w:id="0">
    <w:p w14:paraId="649A0889" w14:textId="77777777" w:rsidR="00062FB6" w:rsidRDefault="00062FB6" w:rsidP="00D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1007" w14:textId="77777777" w:rsidR="00142EE7" w:rsidRDefault="00142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BC" w14:textId="77777777" w:rsidR="00142EE7" w:rsidRDefault="00142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5004" w14:textId="77777777" w:rsidR="00142EE7" w:rsidRDefault="00142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B1"/>
    <w:multiLevelType w:val="hybridMultilevel"/>
    <w:tmpl w:val="A3BAA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6A5"/>
    <w:multiLevelType w:val="multilevel"/>
    <w:tmpl w:val="CE2C09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CB5C18"/>
    <w:multiLevelType w:val="hybridMultilevel"/>
    <w:tmpl w:val="E5160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5B8"/>
    <w:multiLevelType w:val="hybridMultilevel"/>
    <w:tmpl w:val="C05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7B1"/>
    <w:multiLevelType w:val="hybridMultilevel"/>
    <w:tmpl w:val="1DFEF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0F57"/>
    <w:multiLevelType w:val="multilevel"/>
    <w:tmpl w:val="59AA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901DEA"/>
    <w:multiLevelType w:val="hybridMultilevel"/>
    <w:tmpl w:val="B7526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64CC"/>
    <w:multiLevelType w:val="hybridMultilevel"/>
    <w:tmpl w:val="51442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8302F"/>
    <w:multiLevelType w:val="hybridMultilevel"/>
    <w:tmpl w:val="8E38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553A98"/>
    <w:multiLevelType w:val="hybridMultilevel"/>
    <w:tmpl w:val="26DAC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07EE8"/>
    <w:multiLevelType w:val="hybridMultilevel"/>
    <w:tmpl w:val="E3386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DFB"/>
    <w:multiLevelType w:val="hybridMultilevel"/>
    <w:tmpl w:val="28F6D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3"/>
  </w:num>
  <w:num w:numId="18">
    <w:abstractNumId w:val="21"/>
  </w:num>
  <w:num w:numId="19">
    <w:abstractNumId w:val="0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14F72"/>
    <w:rsid w:val="000361D0"/>
    <w:rsid w:val="00045FEF"/>
    <w:rsid w:val="00051B35"/>
    <w:rsid w:val="0005519B"/>
    <w:rsid w:val="00062FB6"/>
    <w:rsid w:val="00070E20"/>
    <w:rsid w:val="00085E75"/>
    <w:rsid w:val="000908E3"/>
    <w:rsid w:val="000C26CC"/>
    <w:rsid w:val="000C70E6"/>
    <w:rsid w:val="000E2F50"/>
    <w:rsid w:val="00115BAF"/>
    <w:rsid w:val="001216E3"/>
    <w:rsid w:val="001235BD"/>
    <w:rsid w:val="00142EE7"/>
    <w:rsid w:val="00153B53"/>
    <w:rsid w:val="00165562"/>
    <w:rsid w:val="001860E4"/>
    <w:rsid w:val="00193E35"/>
    <w:rsid w:val="001A66C8"/>
    <w:rsid w:val="001B51A1"/>
    <w:rsid w:val="001D5F54"/>
    <w:rsid w:val="001D6DD8"/>
    <w:rsid w:val="001E6E64"/>
    <w:rsid w:val="002054E7"/>
    <w:rsid w:val="002139A9"/>
    <w:rsid w:val="00240A9D"/>
    <w:rsid w:val="00242CBA"/>
    <w:rsid w:val="00243DCD"/>
    <w:rsid w:val="00251EC8"/>
    <w:rsid w:val="00252D90"/>
    <w:rsid w:val="00261E34"/>
    <w:rsid w:val="00280A37"/>
    <w:rsid w:val="002A4921"/>
    <w:rsid w:val="002A6476"/>
    <w:rsid w:val="002B0C24"/>
    <w:rsid w:val="002D2EEB"/>
    <w:rsid w:val="002E1A3C"/>
    <w:rsid w:val="002E3163"/>
    <w:rsid w:val="002F1C54"/>
    <w:rsid w:val="003015CF"/>
    <w:rsid w:val="00305CEA"/>
    <w:rsid w:val="00312AB0"/>
    <w:rsid w:val="00332ADF"/>
    <w:rsid w:val="00356E3B"/>
    <w:rsid w:val="00362624"/>
    <w:rsid w:val="003745C9"/>
    <w:rsid w:val="0037611C"/>
    <w:rsid w:val="0038339D"/>
    <w:rsid w:val="00383965"/>
    <w:rsid w:val="00387E3E"/>
    <w:rsid w:val="003928B2"/>
    <w:rsid w:val="003A13EC"/>
    <w:rsid w:val="003D6689"/>
    <w:rsid w:val="003D7A3C"/>
    <w:rsid w:val="00402424"/>
    <w:rsid w:val="004252DD"/>
    <w:rsid w:val="004272D0"/>
    <w:rsid w:val="00430BA5"/>
    <w:rsid w:val="00441E10"/>
    <w:rsid w:val="00444D57"/>
    <w:rsid w:val="00466616"/>
    <w:rsid w:val="004763B0"/>
    <w:rsid w:val="004875E3"/>
    <w:rsid w:val="00487D54"/>
    <w:rsid w:val="004A25CB"/>
    <w:rsid w:val="004D182E"/>
    <w:rsid w:val="004D3FFB"/>
    <w:rsid w:val="00523FD3"/>
    <w:rsid w:val="00526CE9"/>
    <w:rsid w:val="00545301"/>
    <w:rsid w:val="0055090B"/>
    <w:rsid w:val="005719E1"/>
    <w:rsid w:val="0057346B"/>
    <w:rsid w:val="005936B5"/>
    <w:rsid w:val="005E079F"/>
    <w:rsid w:val="005E2A49"/>
    <w:rsid w:val="005F5444"/>
    <w:rsid w:val="006104F5"/>
    <w:rsid w:val="00610EA8"/>
    <w:rsid w:val="00616516"/>
    <w:rsid w:val="00621994"/>
    <w:rsid w:val="00626E8A"/>
    <w:rsid w:val="00627F0B"/>
    <w:rsid w:val="0063149C"/>
    <w:rsid w:val="00641DDE"/>
    <w:rsid w:val="006466D5"/>
    <w:rsid w:val="006B3D54"/>
    <w:rsid w:val="006E3A8F"/>
    <w:rsid w:val="006E764F"/>
    <w:rsid w:val="006F5DCA"/>
    <w:rsid w:val="0070216E"/>
    <w:rsid w:val="00702EF7"/>
    <w:rsid w:val="00702F2F"/>
    <w:rsid w:val="00730EC6"/>
    <w:rsid w:val="0075137B"/>
    <w:rsid w:val="0075148C"/>
    <w:rsid w:val="007670D5"/>
    <w:rsid w:val="007768A7"/>
    <w:rsid w:val="00786882"/>
    <w:rsid w:val="00792963"/>
    <w:rsid w:val="007942DC"/>
    <w:rsid w:val="007C0564"/>
    <w:rsid w:val="007C088B"/>
    <w:rsid w:val="007D15C5"/>
    <w:rsid w:val="007F09A0"/>
    <w:rsid w:val="007F4D78"/>
    <w:rsid w:val="007F7A31"/>
    <w:rsid w:val="0080637B"/>
    <w:rsid w:val="008201D8"/>
    <w:rsid w:val="00830AE3"/>
    <w:rsid w:val="00857E79"/>
    <w:rsid w:val="008631DB"/>
    <w:rsid w:val="00864828"/>
    <w:rsid w:val="00871EC2"/>
    <w:rsid w:val="00872470"/>
    <w:rsid w:val="00894684"/>
    <w:rsid w:val="00897A68"/>
    <w:rsid w:val="008C4317"/>
    <w:rsid w:val="008D405E"/>
    <w:rsid w:val="008D47B7"/>
    <w:rsid w:val="008E1B37"/>
    <w:rsid w:val="008F3D67"/>
    <w:rsid w:val="00933E5B"/>
    <w:rsid w:val="0094278B"/>
    <w:rsid w:val="00953C0B"/>
    <w:rsid w:val="00955B81"/>
    <w:rsid w:val="00961ECC"/>
    <w:rsid w:val="00975403"/>
    <w:rsid w:val="009A0B0A"/>
    <w:rsid w:val="009B6207"/>
    <w:rsid w:val="009C3125"/>
    <w:rsid w:val="009D1715"/>
    <w:rsid w:val="009E5DBE"/>
    <w:rsid w:val="009E6E08"/>
    <w:rsid w:val="009F4C96"/>
    <w:rsid w:val="00A026C1"/>
    <w:rsid w:val="00A067AF"/>
    <w:rsid w:val="00A12C04"/>
    <w:rsid w:val="00A133CB"/>
    <w:rsid w:val="00A147D3"/>
    <w:rsid w:val="00A36093"/>
    <w:rsid w:val="00A414DD"/>
    <w:rsid w:val="00A50D79"/>
    <w:rsid w:val="00A7195C"/>
    <w:rsid w:val="00A73A5F"/>
    <w:rsid w:val="00A74038"/>
    <w:rsid w:val="00A758D8"/>
    <w:rsid w:val="00A93EB8"/>
    <w:rsid w:val="00AA1901"/>
    <w:rsid w:val="00AA70DE"/>
    <w:rsid w:val="00AA77F2"/>
    <w:rsid w:val="00AC05B3"/>
    <w:rsid w:val="00AE03F3"/>
    <w:rsid w:val="00AF337C"/>
    <w:rsid w:val="00B206E2"/>
    <w:rsid w:val="00B40CD3"/>
    <w:rsid w:val="00B56E06"/>
    <w:rsid w:val="00B57556"/>
    <w:rsid w:val="00B61125"/>
    <w:rsid w:val="00B816E0"/>
    <w:rsid w:val="00B878B7"/>
    <w:rsid w:val="00B9416A"/>
    <w:rsid w:val="00B944FA"/>
    <w:rsid w:val="00BA6424"/>
    <w:rsid w:val="00BD22C7"/>
    <w:rsid w:val="00BD4CCD"/>
    <w:rsid w:val="00BE47EE"/>
    <w:rsid w:val="00BF2EB8"/>
    <w:rsid w:val="00C07C61"/>
    <w:rsid w:val="00C23B37"/>
    <w:rsid w:val="00C409AB"/>
    <w:rsid w:val="00C4406B"/>
    <w:rsid w:val="00C44BE3"/>
    <w:rsid w:val="00C51D6C"/>
    <w:rsid w:val="00C61A96"/>
    <w:rsid w:val="00C77573"/>
    <w:rsid w:val="00C92ADA"/>
    <w:rsid w:val="00CA7798"/>
    <w:rsid w:val="00CB476E"/>
    <w:rsid w:val="00CD010E"/>
    <w:rsid w:val="00CF425F"/>
    <w:rsid w:val="00D22164"/>
    <w:rsid w:val="00D4618E"/>
    <w:rsid w:val="00D84328"/>
    <w:rsid w:val="00D965CF"/>
    <w:rsid w:val="00DA46F3"/>
    <w:rsid w:val="00DA4ED8"/>
    <w:rsid w:val="00DC1CB3"/>
    <w:rsid w:val="00DD135D"/>
    <w:rsid w:val="00DD514A"/>
    <w:rsid w:val="00DD60C0"/>
    <w:rsid w:val="00E00328"/>
    <w:rsid w:val="00E04951"/>
    <w:rsid w:val="00E13FF9"/>
    <w:rsid w:val="00E17223"/>
    <w:rsid w:val="00E309A8"/>
    <w:rsid w:val="00E36AB4"/>
    <w:rsid w:val="00E408AD"/>
    <w:rsid w:val="00E505E3"/>
    <w:rsid w:val="00E61245"/>
    <w:rsid w:val="00E67BF8"/>
    <w:rsid w:val="00E70968"/>
    <w:rsid w:val="00E73F14"/>
    <w:rsid w:val="00EA693F"/>
    <w:rsid w:val="00EB63F7"/>
    <w:rsid w:val="00EC0F28"/>
    <w:rsid w:val="00EC2190"/>
    <w:rsid w:val="00EC5B63"/>
    <w:rsid w:val="00EE0BF6"/>
    <w:rsid w:val="00EE754B"/>
    <w:rsid w:val="00EF2B20"/>
    <w:rsid w:val="00EF50B2"/>
    <w:rsid w:val="00F10AED"/>
    <w:rsid w:val="00F3725A"/>
    <w:rsid w:val="00F4162F"/>
    <w:rsid w:val="00F42D95"/>
    <w:rsid w:val="00F54678"/>
    <w:rsid w:val="00FB255E"/>
    <w:rsid w:val="00FC7764"/>
    <w:rsid w:val="00FD43FB"/>
    <w:rsid w:val="00FD6949"/>
    <w:rsid w:val="00FE7D55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E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4875E3"/>
    <w:rPr>
      <w:rFonts w:ascii="Calibri" w:hAnsi="Calibri" w:cs="Times New Roman"/>
      <w:color w:val="262626" w:themeColor="text1" w:themeTint="D9"/>
      <w:sz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3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5B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4D57"/>
    <w:rPr>
      <w:i/>
      <w:iCs/>
    </w:rPr>
  </w:style>
  <w:style w:type="paragraph" w:styleId="NoSpacing">
    <w:name w:val="No Spacing"/>
    <w:uiPriority w:val="1"/>
    <w:qFormat/>
    <w:rsid w:val="00356E3B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6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16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16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70E20"/>
    <w:rPr>
      <w:rFonts w:ascii="Calibri" w:hAnsi="Calibri" w:cs="Times New Roman"/>
      <w:color w:val="262626" w:themeColor="text1" w:themeTint="D9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199AA-4215-4F99-935F-4F858A4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Frances Lamb</cp:lastModifiedBy>
  <cp:revision>4</cp:revision>
  <cp:lastPrinted>2019-08-22T00:50:00Z</cp:lastPrinted>
  <dcterms:created xsi:type="dcterms:W3CDTF">2019-08-23T00:16:00Z</dcterms:created>
  <dcterms:modified xsi:type="dcterms:W3CDTF">2019-08-23T00:26:00Z</dcterms:modified>
</cp:coreProperties>
</file>