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57691" w14:textId="1D046245" w:rsidR="00F4162F" w:rsidRDefault="00E73F14">
      <w:pPr>
        <w:rPr>
          <w:color w:val="A6A6A6" w:themeColor="background1" w:themeShade="A6"/>
          <w:sz w:val="32"/>
        </w:rPr>
      </w:pPr>
      <w:r>
        <w:rPr>
          <w:rFonts w:asciiTheme="majorHAnsi" w:hAnsiTheme="majorHAnsi"/>
          <w:b/>
          <w:noProof/>
          <w:color w:val="A6A6A6" w:themeColor="background1" w:themeShade="A6"/>
          <w:sz w:val="32"/>
          <w:szCs w:val="32"/>
        </w:rPr>
        <w:drawing>
          <wp:inline distT="0" distB="0" distL="0" distR="0" wp14:anchorId="4C3AB4CD" wp14:editId="4F53650F">
            <wp:extent cx="2480553" cy="107662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 Logo with tag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4334" cy="111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0A876" w14:textId="38FB32DF" w:rsidR="003D5E38" w:rsidRDefault="003D5E38">
      <w:pPr>
        <w:rPr>
          <w:b/>
          <w:sz w:val="28"/>
        </w:rPr>
      </w:pPr>
      <w:r>
        <w:rPr>
          <w:b/>
          <w:sz w:val="28"/>
        </w:rPr>
        <w:br w:type="page"/>
      </w:r>
    </w:p>
    <w:p w14:paraId="065D2F85" w14:textId="77777777" w:rsidR="00BE47EE" w:rsidRDefault="00BE47EE" w:rsidP="007C0564">
      <w:pPr>
        <w:rPr>
          <w:b/>
          <w:sz w:val="28"/>
        </w:rPr>
      </w:pPr>
    </w:p>
    <w:p w14:paraId="6ED23F7F" w14:textId="71D00998" w:rsidR="003928B2" w:rsidRPr="005E079F" w:rsidRDefault="00E505E3" w:rsidP="007C0564">
      <w:pPr>
        <w:rPr>
          <w:b/>
          <w:sz w:val="28"/>
        </w:rPr>
      </w:pPr>
      <w:r w:rsidRPr="005E079F">
        <w:rPr>
          <w:b/>
          <w:sz w:val="28"/>
        </w:rPr>
        <w:t>Draft mapping information (</w:t>
      </w:r>
      <w:r w:rsidR="00A7195C">
        <w:rPr>
          <w:b/>
          <w:sz w:val="28"/>
        </w:rPr>
        <w:t xml:space="preserve">as at </w:t>
      </w:r>
      <w:r w:rsidR="007902B7">
        <w:rPr>
          <w:b/>
          <w:sz w:val="28"/>
        </w:rPr>
        <w:t>31</w:t>
      </w:r>
      <w:r w:rsidR="002139A9">
        <w:rPr>
          <w:b/>
          <w:sz w:val="28"/>
        </w:rPr>
        <w:t xml:space="preserve"> </w:t>
      </w:r>
      <w:r w:rsidR="007902B7">
        <w:rPr>
          <w:b/>
          <w:sz w:val="28"/>
        </w:rPr>
        <w:t xml:space="preserve">July </w:t>
      </w:r>
      <w:r w:rsidR="002139A9">
        <w:rPr>
          <w:b/>
          <w:sz w:val="28"/>
        </w:rPr>
        <w:t>2019</w:t>
      </w:r>
      <w:r w:rsidRPr="005E079F">
        <w:rPr>
          <w:b/>
          <w:sz w:val="28"/>
        </w:rPr>
        <w:t>)</w:t>
      </w:r>
    </w:p>
    <w:p w14:paraId="34046822" w14:textId="4C376A45" w:rsidR="00E67BF8" w:rsidRPr="00E67BF8" w:rsidRDefault="00E67BF8" w:rsidP="00E67BF8">
      <w:pPr>
        <w:rPr>
          <w:lang w:val="en-AU"/>
        </w:rPr>
      </w:pPr>
    </w:p>
    <w:p w14:paraId="12DAD011" w14:textId="5393E943" w:rsidR="003928B2" w:rsidRPr="007172C0" w:rsidRDefault="003928B2" w:rsidP="003928B2">
      <w:pPr>
        <w:rPr>
          <w:color w:val="2F5496" w:themeColor="accent1" w:themeShade="BF"/>
          <w:sz w:val="28"/>
        </w:rPr>
      </w:pPr>
      <w:bookmarkStart w:id="0" w:name="_Toc497142359"/>
      <w:bookmarkStart w:id="1" w:name="_Toc498336451"/>
      <w:r w:rsidRPr="007172C0">
        <w:rPr>
          <w:color w:val="2F5496" w:themeColor="accent1" w:themeShade="BF"/>
          <w:sz w:val="28"/>
        </w:rPr>
        <w:t>Qualification mapping</w:t>
      </w:r>
      <w:bookmarkEnd w:id="0"/>
      <w:bookmarkEnd w:id="1"/>
    </w:p>
    <w:p w14:paraId="6C689816" w14:textId="77777777" w:rsidR="00E505E3" w:rsidRPr="007172C0" w:rsidRDefault="00E505E3" w:rsidP="003928B2">
      <w:pPr>
        <w:rPr>
          <w:b/>
          <w:color w:val="3B3838" w:themeColor="background2" w:themeShade="40"/>
          <w:sz w:val="24"/>
        </w:rPr>
      </w:pPr>
    </w:p>
    <w:tbl>
      <w:tblPr>
        <w:tblStyle w:val="TableGridLight1"/>
        <w:tblW w:w="9634" w:type="dxa"/>
        <w:tblLook w:val="04A0" w:firstRow="1" w:lastRow="0" w:firstColumn="1" w:lastColumn="0" w:noHBand="0" w:noVBand="1"/>
      </w:tblPr>
      <w:tblGrid>
        <w:gridCol w:w="2405"/>
        <w:gridCol w:w="2693"/>
        <w:gridCol w:w="3119"/>
        <w:gridCol w:w="1417"/>
      </w:tblGrid>
      <w:tr w:rsidR="003928B2" w:rsidRPr="007172C0" w14:paraId="14C441C2" w14:textId="77777777" w:rsidTr="00792981">
        <w:tc>
          <w:tcPr>
            <w:tcW w:w="2405" w:type="dxa"/>
            <w:vAlign w:val="center"/>
          </w:tcPr>
          <w:p w14:paraId="6F6CE96D" w14:textId="352BD76F" w:rsidR="003928B2" w:rsidRPr="007172C0" w:rsidRDefault="00792981" w:rsidP="00792981">
            <w:pPr>
              <w:rPr>
                <w:b/>
              </w:rPr>
            </w:pPr>
            <w:r>
              <w:rPr>
                <w:b/>
              </w:rPr>
              <w:t>CPP Property Services Training Package</w:t>
            </w:r>
          </w:p>
        </w:tc>
        <w:tc>
          <w:tcPr>
            <w:tcW w:w="2693" w:type="dxa"/>
            <w:vAlign w:val="center"/>
          </w:tcPr>
          <w:p w14:paraId="4043DEDA" w14:textId="5048D3DB" w:rsidR="003928B2" w:rsidRPr="007172C0" w:rsidRDefault="006104F5" w:rsidP="00792981">
            <w:pPr>
              <w:rPr>
                <w:b/>
              </w:rPr>
            </w:pPr>
            <w:r w:rsidRPr="007172C0">
              <w:rPr>
                <w:b/>
              </w:rPr>
              <w:t>CP</w:t>
            </w:r>
            <w:r w:rsidR="00792981">
              <w:rPr>
                <w:b/>
              </w:rPr>
              <w:t xml:space="preserve">P07 Property </w:t>
            </w:r>
            <w:r w:rsidRPr="007172C0">
              <w:rPr>
                <w:b/>
              </w:rPr>
              <w:t>Services Training Package</w:t>
            </w:r>
          </w:p>
        </w:tc>
        <w:tc>
          <w:tcPr>
            <w:tcW w:w="3119" w:type="dxa"/>
            <w:vAlign w:val="center"/>
          </w:tcPr>
          <w:p w14:paraId="06C92C89" w14:textId="77777777" w:rsidR="003928B2" w:rsidRPr="007172C0" w:rsidRDefault="003928B2" w:rsidP="00792981">
            <w:pPr>
              <w:rPr>
                <w:b/>
              </w:rPr>
            </w:pPr>
            <w:r w:rsidRPr="007172C0">
              <w:rPr>
                <w:b/>
              </w:rPr>
              <w:t>Comments</w:t>
            </w:r>
          </w:p>
        </w:tc>
        <w:tc>
          <w:tcPr>
            <w:tcW w:w="1417" w:type="dxa"/>
            <w:vAlign w:val="center"/>
          </w:tcPr>
          <w:p w14:paraId="6EBE475A" w14:textId="3715DD99" w:rsidR="003928B2" w:rsidRPr="007172C0" w:rsidRDefault="00A7195C" w:rsidP="00792981">
            <w:pPr>
              <w:rPr>
                <w:b/>
              </w:rPr>
            </w:pPr>
            <w:r w:rsidRPr="007172C0">
              <w:rPr>
                <w:b/>
              </w:rPr>
              <w:t xml:space="preserve">Anticipated </w:t>
            </w:r>
            <w:r w:rsidR="003928B2" w:rsidRPr="007172C0">
              <w:rPr>
                <w:b/>
              </w:rPr>
              <w:t>Equivalen</w:t>
            </w:r>
            <w:r w:rsidR="00792981">
              <w:rPr>
                <w:b/>
              </w:rPr>
              <w:t>cy</w:t>
            </w:r>
            <w:r w:rsidR="003928B2" w:rsidRPr="007172C0">
              <w:rPr>
                <w:b/>
              </w:rPr>
              <w:t xml:space="preserve"> statement</w:t>
            </w:r>
          </w:p>
        </w:tc>
      </w:tr>
      <w:tr w:rsidR="00852322" w:rsidRPr="007172C0" w14:paraId="2317006F" w14:textId="77777777" w:rsidTr="00584EE4">
        <w:tc>
          <w:tcPr>
            <w:tcW w:w="2405" w:type="dxa"/>
            <w:vAlign w:val="center"/>
          </w:tcPr>
          <w:p w14:paraId="5636E5A8" w14:textId="6C611AE5" w:rsidR="00852322" w:rsidRPr="007172C0" w:rsidRDefault="00852322" w:rsidP="00584EE4">
            <w:pPr>
              <w:rPr>
                <w:lang w:eastAsia="en-AU"/>
              </w:rPr>
            </w:pPr>
            <w:r>
              <w:rPr>
                <w:lang w:eastAsia="en-AU"/>
              </w:rPr>
              <w:t>CPP30719 Certificate III in Waste Management</w:t>
            </w:r>
          </w:p>
        </w:tc>
        <w:tc>
          <w:tcPr>
            <w:tcW w:w="2693" w:type="dxa"/>
            <w:vAlign w:val="center"/>
          </w:tcPr>
          <w:p w14:paraId="131539E5" w14:textId="4C066D7C" w:rsidR="00852322" w:rsidRPr="007172C0" w:rsidRDefault="00852322" w:rsidP="00584EE4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FFFFFF"/>
              </w:rPr>
              <w:t>CPP30711 Certificate III in Waste Management</w:t>
            </w:r>
          </w:p>
        </w:tc>
        <w:tc>
          <w:tcPr>
            <w:tcW w:w="3119" w:type="dxa"/>
            <w:vAlign w:val="center"/>
          </w:tcPr>
          <w:p w14:paraId="38E67AC0" w14:textId="5CD31142" w:rsidR="00095489" w:rsidRDefault="00095489" w:rsidP="00095489">
            <w:pPr>
              <w:pStyle w:val="NoSpacing"/>
              <w:spacing w:before="120"/>
              <w:rPr>
                <w:lang w:eastAsia="en-AU"/>
              </w:rPr>
            </w:pPr>
            <w:r>
              <w:rPr>
                <w:lang w:eastAsia="en-AU"/>
              </w:rPr>
              <w:t xml:space="preserve">Supersedes and </w:t>
            </w:r>
            <w:r w:rsidR="00F33C67">
              <w:rPr>
                <w:lang w:eastAsia="en-AU"/>
              </w:rPr>
              <w:t xml:space="preserve">is </w:t>
            </w:r>
            <w:r w:rsidR="000B164F">
              <w:rPr>
                <w:lang w:eastAsia="en-AU"/>
              </w:rPr>
              <w:t>non-</w:t>
            </w:r>
            <w:r>
              <w:rPr>
                <w:lang w:eastAsia="en-AU"/>
              </w:rPr>
              <w:t>equivalent to CPP30711 Certificate III in Waste Management.</w:t>
            </w:r>
          </w:p>
          <w:p w14:paraId="305AD431" w14:textId="7CFFE380" w:rsidR="00852322" w:rsidRDefault="00095489" w:rsidP="00095489">
            <w:pPr>
              <w:pStyle w:val="NoSpacing"/>
              <w:spacing w:before="120"/>
              <w:rPr>
                <w:lang w:eastAsia="en-AU"/>
              </w:rPr>
            </w:pPr>
            <w:r>
              <w:rPr>
                <w:lang w:eastAsia="en-AU"/>
              </w:rPr>
              <w:t>Changed packaging arrangements including a reduction in the total number of units and changed core and elective requirements.</w:t>
            </w:r>
          </w:p>
        </w:tc>
        <w:tc>
          <w:tcPr>
            <w:tcW w:w="1417" w:type="dxa"/>
            <w:vAlign w:val="center"/>
          </w:tcPr>
          <w:p w14:paraId="278B3903" w14:textId="3729A0F1" w:rsidR="00852322" w:rsidRPr="007172C0" w:rsidRDefault="000B164F" w:rsidP="00584EE4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N</w:t>
            </w:r>
          </w:p>
        </w:tc>
      </w:tr>
      <w:tr w:rsidR="003928B2" w:rsidRPr="007172C0" w14:paraId="5612D5FA" w14:textId="77777777" w:rsidTr="00584EE4">
        <w:tc>
          <w:tcPr>
            <w:tcW w:w="2405" w:type="dxa"/>
            <w:vAlign w:val="center"/>
          </w:tcPr>
          <w:p w14:paraId="481B5EE8" w14:textId="16F89983" w:rsidR="003928B2" w:rsidRPr="007172C0" w:rsidRDefault="00C4633F" w:rsidP="00584EE4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CPP40919 Certificate IV in Waste Management</w:t>
            </w:r>
          </w:p>
        </w:tc>
        <w:tc>
          <w:tcPr>
            <w:tcW w:w="2693" w:type="dxa"/>
            <w:vAlign w:val="center"/>
          </w:tcPr>
          <w:p w14:paraId="5D14C34B" w14:textId="48E98411" w:rsidR="00A93EB8" w:rsidRPr="007172C0" w:rsidRDefault="00852322" w:rsidP="00584EE4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FFFFFF"/>
              </w:rPr>
              <w:t>CPP40911 Certificate IV in Waste Management</w:t>
            </w:r>
          </w:p>
        </w:tc>
        <w:tc>
          <w:tcPr>
            <w:tcW w:w="3119" w:type="dxa"/>
            <w:vAlign w:val="center"/>
          </w:tcPr>
          <w:p w14:paraId="2B1321EC" w14:textId="4BAB3D20" w:rsidR="009C649F" w:rsidRPr="009B2D93" w:rsidRDefault="009C649F" w:rsidP="009C649F">
            <w:pPr>
              <w:pStyle w:val="NoSpacing"/>
              <w:spacing w:before="120"/>
              <w:rPr>
                <w:rFonts w:cs="Calibri"/>
                <w:color w:val="000000" w:themeColor="text1"/>
              </w:rPr>
            </w:pPr>
            <w:r w:rsidRPr="009B2D93">
              <w:rPr>
                <w:rFonts w:cs="Calibri"/>
                <w:color w:val="000000" w:themeColor="text1"/>
              </w:rPr>
              <w:t xml:space="preserve">Supersedes and is </w:t>
            </w:r>
            <w:r w:rsidR="000B164F">
              <w:rPr>
                <w:rFonts w:cs="Calibri"/>
                <w:color w:val="000000" w:themeColor="text1"/>
              </w:rPr>
              <w:t>non-</w:t>
            </w:r>
            <w:r w:rsidRPr="009B2D93">
              <w:rPr>
                <w:rFonts w:cs="Calibri"/>
                <w:color w:val="000000" w:themeColor="text1"/>
              </w:rPr>
              <w:t>equivalent to CPP40911 Certificate IV in Waste Management.</w:t>
            </w:r>
          </w:p>
          <w:p w14:paraId="00950C5C" w14:textId="180930C1" w:rsidR="003928B2" w:rsidRPr="007172C0" w:rsidRDefault="009C649F" w:rsidP="009C649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9B2D93">
              <w:rPr>
                <w:rFonts w:cs="Calibri"/>
                <w:color w:val="000000" w:themeColor="text1"/>
              </w:rPr>
              <w:t>Changed packaging arrangements including a reduction in the total number of units and changed core and elective requirements.</w:t>
            </w:r>
          </w:p>
        </w:tc>
        <w:tc>
          <w:tcPr>
            <w:tcW w:w="1417" w:type="dxa"/>
            <w:vAlign w:val="center"/>
          </w:tcPr>
          <w:p w14:paraId="7107DF6A" w14:textId="672B40C8" w:rsidR="003928B2" w:rsidRPr="007172C0" w:rsidRDefault="000B164F" w:rsidP="00584EE4">
            <w:pPr>
              <w:jc w:val="center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N</w:t>
            </w:r>
          </w:p>
        </w:tc>
      </w:tr>
      <w:tr w:rsidR="00095489" w:rsidRPr="007172C0" w14:paraId="73A6A4BA" w14:textId="77777777" w:rsidTr="00584EE4">
        <w:tc>
          <w:tcPr>
            <w:tcW w:w="2405" w:type="dxa"/>
            <w:vAlign w:val="center"/>
          </w:tcPr>
          <w:p w14:paraId="049EC94D" w14:textId="669BFA14" w:rsidR="00095489" w:rsidRDefault="000B164F" w:rsidP="00095489">
            <w:pPr>
              <w:rPr>
                <w:lang w:eastAsia="en-AU"/>
              </w:rPr>
            </w:pPr>
            <w:r>
              <w:rPr>
                <w:lang w:eastAsia="en-AU"/>
              </w:rPr>
              <w:t>N/A</w:t>
            </w:r>
          </w:p>
        </w:tc>
        <w:tc>
          <w:tcPr>
            <w:tcW w:w="2693" w:type="dxa"/>
            <w:vAlign w:val="center"/>
          </w:tcPr>
          <w:p w14:paraId="5A9D4A2A" w14:textId="64D0310F" w:rsidR="00095489" w:rsidRDefault="00095489" w:rsidP="00095489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FFFFFF"/>
              </w:rPr>
              <w:t>CPP20411 Certificate II in Waste Management</w:t>
            </w:r>
          </w:p>
        </w:tc>
        <w:tc>
          <w:tcPr>
            <w:tcW w:w="3119" w:type="dxa"/>
            <w:vAlign w:val="center"/>
          </w:tcPr>
          <w:p w14:paraId="5F331A21" w14:textId="21F707EF" w:rsidR="00095489" w:rsidRDefault="00095489" w:rsidP="00095489">
            <w:pPr>
              <w:pStyle w:val="NoSpacing"/>
              <w:spacing w:before="120"/>
              <w:rPr>
                <w:lang w:eastAsia="en-AU"/>
              </w:rPr>
            </w:pPr>
            <w:r>
              <w:rPr>
                <w:lang w:eastAsia="en-AU"/>
              </w:rPr>
              <w:t>To be removed as there is no demand.</w:t>
            </w:r>
          </w:p>
        </w:tc>
        <w:tc>
          <w:tcPr>
            <w:tcW w:w="1417" w:type="dxa"/>
            <w:vAlign w:val="center"/>
          </w:tcPr>
          <w:p w14:paraId="467E3AE8" w14:textId="30CFA540" w:rsidR="00095489" w:rsidRPr="007172C0" w:rsidRDefault="009C649F" w:rsidP="00095489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Removed</w:t>
            </w:r>
          </w:p>
        </w:tc>
      </w:tr>
      <w:tr w:rsidR="00095489" w:rsidRPr="007172C0" w14:paraId="6B54BCF5" w14:textId="77777777" w:rsidTr="00584EE4">
        <w:tc>
          <w:tcPr>
            <w:tcW w:w="2405" w:type="dxa"/>
            <w:vAlign w:val="center"/>
          </w:tcPr>
          <w:p w14:paraId="691A4E1C" w14:textId="557CD650" w:rsidR="00095489" w:rsidRPr="007172C0" w:rsidRDefault="000B164F" w:rsidP="00095489">
            <w:pPr>
              <w:rPr>
                <w:lang w:eastAsia="en-AU"/>
              </w:rPr>
            </w:pPr>
            <w:r>
              <w:rPr>
                <w:lang w:eastAsia="en-AU"/>
              </w:rPr>
              <w:t>N/A</w:t>
            </w:r>
          </w:p>
        </w:tc>
        <w:tc>
          <w:tcPr>
            <w:tcW w:w="2693" w:type="dxa"/>
            <w:vAlign w:val="center"/>
          </w:tcPr>
          <w:p w14:paraId="3133853A" w14:textId="49F78F92" w:rsidR="00095489" w:rsidRPr="007172C0" w:rsidRDefault="00095489" w:rsidP="00095489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>
              <w:rPr>
                <w:rFonts w:cs="Calibri"/>
                <w:szCs w:val="22"/>
              </w:rPr>
              <w:t>CPP50811 Diploma of Waste Management</w:t>
            </w:r>
          </w:p>
        </w:tc>
        <w:tc>
          <w:tcPr>
            <w:tcW w:w="3119" w:type="dxa"/>
            <w:vAlign w:val="center"/>
          </w:tcPr>
          <w:p w14:paraId="208AE1FB" w14:textId="338B2642" w:rsidR="00095489" w:rsidRPr="007172C0" w:rsidRDefault="00095489" w:rsidP="00095489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7172C0">
              <w:rPr>
                <w:rFonts w:asciiTheme="minorHAnsi" w:hAnsiTheme="minorHAnsi" w:cstheme="minorHAnsi"/>
                <w:szCs w:val="22"/>
                <w:shd w:val="clear" w:color="auto" w:fill="FFFFFF"/>
              </w:rPr>
              <w:t xml:space="preserve">To be removed as there is no demand. </w:t>
            </w:r>
          </w:p>
        </w:tc>
        <w:tc>
          <w:tcPr>
            <w:tcW w:w="1417" w:type="dxa"/>
            <w:vAlign w:val="center"/>
          </w:tcPr>
          <w:p w14:paraId="0B0C20D8" w14:textId="6911479D" w:rsidR="00095489" w:rsidRPr="007172C0" w:rsidRDefault="00095489" w:rsidP="00095489">
            <w:pPr>
              <w:jc w:val="center"/>
              <w:rPr>
                <w:lang w:eastAsia="en-AU"/>
              </w:rPr>
            </w:pPr>
            <w:r w:rsidRPr="007172C0">
              <w:rPr>
                <w:lang w:eastAsia="en-AU"/>
              </w:rPr>
              <w:t>Removed</w:t>
            </w:r>
          </w:p>
        </w:tc>
      </w:tr>
    </w:tbl>
    <w:p w14:paraId="28DA446B" w14:textId="77777777" w:rsidR="00A133CB" w:rsidRPr="007172C0" w:rsidRDefault="00A133CB" w:rsidP="003928B2">
      <w:pPr>
        <w:rPr>
          <w:color w:val="2F5496" w:themeColor="accent1" w:themeShade="BF"/>
          <w:sz w:val="28"/>
        </w:rPr>
      </w:pPr>
    </w:p>
    <w:p w14:paraId="7B1856A2" w14:textId="58BB69E4" w:rsidR="003928B2" w:rsidRPr="007172C0" w:rsidRDefault="003928B2" w:rsidP="00584EE4">
      <w:pPr>
        <w:keepNext/>
        <w:rPr>
          <w:color w:val="2F5496" w:themeColor="accent1" w:themeShade="BF"/>
          <w:sz w:val="28"/>
        </w:rPr>
      </w:pPr>
      <w:r w:rsidRPr="007172C0">
        <w:rPr>
          <w:color w:val="2F5496" w:themeColor="accent1" w:themeShade="BF"/>
          <w:sz w:val="28"/>
        </w:rPr>
        <w:t>Units of competency mapping</w:t>
      </w:r>
    </w:p>
    <w:p w14:paraId="3D37F6EB" w14:textId="77777777" w:rsidR="006104F5" w:rsidRPr="007172C0" w:rsidRDefault="006104F5" w:rsidP="00584EE4">
      <w:pPr>
        <w:keepNext/>
        <w:rPr>
          <w:b/>
          <w:color w:val="3B3838" w:themeColor="background2" w:themeShade="40"/>
          <w:sz w:val="24"/>
        </w:rPr>
      </w:pPr>
    </w:p>
    <w:tbl>
      <w:tblPr>
        <w:tblStyle w:val="TableGridLight1"/>
        <w:tblW w:w="5000" w:type="pct"/>
        <w:tblLook w:val="04A0" w:firstRow="1" w:lastRow="0" w:firstColumn="1" w:lastColumn="0" w:noHBand="0" w:noVBand="1"/>
      </w:tblPr>
      <w:tblGrid>
        <w:gridCol w:w="2401"/>
        <w:gridCol w:w="2711"/>
        <w:gridCol w:w="3101"/>
        <w:gridCol w:w="1352"/>
      </w:tblGrid>
      <w:tr w:rsidR="00792981" w:rsidRPr="007172C0" w14:paraId="0DD2729F" w14:textId="77777777" w:rsidTr="00584EE4">
        <w:trPr>
          <w:cantSplit/>
          <w:tblHeader/>
        </w:trPr>
        <w:tc>
          <w:tcPr>
            <w:tcW w:w="1255" w:type="pct"/>
            <w:vAlign w:val="center"/>
          </w:tcPr>
          <w:p w14:paraId="6FC06D60" w14:textId="64117389" w:rsidR="00792981" w:rsidRPr="007172C0" w:rsidRDefault="00792981" w:rsidP="00792981">
            <w:pPr>
              <w:rPr>
                <w:b/>
                <w:color w:val="000000" w:themeColor="text1"/>
                <w:szCs w:val="22"/>
              </w:rPr>
            </w:pPr>
            <w:r>
              <w:rPr>
                <w:b/>
              </w:rPr>
              <w:t>CPP Property Services Training Package</w:t>
            </w:r>
          </w:p>
        </w:tc>
        <w:tc>
          <w:tcPr>
            <w:tcW w:w="1417" w:type="pct"/>
            <w:vAlign w:val="center"/>
          </w:tcPr>
          <w:p w14:paraId="4430E4B3" w14:textId="2CFF666E" w:rsidR="00792981" w:rsidRPr="007172C0" w:rsidRDefault="00792981" w:rsidP="00792981">
            <w:pPr>
              <w:spacing w:before="40" w:after="40"/>
              <w:rPr>
                <w:b/>
                <w:color w:val="000000" w:themeColor="text1"/>
                <w:szCs w:val="22"/>
              </w:rPr>
            </w:pPr>
            <w:r w:rsidRPr="007172C0">
              <w:rPr>
                <w:b/>
              </w:rPr>
              <w:t>CP</w:t>
            </w:r>
            <w:r>
              <w:rPr>
                <w:b/>
              </w:rPr>
              <w:t xml:space="preserve">P07 Property </w:t>
            </w:r>
            <w:r w:rsidRPr="007172C0">
              <w:rPr>
                <w:b/>
              </w:rPr>
              <w:t>Services Training Package</w:t>
            </w:r>
          </w:p>
        </w:tc>
        <w:tc>
          <w:tcPr>
            <w:tcW w:w="1621" w:type="pct"/>
            <w:vAlign w:val="center"/>
          </w:tcPr>
          <w:p w14:paraId="22C2855D" w14:textId="77777777" w:rsidR="00792981" w:rsidRPr="007172C0" w:rsidRDefault="00792981" w:rsidP="00792981">
            <w:pPr>
              <w:spacing w:before="40" w:after="40"/>
              <w:rPr>
                <w:b/>
                <w:color w:val="000000" w:themeColor="text1"/>
                <w:szCs w:val="22"/>
              </w:rPr>
            </w:pPr>
            <w:r w:rsidRPr="007172C0">
              <w:rPr>
                <w:b/>
                <w:color w:val="000000" w:themeColor="text1"/>
                <w:szCs w:val="22"/>
              </w:rPr>
              <w:t>Comments</w:t>
            </w:r>
          </w:p>
        </w:tc>
        <w:tc>
          <w:tcPr>
            <w:tcW w:w="707" w:type="pct"/>
            <w:vAlign w:val="center"/>
          </w:tcPr>
          <w:p w14:paraId="1B830E90" w14:textId="6D93979D" w:rsidR="00792981" w:rsidRPr="007172C0" w:rsidRDefault="00792981" w:rsidP="00792981">
            <w:pPr>
              <w:spacing w:before="40" w:after="40"/>
              <w:rPr>
                <w:b/>
                <w:color w:val="000000" w:themeColor="text1"/>
                <w:szCs w:val="22"/>
              </w:rPr>
            </w:pPr>
            <w:r w:rsidRPr="007172C0">
              <w:rPr>
                <w:b/>
                <w:color w:val="000000" w:themeColor="text1"/>
                <w:szCs w:val="22"/>
              </w:rPr>
              <w:t>Anticipated Equivalen</w:t>
            </w:r>
            <w:r>
              <w:rPr>
                <w:b/>
                <w:color w:val="000000" w:themeColor="text1"/>
                <w:szCs w:val="22"/>
              </w:rPr>
              <w:t>cy</w:t>
            </w:r>
            <w:r w:rsidRPr="007172C0">
              <w:rPr>
                <w:b/>
                <w:color w:val="000000" w:themeColor="text1"/>
                <w:szCs w:val="22"/>
              </w:rPr>
              <w:t xml:space="preserve"> statement</w:t>
            </w:r>
          </w:p>
        </w:tc>
      </w:tr>
      <w:tr w:rsidR="00FA75A6" w:rsidRPr="00E505E3" w14:paraId="50C16EAA" w14:textId="77777777" w:rsidTr="005521DF">
        <w:trPr>
          <w:cantSplit/>
        </w:trPr>
        <w:tc>
          <w:tcPr>
            <w:tcW w:w="1255" w:type="pct"/>
            <w:vAlign w:val="center"/>
          </w:tcPr>
          <w:p w14:paraId="515AFBC1" w14:textId="7E75BB1F" w:rsidR="00FA75A6" w:rsidRPr="00FA75A6" w:rsidRDefault="00FA75A6" w:rsidP="00552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>CPPWMT300</w:t>
            </w:r>
            <w:r w:rsidR="000B164F">
              <w:rPr>
                <w:rFonts w:asciiTheme="minorHAnsi" w:hAnsiTheme="minorHAnsi" w:cstheme="minorHAnsi"/>
                <w:szCs w:val="22"/>
                <w:shd w:val="clear" w:color="auto" w:fill="FFFFFF"/>
              </w:rPr>
              <w:t>1</w:t>
            </w: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 xml:space="preserve"> Identify and segregate waste</w:t>
            </w:r>
          </w:p>
        </w:tc>
        <w:tc>
          <w:tcPr>
            <w:tcW w:w="1417" w:type="pct"/>
            <w:vAlign w:val="center"/>
          </w:tcPr>
          <w:p w14:paraId="2A7905F6" w14:textId="14B09E87" w:rsidR="00A30279" w:rsidRPr="00D22164" w:rsidRDefault="002B25DD" w:rsidP="00407CD4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2B25DD">
              <w:rPr>
                <w:rFonts w:asciiTheme="minorHAnsi" w:hAnsiTheme="minorHAnsi" w:cstheme="minorHAnsi"/>
                <w:color w:val="000000"/>
                <w:szCs w:val="22"/>
                <w:lang w:val="en-AU" w:eastAsia="en-AU"/>
              </w:rPr>
              <w:t>CPPWMT3005A Identify and segregate waste</w:t>
            </w:r>
          </w:p>
        </w:tc>
        <w:tc>
          <w:tcPr>
            <w:tcW w:w="1621" w:type="pct"/>
            <w:vAlign w:val="center"/>
          </w:tcPr>
          <w:p w14:paraId="7FE688F4" w14:textId="60BA8355" w:rsidR="00FA75A6" w:rsidRDefault="002B25DD" w:rsidP="00FA75A6">
            <w:pPr>
              <w:rPr>
                <w:rFonts w:asciiTheme="minorHAnsi" w:hAnsiTheme="minorHAnsi" w:cstheme="minorHAnsi"/>
                <w:color w:val="000000"/>
                <w:szCs w:val="22"/>
                <w:lang w:eastAsia="en-AU"/>
              </w:rPr>
            </w:pPr>
            <w:r w:rsidRPr="002B25DD">
              <w:rPr>
                <w:rFonts w:asciiTheme="minorHAnsi" w:hAnsiTheme="minorHAnsi" w:cstheme="minorHAnsi"/>
                <w:color w:val="000000"/>
                <w:szCs w:val="22"/>
                <w:lang w:val="en-AU" w:eastAsia="en-AU"/>
              </w:rPr>
              <w:t>Supersedes and equivalent to CPPWMT3005A Identify and segregate waste</w:t>
            </w:r>
            <w:r w:rsidR="00FA75A6" w:rsidRPr="00D22164">
              <w:rPr>
                <w:rFonts w:asciiTheme="minorHAnsi" w:hAnsiTheme="minorHAnsi" w:cstheme="minorHAnsi"/>
                <w:color w:val="000000"/>
                <w:szCs w:val="22"/>
                <w:lang w:val="en-AU" w:eastAsia="en-AU"/>
              </w:rPr>
              <w:t>.</w:t>
            </w:r>
          </w:p>
          <w:p w14:paraId="04A34D4C" w14:textId="77777777" w:rsidR="00FA75A6" w:rsidRDefault="00FA75A6" w:rsidP="00FA75A6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 w:rsidRPr="00E505E3">
              <w:rPr>
                <w:color w:val="000000"/>
                <w:szCs w:val="22"/>
                <w:lang w:eastAsia="en-AU"/>
              </w:rPr>
              <w:t>Updated to meet the Standards for Training Packages</w:t>
            </w:r>
            <w:r>
              <w:rPr>
                <w:color w:val="000000"/>
                <w:szCs w:val="22"/>
                <w:lang w:eastAsia="en-AU"/>
              </w:rPr>
              <w:t>.</w:t>
            </w:r>
          </w:p>
          <w:p w14:paraId="4A20E9A2" w14:textId="33D0467B" w:rsidR="00A30279" w:rsidRPr="00A73A5F" w:rsidRDefault="00A30279" w:rsidP="00FA75A6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color w:val="000000"/>
                <w:szCs w:val="22"/>
                <w:shd w:val="clear" w:color="auto" w:fill="FFFFFF"/>
                <w:lang w:eastAsia="en-AU"/>
              </w:rPr>
              <w:t>Incorporates some content from CPPWMT3044A Identify wastes and hazards.</w:t>
            </w:r>
          </w:p>
        </w:tc>
        <w:tc>
          <w:tcPr>
            <w:tcW w:w="707" w:type="pct"/>
          </w:tcPr>
          <w:p w14:paraId="6BAFC264" w14:textId="77777777" w:rsidR="00FA75A6" w:rsidRPr="00E505E3" w:rsidRDefault="00FA75A6" w:rsidP="00FA75A6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E</w:t>
            </w:r>
          </w:p>
        </w:tc>
      </w:tr>
      <w:tr w:rsidR="002551DF" w:rsidRPr="00E505E3" w14:paraId="49991581" w14:textId="77777777" w:rsidTr="009E6113">
        <w:trPr>
          <w:cantSplit/>
        </w:trPr>
        <w:tc>
          <w:tcPr>
            <w:tcW w:w="1255" w:type="pct"/>
            <w:vAlign w:val="center"/>
          </w:tcPr>
          <w:p w14:paraId="3205DE43" w14:textId="7FA8D848" w:rsidR="002551DF" w:rsidRPr="00FA75A6" w:rsidRDefault="002551DF" w:rsidP="00255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lastRenderedPageBreak/>
              <w:t>CPPWMT300</w:t>
            </w:r>
            <w:r>
              <w:rPr>
                <w:rFonts w:asciiTheme="minorHAnsi" w:hAnsiTheme="minorHAnsi" w:cstheme="minorHAnsi"/>
                <w:szCs w:val="22"/>
                <w:shd w:val="clear" w:color="auto" w:fill="FFFFFF"/>
              </w:rPr>
              <w:t>2</w:t>
            </w: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  <w:shd w:val="clear" w:color="auto" w:fill="FFFFFF"/>
              </w:rPr>
              <w:t>Conduct waste resource recovery</w:t>
            </w:r>
          </w:p>
        </w:tc>
        <w:tc>
          <w:tcPr>
            <w:tcW w:w="1417" w:type="pct"/>
            <w:vAlign w:val="center"/>
          </w:tcPr>
          <w:p w14:paraId="527AEE4D" w14:textId="77777777" w:rsidR="002551DF" w:rsidRDefault="002551DF" w:rsidP="002551DF">
            <w:pPr>
              <w:spacing w:before="40" w:after="40"/>
            </w:pPr>
            <w:r w:rsidRPr="008D0EA9">
              <w:t>CPPWMT30</w:t>
            </w:r>
            <w:r>
              <w:t>14</w:t>
            </w:r>
            <w:r w:rsidRPr="008D0EA9">
              <w:t xml:space="preserve">A </w:t>
            </w:r>
            <w:r>
              <w:t>Manually sort waste</w:t>
            </w:r>
          </w:p>
          <w:p w14:paraId="5114D53E" w14:textId="77777777" w:rsidR="002551DF" w:rsidRDefault="002551DF" w:rsidP="002551DF">
            <w:pPr>
              <w:spacing w:before="40" w:after="40"/>
            </w:pPr>
            <w:r w:rsidRPr="008D0EA9">
              <w:t>CPPWMT301</w:t>
            </w:r>
            <w:r>
              <w:t>9</w:t>
            </w:r>
            <w:r w:rsidRPr="008D0EA9">
              <w:t xml:space="preserve">A </w:t>
            </w:r>
            <w:r>
              <w:t>Prepare waste for re-use</w:t>
            </w:r>
          </w:p>
          <w:p w14:paraId="262C6F35" w14:textId="27457A20" w:rsidR="002551DF" w:rsidRPr="002B25DD" w:rsidRDefault="002551DF" w:rsidP="002551DF">
            <w:pPr>
              <w:spacing w:before="40" w:after="40"/>
              <w:rPr>
                <w:rFonts w:asciiTheme="minorHAnsi" w:hAnsiTheme="minorHAnsi" w:cstheme="minorHAnsi"/>
                <w:color w:val="000000"/>
                <w:szCs w:val="22"/>
                <w:lang w:val="en-AU" w:eastAsia="en-AU"/>
              </w:rPr>
            </w:pPr>
            <w:r>
              <w:t>CPPWMT3046A Conduct resource recovery</w:t>
            </w:r>
            <w:r>
              <w:rPr>
                <w:rFonts w:cs="Calibri"/>
                <w:szCs w:val="22"/>
                <w:shd w:val="clear" w:color="auto" w:fill="FFFFFF"/>
              </w:rPr>
              <w:t>.</w:t>
            </w:r>
          </w:p>
        </w:tc>
        <w:tc>
          <w:tcPr>
            <w:tcW w:w="1621" w:type="pct"/>
            <w:vAlign w:val="center"/>
          </w:tcPr>
          <w:p w14:paraId="2F6AE5DB" w14:textId="77777777" w:rsidR="002551DF" w:rsidRDefault="002551DF" w:rsidP="002551DF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 w:rsidRPr="0062502A">
              <w:t xml:space="preserve">Supersedes and </w:t>
            </w:r>
            <w:r>
              <w:t>non-</w:t>
            </w:r>
            <w:r w:rsidRPr="0062502A">
              <w:t xml:space="preserve">equivalent to </w:t>
            </w:r>
            <w:r w:rsidRPr="008D0EA9">
              <w:t>CPPWMT30</w:t>
            </w:r>
            <w:r>
              <w:t>14</w:t>
            </w:r>
            <w:r w:rsidRPr="008D0EA9">
              <w:t xml:space="preserve">A </w:t>
            </w:r>
            <w:r>
              <w:t xml:space="preserve">Manually sort waste, </w:t>
            </w:r>
            <w:r w:rsidRPr="008D0EA9">
              <w:t>CPPWMT301</w:t>
            </w:r>
            <w:r>
              <w:t>9</w:t>
            </w:r>
            <w:r w:rsidRPr="008D0EA9">
              <w:t xml:space="preserve">A </w:t>
            </w:r>
            <w:r>
              <w:t>Prepare waste for re-use, and CPPWMT3046A Conduct resource recovery</w:t>
            </w:r>
            <w:r>
              <w:rPr>
                <w:rFonts w:cs="Calibri"/>
                <w:szCs w:val="22"/>
                <w:shd w:val="clear" w:color="auto" w:fill="FFFFFF"/>
              </w:rPr>
              <w:t>.</w:t>
            </w:r>
          </w:p>
          <w:p w14:paraId="3300E04C" w14:textId="77777777" w:rsidR="002551DF" w:rsidRDefault="002551DF" w:rsidP="002551DF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 w:rsidRPr="00E505E3">
              <w:rPr>
                <w:color w:val="000000"/>
                <w:szCs w:val="22"/>
                <w:lang w:eastAsia="en-AU"/>
              </w:rPr>
              <w:t>Updated to meet the Standards for Training Packages</w:t>
            </w:r>
            <w:r>
              <w:rPr>
                <w:color w:val="000000"/>
                <w:szCs w:val="22"/>
                <w:lang w:eastAsia="en-AU"/>
              </w:rPr>
              <w:t>.</w:t>
            </w:r>
          </w:p>
          <w:p w14:paraId="43A98000" w14:textId="77777777" w:rsidR="002551DF" w:rsidRDefault="002551DF" w:rsidP="002551DF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New content covering the circular economy, waste-to-energy generation and facilities that process recovered resources.</w:t>
            </w:r>
          </w:p>
          <w:p w14:paraId="11B306F1" w14:textId="58A06946" w:rsidR="002551DF" w:rsidRPr="002B25DD" w:rsidRDefault="002551DF" w:rsidP="002551DF">
            <w:pPr>
              <w:rPr>
                <w:rFonts w:asciiTheme="minorHAnsi" w:hAnsiTheme="minorHAnsi" w:cstheme="minorHAnsi"/>
                <w:color w:val="000000"/>
                <w:szCs w:val="22"/>
                <w:lang w:val="en-AU" w:eastAsia="en-AU"/>
              </w:rPr>
            </w:pPr>
            <w:r>
              <w:rPr>
                <w:color w:val="000000"/>
                <w:szCs w:val="22"/>
                <w:shd w:val="clear" w:color="auto" w:fill="FFFFFF"/>
              </w:rPr>
              <w:t xml:space="preserve">Incorporates some content from deleted units: </w:t>
            </w:r>
            <w:r w:rsidRPr="00953E6A">
              <w:rPr>
                <w:color w:val="000000"/>
                <w:szCs w:val="22"/>
                <w:shd w:val="clear" w:color="auto" w:fill="FFFFFF"/>
              </w:rPr>
              <w:t>CPPWMT20</w:t>
            </w:r>
            <w:r>
              <w:rPr>
                <w:color w:val="000000"/>
                <w:szCs w:val="22"/>
                <w:shd w:val="clear" w:color="auto" w:fill="FFFFFF"/>
              </w:rPr>
              <w:t>48</w:t>
            </w:r>
            <w:r w:rsidRPr="00953E6A">
              <w:rPr>
                <w:color w:val="000000"/>
                <w:szCs w:val="22"/>
                <w:shd w:val="clear" w:color="auto" w:fill="FFFFFF"/>
              </w:rPr>
              <w:t xml:space="preserve">A </w:t>
            </w:r>
            <w:r>
              <w:rPr>
                <w:color w:val="000000"/>
                <w:szCs w:val="22"/>
                <w:shd w:val="clear" w:color="auto" w:fill="FFFFFF"/>
              </w:rPr>
              <w:t xml:space="preserve">Prepare work areas for waste sorting, and </w:t>
            </w:r>
            <w:r>
              <w:rPr>
                <w:shd w:val="clear" w:color="auto" w:fill="FFFFFF"/>
              </w:rPr>
              <w:t>CPPWMT2047A Assist with resource recovery</w:t>
            </w:r>
            <w:r>
              <w:rPr>
                <w:color w:val="000000"/>
                <w:szCs w:val="22"/>
                <w:shd w:val="clear" w:color="auto" w:fill="FFFFFF"/>
              </w:rPr>
              <w:t>.</w:t>
            </w:r>
          </w:p>
        </w:tc>
        <w:tc>
          <w:tcPr>
            <w:tcW w:w="707" w:type="pct"/>
            <w:vAlign w:val="center"/>
          </w:tcPr>
          <w:p w14:paraId="1C1E185B" w14:textId="1CF38423" w:rsidR="002551DF" w:rsidRDefault="002551DF" w:rsidP="002551DF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N</w:t>
            </w:r>
          </w:p>
        </w:tc>
      </w:tr>
      <w:tr w:rsidR="002551DF" w:rsidRPr="00E505E3" w14:paraId="75FB21DC" w14:textId="77777777" w:rsidTr="005521DF">
        <w:trPr>
          <w:cantSplit/>
        </w:trPr>
        <w:tc>
          <w:tcPr>
            <w:tcW w:w="1255" w:type="pct"/>
            <w:vAlign w:val="center"/>
          </w:tcPr>
          <w:p w14:paraId="0B5424F5" w14:textId="36E8DFA9" w:rsidR="002551DF" w:rsidRPr="00FA75A6" w:rsidRDefault="002551DF" w:rsidP="00255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>CPPWMT3003 Identify and respond to hazards and emergencies</w:t>
            </w:r>
            <w:r>
              <w:rPr>
                <w:rFonts w:asciiTheme="minorHAnsi" w:hAnsiTheme="minorHAnsi" w:cstheme="minorHAnsi"/>
                <w:szCs w:val="22"/>
                <w:shd w:val="clear" w:color="auto" w:fill="FFFFFF"/>
              </w:rPr>
              <w:t xml:space="preserve"> in waste management</w:t>
            </w:r>
          </w:p>
        </w:tc>
        <w:tc>
          <w:tcPr>
            <w:tcW w:w="1417" w:type="pct"/>
            <w:vAlign w:val="center"/>
          </w:tcPr>
          <w:p w14:paraId="2ED8C837" w14:textId="77777777" w:rsidR="002551DF" w:rsidRDefault="002551DF" w:rsidP="002551DF">
            <w:pPr>
              <w:spacing w:before="40" w:after="40"/>
            </w:pPr>
            <w:r w:rsidRPr="0062502A">
              <w:t>CPP</w:t>
            </w:r>
            <w:r>
              <w:t>W</w:t>
            </w:r>
            <w:r w:rsidRPr="0062502A">
              <w:t>MT30</w:t>
            </w:r>
            <w:r>
              <w:t>11A Respond to waste emergencies</w:t>
            </w:r>
          </w:p>
          <w:p w14:paraId="361A7ABC" w14:textId="4D85B6E7" w:rsidR="002551DF" w:rsidRPr="00D22164" w:rsidRDefault="002551DF" w:rsidP="00255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>
              <w:t>CPPWMT3044A Identify wastes and hazards</w:t>
            </w:r>
          </w:p>
        </w:tc>
        <w:tc>
          <w:tcPr>
            <w:tcW w:w="1621" w:type="pct"/>
            <w:vAlign w:val="center"/>
          </w:tcPr>
          <w:p w14:paraId="1063AC45" w14:textId="069A38A3" w:rsidR="002551DF" w:rsidRDefault="002551DF" w:rsidP="00255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62502A">
              <w:t xml:space="preserve">Supersedes and </w:t>
            </w:r>
            <w:r>
              <w:t>non-</w:t>
            </w:r>
            <w:r w:rsidRPr="0062502A">
              <w:t>equivalent to CPP</w:t>
            </w:r>
            <w:r>
              <w:t>W</w:t>
            </w:r>
            <w:r w:rsidRPr="0062502A">
              <w:t>MT30</w:t>
            </w:r>
            <w:r>
              <w:t>11A Respond to waste emergencies, and CPPWMT3044A Identify wastes and hazards</w:t>
            </w:r>
            <w:r>
              <w:rPr>
                <w:rFonts w:asciiTheme="minorHAnsi" w:hAnsiTheme="minorHAnsi" w:cstheme="minorHAnsi"/>
                <w:szCs w:val="22"/>
                <w:shd w:val="clear" w:color="auto" w:fill="FFFFFF"/>
              </w:rPr>
              <w:t>.</w:t>
            </w:r>
          </w:p>
          <w:p w14:paraId="433770D4" w14:textId="77777777" w:rsidR="002551DF" w:rsidRDefault="002551DF" w:rsidP="002551DF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 w:rsidRPr="00E505E3">
              <w:rPr>
                <w:color w:val="000000"/>
                <w:szCs w:val="22"/>
                <w:lang w:eastAsia="en-AU"/>
              </w:rPr>
              <w:t>Updated to meet the Standards for Training Packages</w:t>
            </w:r>
            <w:r>
              <w:rPr>
                <w:color w:val="000000"/>
                <w:szCs w:val="22"/>
                <w:lang w:eastAsia="en-AU"/>
              </w:rPr>
              <w:t>.</w:t>
            </w:r>
          </w:p>
          <w:p w14:paraId="30E34CD3" w14:textId="5D3CCB0A" w:rsidR="002551DF" w:rsidRPr="00A73A5F" w:rsidRDefault="002551DF" w:rsidP="002551DF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color w:val="000000"/>
                <w:szCs w:val="22"/>
                <w:shd w:val="clear" w:color="auto" w:fill="FFFFFF"/>
              </w:rPr>
              <w:t xml:space="preserve">Incorporates some content from deleted </w:t>
            </w:r>
            <w:r w:rsidRPr="00953E6A">
              <w:rPr>
                <w:color w:val="000000"/>
                <w:szCs w:val="22"/>
                <w:shd w:val="clear" w:color="auto" w:fill="FFFFFF"/>
              </w:rPr>
              <w:t>CPPWMT20</w:t>
            </w:r>
            <w:r>
              <w:rPr>
                <w:color w:val="000000"/>
                <w:szCs w:val="22"/>
                <w:shd w:val="clear" w:color="auto" w:fill="FFFFFF"/>
              </w:rPr>
              <w:t>49</w:t>
            </w:r>
            <w:r w:rsidRPr="00953E6A">
              <w:rPr>
                <w:color w:val="000000"/>
                <w:szCs w:val="22"/>
                <w:shd w:val="clear" w:color="auto" w:fill="FFFFFF"/>
              </w:rPr>
              <w:t xml:space="preserve">A </w:t>
            </w:r>
            <w:r>
              <w:rPr>
                <w:color w:val="000000"/>
                <w:szCs w:val="22"/>
                <w:shd w:val="clear" w:color="auto" w:fill="FFFFFF"/>
              </w:rPr>
              <w:t>Identify waste emergency.</w:t>
            </w:r>
          </w:p>
        </w:tc>
        <w:tc>
          <w:tcPr>
            <w:tcW w:w="707" w:type="pct"/>
            <w:vAlign w:val="center"/>
          </w:tcPr>
          <w:p w14:paraId="1B06FBEB" w14:textId="29A2F0B2" w:rsidR="002551DF" w:rsidRPr="00E505E3" w:rsidRDefault="002551DF" w:rsidP="002551DF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N</w:t>
            </w:r>
          </w:p>
        </w:tc>
      </w:tr>
      <w:tr w:rsidR="002551DF" w:rsidRPr="00E505E3" w14:paraId="6E568617" w14:textId="77777777" w:rsidTr="005521DF">
        <w:trPr>
          <w:cantSplit/>
        </w:trPr>
        <w:tc>
          <w:tcPr>
            <w:tcW w:w="1255" w:type="pct"/>
            <w:vAlign w:val="center"/>
          </w:tcPr>
          <w:p w14:paraId="3E4EFDAB" w14:textId="0BBA1499" w:rsidR="002551DF" w:rsidRPr="00FA75A6" w:rsidRDefault="002551DF" w:rsidP="00255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>CPPWMT3004 Comply with environmental protection requirements when transporting waste</w:t>
            </w:r>
          </w:p>
        </w:tc>
        <w:tc>
          <w:tcPr>
            <w:tcW w:w="1417" w:type="pct"/>
            <w:vAlign w:val="center"/>
          </w:tcPr>
          <w:p w14:paraId="77664FA0" w14:textId="7FE26FD4" w:rsidR="002551DF" w:rsidRPr="00D22164" w:rsidRDefault="002551DF" w:rsidP="00255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>
              <w:t>CPPWMT3042A Follow environmental policies and procedures when transporting waste</w:t>
            </w:r>
          </w:p>
        </w:tc>
        <w:tc>
          <w:tcPr>
            <w:tcW w:w="1621" w:type="pct"/>
            <w:vAlign w:val="center"/>
          </w:tcPr>
          <w:p w14:paraId="648D0A28" w14:textId="03DCE8BF" w:rsidR="002551DF" w:rsidRDefault="002551DF" w:rsidP="002551DF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 w:rsidRPr="0062502A">
              <w:t xml:space="preserve">Supersedes and equivalent to </w:t>
            </w:r>
            <w:r>
              <w:t>CPPWMT3042A Follow environmental policies and procedures when transporting waste</w:t>
            </w:r>
            <w:r>
              <w:rPr>
                <w:rFonts w:cs="Calibri"/>
                <w:szCs w:val="22"/>
                <w:shd w:val="clear" w:color="auto" w:fill="FFFFFF"/>
              </w:rPr>
              <w:t>.</w:t>
            </w:r>
          </w:p>
          <w:p w14:paraId="2B09AA68" w14:textId="11CB8C95" w:rsidR="002551DF" w:rsidRPr="00A73A5F" w:rsidRDefault="002551DF" w:rsidP="002551DF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 w:rsidRPr="00E505E3">
              <w:rPr>
                <w:color w:val="000000"/>
                <w:szCs w:val="22"/>
                <w:lang w:eastAsia="en-AU"/>
              </w:rPr>
              <w:t>Updated to meet the Standards for Training Packages</w:t>
            </w:r>
            <w:r>
              <w:rPr>
                <w:color w:val="000000"/>
                <w:szCs w:val="22"/>
                <w:lang w:eastAsia="en-AU"/>
              </w:rPr>
              <w:t>.</w:t>
            </w:r>
          </w:p>
        </w:tc>
        <w:tc>
          <w:tcPr>
            <w:tcW w:w="707" w:type="pct"/>
            <w:vAlign w:val="center"/>
          </w:tcPr>
          <w:p w14:paraId="2CDB263C" w14:textId="02651759" w:rsidR="002551DF" w:rsidRPr="00E505E3" w:rsidRDefault="002551DF" w:rsidP="002551DF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E</w:t>
            </w:r>
          </w:p>
        </w:tc>
      </w:tr>
      <w:tr w:rsidR="002551DF" w:rsidRPr="00E505E3" w14:paraId="10214994" w14:textId="77777777" w:rsidTr="005521DF">
        <w:trPr>
          <w:cantSplit/>
        </w:trPr>
        <w:tc>
          <w:tcPr>
            <w:tcW w:w="1255" w:type="pct"/>
            <w:vAlign w:val="center"/>
          </w:tcPr>
          <w:p w14:paraId="08630656" w14:textId="5BEA6E40" w:rsidR="002551DF" w:rsidRPr="00FA75A6" w:rsidRDefault="002551DF" w:rsidP="00255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 xml:space="preserve">CPPWMT3005 Maintain </w:t>
            </w:r>
            <w:r>
              <w:rPr>
                <w:rFonts w:asciiTheme="minorHAnsi" w:hAnsiTheme="minorHAnsi" w:cstheme="minorHAnsi"/>
                <w:szCs w:val="22"/>
                <w:shd w:val="clear" w:color="auto" w:fill="FFFFFF"/>
              </w:rPr>
              <w:t xml:space="preserve">storage area for </w:t>
            </w: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>waste management equipment and consumables</w:t>
            </w:r>
          </w:p>
        </w:tc>
        <w:tc>
          <w:tcPr>
            <w:tcW w:w="1417" w:type="pct"/>
            <w:vAlign w:val="center"/>
          </w:tcPr>
          <w:p w14:paraId="59F6CCF5" w14:textId="46B3CFF5" w:rsidR="002551DF" w:rsidRPr="00D22164" w:rsidRDefault="002551DF" w:rsidP="00255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8D0EA9">
              <w:t>CPPWMT</w:t>
            </w:r>
            <w:r>
              <w:t>2</w:t>
            </w:r>
            <w:r w:rsidRPr="008D0EA9">
              <w:t>0</w:t>
            </w:r>
            <w:r>
              <w:t>34</w:t>
            </w:r>
            <w:r w:rsidRPr="008D0EA9">
              <w:t xml:space="preserve">A </w:t>
            </w:r>
            <w:r>
              <w:t>Maintain equipment and consumables storage area</w:t>
            </w:r>
          </w:p>
        </w:tc>
        <w:tc>
          <w:tcPr>
            <w:tcW w:w="1621" w:type="pct"/>
            <w:vAlign w:val="center"/>
          </w:tcPr>
          <w:p w14:paraId="493B192F" w14:textId="0CB8496F" w:rsidR="002551DF" w:rsidRDefault="002551DF" w:rsidP="002551DF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 w:rsidRPr="0062502A">
              <w:t xml:space="preserve">Supersedes and </w:t>
            </w:r>
            <w:r>
              <w:t>non-</w:t>
            </w:r>
            <w:r w:rsidRPr="0062502A">
              <w:t xml:space="preserve">equivalent to </w:t>
            </w:r>
            <w:r w:rsidRPr="008D0EA9">
              <w:t>CPPWMT</w:t>
            </w:r>
            <w:r>
              <w:t>2</w:t>
            </w:r>
            <w:r w:rsidRPr="008D0EA9">
              <w:t>0</w:t>
            </w:r>
            <w:r>
              <w:t>34</w:t>
            </w:r>
            <w:r w:rsidRPr="008D0EA9">
              <w:t xml:space="preserve">A </w:t>
            </w:r>
            <w:r>
              <w:t>Maintain equipment and consumables storage area</w:t>
            </w:r>
            <w:r>
              <w:rPr>
                <w:rFonts w:cs="Calibri"/>
                <w:szCs w:val="22"/>
                <w:shd w:val="clear" w:color="auto" w:fill="FFFFFF"/>
              </w:rPr>
              <w:t>.</w:t>
            </w:r>
          </w:p>
          <w:p w14:paraId="6C21CA4A" w14:textId="5F155409" w:rsidR="002551DF" w:rsidRPr="00A73A5F" w:rsidRDefault="002551DF" w:rsidP="002551DF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color w:val="000000"/>
                <w:szCs w:val="22"/>
                <w:lang w:eastAsia="en-AU"/>
              </w:rPr>
              <w:t xml:space="preserve">Skills and knowledge upgraded for Certificate III, and unit updated </w:t>
            </w:r>
            <w:r w:rsidRPr="00E505E3">
              <w:rPr>
                <w:color w:val="000000"/>
                <w:szCs w:val="22"/>
                <w:lang w:eastAsia="en-AU"/>
              </w:rPr>
              <w:t>to meet the Standards for Training Packages</w:t>
            </w:r>
            <w:r>
              <w:rPr>
                <w:color w:val="000000"/>
                <w:szCs w:val="22"/>
                <w:lang w:eastAsia="en-AU"/>
              </w:rPr>
              <w:t>.</w:t>
            </w:r>
          </w:p>
        </w:tc>
        <w:tc>
          <w:tcPr>
            <w:tcW w:w="707" w:type="pct"/>
            <w:vAlign w:val="center"/>
          </w:tcPr>
          <w:p w14:paraId="675A5950" w14:textId="29D86E32" w:rsidR="002551DF" w:rsidRPr="00E505E3" w:rsidRDefault="002551DF" w:rsidP="002551DF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N</w:t>
            </w:r>
          </w:p>
        </w:tc>
      </w:tr>
      <w:tr w:rsidR="002551DF" w:rsidRPr="00E505E3" w14:paraId="3BA1E6E9" w14:textId="77777777" w:rsidTr="005521DF">
        <w:trPr>
          <w:cantSplit/>
        </w:trPr>
        <w:tc>
          <w:tcPr>
            <w:tcW w:w="1255" w:type="pct"/>
            <w:vAlign w:val="center"/>
          </w:tcPr>
          <w:p w14:paraId="6EA7202B" w14:textId="5E350C0D" w:rsidR="002551DF" w:rsidRPr="00FA75A6" w:rsidRDefault="002551DF" w:rsidP="00255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lastRenderedPageBreak/>
              <w:t>CPPWMT300</w:t>
            </w:r>
            <w:r>
              <w:rPr>
                <w:rFonts w:asciiTheme="minorHAnsi" w:hAnsiTheme="minorHAnsi" w:cstheme="minorHAnsi"/>
                <w:szCs w:val="22"/>
                <w:shd w:val="clear" w:color="auto" w:fill="FFFFFF"/>
              </w:rPr>
              <w:t>6</w:t>
            </w: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 xml:space="preserve"> Receive, transfer and dispatch waste</w:t>
            </w:r>
          </w:p>
        </w:tc>
        <w:tc>
          <w:tcPr>
            <w:tcW w:w="1417" w:type="pct"/>
            <w:vAlign w:val="center"/>
          </w:tcPr>
          <w:p w14:paraId="578B2C84" w14:textId="77777777" w:rsidR="002551DF" w:rsidRDefault="002551DF" w:rsidP="002551DF">
            <w:pPr>
              <w:spacing w:before="40" w:after="40"/>
            </w:pPr>
            <w:r>
              <w:t>CPPWMT3013A Receive waste</w:t>
            </w:r>
          </w:p>
          <w:p w14:paraId="77927C11" w14:textId="49AE7E27" w:rsidR="002551DF" w:rsidRDefault="002551DF" w:rsidP="002551DF">
            <w:pPr>
              <w:spacing w:before="40" w:after="40"/>
            </w:pPr>
            <w:r w:rsidRPr="008D0EA9">
              <w:t>CPPWMT30</w:t>
            </w:r>
            <w:r>
              <w:t>1</w:t>
            </w:r>
            <w:r w:rsidRPr="008D0EA9">
              <w:t xml:space="preserve">5A </w:t>
            </w:r>
            <w:r>
              <w:t>Move waste using loadshifting equipment</w:t>
            </w:r>
          </w:p>
          <w:p w14:paraId="1C8A0025" w14:textId="462A8040" w:rsidR="002551DF" w:rsidRPr="00D22164" w:rsidRDefault="002551DF" w:rsidP="00255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8D0EA9">
              <w:t>CPPWMT301</w:t>
            </w:r>
            <w:r>
              <w:t>8</w:t>
            </w:r>
            <w:r w:rsidRPr="008D0EA9">
              <w:t xml:space="preserve">A </w:t>
            </w:r>
            <w:r>
              <w:t>Dispatch processed waste</w:t>
            </w:r>
          </w:p>
        </w:tc>
        <w:tc>
          <w:tcPr>
            <w:tcW w:w="1621" w:type="pct"/>
            <w:vAlign w:val="center"/>
          </w:tcPr>
          <w:p w14:paraId="44B69871" w14:textId="076FB6D3" w:rsidR="002551DF" w:rsidRDefault="002551DF" w:rsidP="002551DF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 w:rsidRPr="0062502A">
              <w:t xml:space="preserve">Supersedes and </w:t>
            </w:r>
            <w:r>
              <w:t>non-</w:t>
            </w:r>
            <w:r w:rsidRPr="0062502A">
              <w:t xml:space="preserve">equivalent to </w:t>
            </w:r>
            <w:r>
              <w:t xml:space="preserve">CPPWMT3013A Receive waste, </w:t>
            </w:r>
            <w:r w:rsidRPr="008D0EA9">
              <w:t>CPPWMT30</w:t>
            </w:r>
            <w:r>
              <w:t>1</w:t>
            </w:r>
            <w:r w:rsidRPr="008D0EA9">
              <w:t xml:space="preserve">5A </w:t>
            </w:r>
            <w:r>
              <w:t xml:space="preserve">Move waste using loadshifting equipment, and </w:t>
            </w:r>
            <w:r w:rsidRPr="008D0EA9">
              <w:t>CPPWMT301</w:t>
            </w:r>
            <w:r>
              <w:t>8</w:t>
            </w:r>
            <w:r w:rsidRPr="008D0EA9">
              <w:t xml:space="preserve">A </w:t>
            </w:r>
            <w:r>
              <w:t>Dispatch processed waste</w:t>
            </w:r>
            <w:r w:rsidRPr="00A73A5F">
              <w:rPr>
                <w:rFonts w:cs="Calibri"/>
                <w:szCs w:val="22"/>
                <w:shd w:val="clear" w:color="auto" w:fill="FFFFFF"/>
              </w:rPr>
              <w:t xml:space="preserve">. </w:t>
            </w:r>
          </w:p>
          <w:p w14:paraId="75343BEB" w14:textId="2C030217" w:rsidR="002551DF" w:rsidRPr="00A73A5F" w:rsidRDefault="002551DF" w:rsidP="002551DF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 w:rsidRPr="00E505E3">
              <w:rPr>
                <w:color w:val="000000"/>
                <w:szCs w:val="22"/>
                <w:lang w:eastAsia="en-AU"/>
              </w:rPr>
              <w:t>Updated to meet the Standards for Training Packages</w:t>
            </w:r>
            <w:r>
              <w:rPr>
                <w:color w:val="000000"/>
                <w:szCs w:val="22"/>
                <w:lang w:eastAsia="en-AU"/>
              </w:rPr>
              <w:t>.</w:t>
            </w:r>
          </w:p>
        </w:tc>
        <w:tc>
          <w:tcPr>
            <w:tcW w:w="707" w:type="pct"/>
            <w:vAlign w:val="center"/>
          </w:tcPr>
          <w:p w14:paraId="6FEB9437" w14:textId="59E2B33B" w:rsidR="002551DF" w:rsidRDefault="002551DF" w:rsidP="002551DF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N</w:t>
            </w:r>
          </w:p>
        </w:tc>
      </w:tr>
      <w:tr w:rsidR="002551DF" w:rsidRPr="00E505E3" w14:paraId="0682E5F6" w14:textId="77777777" w:rsidTr="005521DF">
        <w:trPr>
          <w:cantSplit/>
        </w:trPr>
        <w:tc>
          <w:tcPr>
            <w:tcW w:w="1255" w:type="pct"/>
            <w:vAlign w:val="center"/>
          </w:tcPr>
          <w:p w14:paraId="02E18940" w14:textId="4E31E202" w:rsidR="002551DF" w:rsidRPr="00FA75A6" w:rsidRDefault="002551DF" w:rsidP="00255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>CPPWMT300</w:t>
            </w:r>
            <w:r>
              <w:rPr>
                <w:rFonts w:asciiTheme="minorHAnsi" w:hAnsiTheme="minorHAnsi" w:cstheme="minorHAnsi"/>
                <w:szCs w:val="22"/>
                <w:shd w:val="clear" w:color="auto" w:fill="FFFFFF"/>
              </w:rPr>
              <w:t>7</w:t>
            </w: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  <w:shd w:val="clear" w:color="auto" w:fill="FFFFFF"/>
              </w:rPr>
              <w:t>Process waste using plant</w:t>
            </w:r>
          </w:p>
        </w:tc>
        <w:tc>
          <w:tcPr>
            <w:tcW w:w="1417" w:type="pct"/>
            <w:vAlign w:val="center"/>
          </w:tcPr>
          <w:p w14:paraId="1C9F382A" w14:textId="77777777" w:rsidR="002551DF" w:rsidRDefault="002551DF" w:rsidP="002551DF">
            <w:pPr>
              <w:spacing w:before="40" w:after="40"/>
            </w:pPr>
            <w:r w:rsidRPr="008D0EA9">
              <w:t>CPPWMT30</w:t>
            </w:r>
            <w:r>
              <w:t>16</w:t>
            </w:r>
            <w:r w:rsidRPr="008D0EA9">
              <w:t xml:space="preserve">A </w:t>
            </w:r>
            <w:r>
              <w:t>Operate waste processing plant</w:t>
            </w:r>
          </w:p>
          <w:p w14:paraId="215B0B15" w14:textId="5B501AAE" w:rsidR="002551DF" w:rsidRPr="00D22164" w:rsidRDefault="002551DF" w:rsidP="00255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8D0EA9">
              <w:t>CPPWMT30</w:t>
            </w:r>
            <w:r>
              <w:t>38</w:t>
            </w:r>
            <w:r w:rsidRPr="008D0EA9">
              <w:t xml:space="preserve">A </w:t>
            </w:r>
            <w:r>
              <w:t>Process waste</w:t>
            </w:r>
          </w:p>
        </w:tc>
        <w:tc>
          <w:tcPr>
            <w:tcW w:w="1621" w:type="pct"/>
            <w:vAlign w:val="center"/>
          </w:tcPr>
          <w:p w14:paraId="2B9F634D" w14:textId="027391B9" w:rsidR="002551DF" w:rsidRDefault="002551DF" w:rsidP="00255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62502A">
              <w:t xml:space="preserve">Supersedes and </w:t>
            </w:r>
            <w:r>
              <w:t>non-</w:t>
            </w:r>
            <w:r w:rsidRPr="0062502A">
              <w:t xml:space="preserve">equivalent to </w:t>
            </w:r>
            <w:r w:rsidRPr="008D0EA9">
              <w:t>CPPWMT30</w:t>
            </w:r>
            <w:r>
              <w:t>16</w:t>
            </w:r>
            <w:r w:rsidRPr="008D0EA9">
              <w:t xml:space="preserve">A </w:t>
            </w:r>
            <w:r>
              <w:t>Operate waste processing plant and CPPWMT3038A Process waste</w:t>
            </w:r>
            <w:r>
              <w:rPr>
                <w:rFonts w:asciiTheme="minorHAnsi" w:hAnsiTheme="minorHAnsi" w:cstheme="minorHAnsi"/>
                <w:szCs w:val="22"/>
                <w:shd w:val="clear" w:color="auto" w:fill="FFFFFF"/>
              </w:rPr>
              <w:t>.</w:t>
            </w:r>
          </w:p>
          <w:p w14:paraId="3CC4EC43" w14:textId="1CB13ABF" w:rsidR="002551DF" w:rsidRPr="00A73A5F" w:rsidRDefault="002551DF" w:rsidP="002551DF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 w:rsidRPr="00E505E3">
              <w:rPr>
                <w:color w:val="000000"/>
                <w:szCs w:val="22"/>
                <w:lang w:eastAsia="en-AU"/>
              </w:rPr>
              <w:t>Updated to meet the Standards for Training Packages</w:t>
            </w:r>
            <w:r>
              <w:rPr>
                <w:color w:val="000000"/>
                <w:szCs w:val="22"/>
                <w:lang w:eastAsia="en-AU"/>
              </w:rPr>
              <w:t>.</w:t>
            </w:r>
          </w:p>
        </w:tc>
        <w:tc>
          <w:tcPr>
            <w:tcW w:w="707" w:type="pct"/>
            <w:vAlign w:val="center"/>
          </w:tcPr>
          <w:p w14:paraId="69A8A9B1" w14:textId="67269A8E" w:rsidR="002551DF" w:rsidRDefault="002551DF" w:rsidP="002551DF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N</w:t>
            </w:r>
          </w:p>
        </w:tc>
      </w:tr>
      <w:tr w:rsidR="002551DF" w:rsidRPr="00E505E3" w14:paraId="1BBED511" w14:textId="77777777" w:rsidTr="005521DF">
        <w:trPr>
          <w:cantSplit/>
        </w:trPr>
        <w:tc>
          <w:tcPr>
            <w:tcW w:w="1255" w:type="pct"/>
            <w:vAlign w:val="center"/>
          </w:tcPr>
          <w:p w14:paraId="74FA48FC" w14:textId="38F97334" w:rsidR="002551DF" w:rsidRPr="00FA75A6" w:rsidRDefault="002551DF" w:rsidP="00255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>CPPWMT30</w:t>
            </w:r>
            <w:r>
              <w:rPr>
                <w:rFonts w:asciiTheme="minorHAnsi" w:hAnsiTheme="minorHAnsi" w:cstheme="minorHAnsi"/>
                <w:szCs w:val="22"/>
                <w:shd w:val="clear" w:color="auto" w:fill="FFFFFF"/>
              </w:rPr>
              <w:t>08</w:t>
            </w: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 xml:space="preserve"> Store and monitor contained waste</w:t>
            </w:r>
          </w:p>
        </w:tc>
        <w:tc>
          <w:tcPr>
            <w:tcW w:w="1417" w:type="pct"/>
            <w:vAlign w:val="center"/>
          </w:tcPr>
          <w:p w14:paraId="40C92E6E" w14:textId="77777777" w:rsidR="002551DF" w:rsidRDefault="002551DF" w:rsidP="002551DF">
            <w:pPr>
              <w:spacing w:before="40" w:after="40"/>
            </w:pPr>
            <w:r w:rsidRPr="008D0EA9">
              <w:t>CPPWMT30</w:t>
            </w:r>
            <w:r>
              <w:t>17</w:t>
            </w:r>
            <w:r w:rsidRPr="008D0EA9">
              <w:t xml:space="preserve">A </w:t>
            </w:r>
            <w:r>
              <w:t xml:space="preserve">Store </w:t>
            </w:r>
            <w:r w:rsidRPr="008D0EA9">
              <w:t>waste</w:t>
            </w:r>
          </w:p>
          <w:p w14:paraId="40CEE9E0" w14:textId="0107122C" w:rsidR="002551DF" w:rsidRPr="00D22164" w:rsidRDefault="002551DF" w:rsidP="00255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8D0EA9">
              <w:t>CPPWMT30</w:t>
            </w:r>
            <w:r>
              <w:t>25</w:t>
            </w:r>
            <w:r w:rsidRPr="008D0EA9">
              <w:t xml:space="preserve">A </w:t>
            </w:r>
            <w:r>
              <w:t>Monitor contained waste</w:t>
            </w:r>
          </w:p>
        </w:tc>
        <w:tc>
          <w:tcPr>
            <w:tcW w:w="1621" w:type="pct"/>
            <w:vAlign w:val="center"/>
          </w:tcPr>
          <w:p w14:paraId="158A67DB" w14:textId="53053B67" w:rsidR="002551DF" w:rsidRDefault="002551DF" w:rsidP="00255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62502A">
              <w:t xml:space="preserve">Supersedes and </w:t>
            </w:r>
            <w:r>
              <w:t>non-</w:t>
            </w:r>
            <w:r w:rsidRPr="0062502A">
              <w:t xml:space="preserve">equivalent to </w:t>
            </w:r>
            <w:r w:rsidRPr="008D0EA9">
              <w:t>CPPWMT30</w:t>
            </w:r>
            <w:r>
              <w:t>17</w:t>
            </w:r>
            <w:r w:rsidRPr="008D0EA9">
              <w:t xml:space="preserve">A </w:t>
            </w:r>
            <w:r>
              <w:t xml:space="preserve">Store </w:t>
            </w:r>
            <w:r w:rsidRPr="008D0EA9">
              <w:t>waste</w:t>
            </w:r>
            <w:r>
              <w:t xml:space="preserve">, and </w:t>
            </w:r>
            <w:r w:rsidRPr="008D0EA9">
              <w:t>CPPWMT30</w:t>
            </w:r>
            <w:r>
              <w:t>25</w:t>
            </w:r>
            <w:r w:rsidRPr="008D0EA9">
              <w:t xml:space="preserve">A </w:t>
            </w:r>
            <w:r>
              <w:t>Monitor contained waste</w:t>
            </w:r>
            <w:r w:rsidRPr="00D22164">
              <w:rPr>
                <w:rFonts w:asciiTheme="minorHAnsi" w:hAnsiTheme="minorHAnsi" w:cstheme="minorHAnsi"/>
                <w:szCs w:val="22"/>
                <w:shd w:val="clear" w:color="auto" w:fill="FFFFFF"/>
              </w:rPr>
              <w:t>.</w:t>
            </w:r>
          </w:p>
          <w:p w14:paraId="5CEF19CE" w14:textId="79BEE877" w:rsidR="002551DF" w:rsidRPr="00A73A5F" w:rsidRDefault="002551DF" w:rsidP="002551DF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 w:rsidRPr="00E505E3">
              <w:rPr>
                <w:color w:val="000000"/>
                <w:szCs w:val="22"/>
                <w:lang w:eastAsia="en-AU"/>
              </w:rPr>
              <w:t>Updated to meet the Standards for Training Packages</w:t>
            </w:r>
            <w:r>
              <w:rPr>
                <w:color w:val="000000"/>
                <w:szCs w:val="22"/>
                <w:lang w:eastAsia="en-AU"/>
              </w:rPr>
              <w:t>.</w:t>
            </w:r>
          </w:p>
        </w:tc>
        <w:tc>
          <w:tcPr>
            <w:tcW w:w="707" w:type="pct"/>
            <w:vAlign w:val="center"/>
          </w:tcPr>
          <w:p w14:paraId="5BBDCF19" w14:textId="38A3E4BA" w:rsidR="002551DF" w:rsidRDefault="002551DF" w:rsidP="002551DF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N</w:t>
            </w:r>
          </w:p>
        </w:tc>
      </w:tr>
      <w:tr w:rsidR="002551DF" w:rsidRPr="00E505E3" w14:paraId="0069460A" w14:textId="77777777" w:rsidTr="005521DF">
        <w:trPr>
          <w:cantSplit/>
        </w:trPr>
        <w:tc>
          <w:tcPr>
            <w:tcW w:w="1255" w:type="pct"/>
            <w:vAlign w:val="center"/>
          </w:tcPr>
          <w:p w14:paraId="5B55DF85" w14:textId="2FBC5D34" w:rsidR="002551DF" w:rsidRPr="00FA75A6" w:rsidRDefault="002551DF" w:rsidP="00255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>CPPWMT30</w:t>
            </w:r>
            <w:r>
              <w:rPr>
                <w:rFonts w:asciiTheme="minorHAnsi" w:hAnsiTheme="minorHAnsi" w:cstheme="minorHAnsi"/>
                <w:szCs w:val="22"/>
                <w:shd w:val="clear" w:color="auto" w:fill="FFFFFF"/>
              </w:rPr>
              <w:t>09</w:t>
            </w: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 xml:space="preserve"> Place, compact and cover waste at landfill sites</w:t>
            </w:r>
          </w:p>
        </w:tc>
        <w:tc>
          <w:tcPr>
            <w:tcW w:w="1417" w:type="pct"/>
            <w:vAlign w:val="center"/>
          </w:tcPr>
          <w:p w14:paraId="234888F4" w14:textId="77777777" w:rsidR="002551DF" w:rsidRDefault="002551DF" w:rsidP="002551DF">
            <w:pPr>
              <w:spacing w:before="40" w:after="40"/>
            </w:pPr>
            <w:r w:rsidRPr="008D0EA9">
              <w:t>CPPWMT30</w:t>
            </w:r>
            <w:r>
              <w:t>20</w:t>
            </w:r>
            <w:r w:rsidRPr="008D0EA9">
              <w:t>A</w:t>
            </w:r>
            <w:r>
              <w:t xml:space="preserve"> Place and compact waste</w:t>
            </w:r>
          </w:p>
          <w:p w14:paraId="086CD20D" w14:textId="30BAB76F" w:rsidR="002551DF" w:rsidRPr="00D22164" w:rsidRDefault="002551DF" w:rsidP="00255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8D0EA9">
              <w:t>CPPWMT30</w:t>
            </w:r>
            <w:r>
              <w:t>21</w:t>
            </w:r>
            <w:r w:rsidRPr="008D0EA9">
              <w:t xml:space="preserve">A </w:t>
            </w:r>
            <w:r>
              <w:t>Cover waste</w:t>
            </w:r>
          </w:p>
        </w:tc>
        <w:tc>
          <w:tcPr>
            <w:tcW w:w="1621" w:type="pct"/>
            <w:vAlign w:val="center"/>
          </w:tcPr>
          <w:p w14:paraId="7B5E6F9E" w14:textId="50AC0DEC" w:rsidR="002551DF" w:rsidRDefault="002551DF" w:rsidP="002551DF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 w:rsidRPr="0062502A">
              <w:t xml:space="preserve">Supersedes and </w:t>
            </w:r>
            <w:r>
              <w:t>non-</w:t>
            </w:r>
            <w:r w:rsidRPr="0062502A">
              <w:t xml:space="preserve">equivalent to </w:t>
            </w:r>
            <w:r w:rsidRPr="008D0EA9">
              <w:t>CPPWMT30</w:t>
            </w:r>
            <w:r>
              <w:t>20</w:t>
            </w:r>
            <w:r w:rsidRPr="008D0EA9">
              <w:t>A</w:t>
            </w:r>
            <w:r>
              <w:t xml:space="preserve"> Place and compact waste, and </w:t>
            </w:r>
            <w:r w:rsidRPr="008D0EA9">
              <w:t>CPPWMT30</w:t>
            </w:r>
            <w:r>
              <w:t>21</w:t>
            </w:r>
            <w:r w:rsidRPr="008D0EA9">
              <w:t xml:space="preserve">A </w:t>
            </w:r>
            <w:r>
              <w:t>Cover waste</w:t>
            </w:r>
            <w:r>
              <w:rPr>
                <w:rFonts w:cs="Calibri"/>
                <w:szCs w:val="22"/>
                <w:shd w:val="clear" w:color="auto" w:fill="FFFFFF"/>
              </w:rPr>
              <w:t>.</w:t>
            </w:r>
          </w:p>
          <w:p w14:paraId="51C3034E" w14:textId="70ED0C96" w:rsidR="002551DF" w:rsidRPr="00A73A5F" w:rsidRDefault="002551DF" w:rsidP="002551DF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 w:rsidRPr="00E505E3">
              <w:rPr>
                <w:color w:val="000000"/>
                <w:szCs w:val="22"/>
                <w:lang w:eastAsia="en-AU"/>
              </w:rPr>
              <w:t>Updated to meet the Standards for Training Packages</w:t>
            </w:r>
            <w:r>
              <w:rPr>
                <w:color w:val="000000"/>
                <w:szCs w:val="22"/>
                <w:lang w:eastAsia="en-AU"/>
              </w:rPr>
              <w:t>.</w:t>
            </w:r>
          </w:p>
        </w:tc>
        <w:tc>
          <w:tcPr>
            <w:tcW w:w="707" w:type="pct"/>
            <w:vAlign w:val="center"/>
          </w:tcPr>
          <w:p w14:paraId="4162A539" w14:textId="31ED9B2E" w:rsidR="002551DF" w:rsidRDefault="002551DF" w:rsidP="002551DF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N</w:t>
            </w:r>
          </w:p>
        </w:tc>
      </w:tr>
      <w:tr w:rsidR="002551DF" w:rsidRPr="00E505E3" w14:paraId="3651A268" w14:textId="77777777" w:rsidTr="005521DF">
        <w:trPr>
          <w:cantSplit/>
        </w:trPr>
        <w:tc>
          <w:tcPr>
            <w:tcW w:w="1255" w:type="pct"/>
            <w:vAlign w:val="center"/>
          </w:tcPr>
          <w:p w14:paraId="79D83F1E" w14:textId="4331EE8F" w:rsidR="002551DF" w:rsidRPr="00FA75A6" w:rsidRDefault="002551DF" w:rsidP="00255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>CPPWMT301</w:t>
            </w:r>
            <w:r>
              <w:rPr>
                <w:rFonts w:asciiTheme="minorHAnsi" w:hAnsiTheme="minorHAnsi" w:cstheme="minorHAnsi"/>
                <w:szCs w:val="22"/>
                <w:shd w:val="clear" w:color="auto" w:fill="FFFFFF"/>
              </w:rPr>
              <w:t>0</w:t>
            </w: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 xml:space="preserve"> Maintain waste </w:t>
            </w:r>
            <w:r>
              <w:rPr>
                <w:rFonts w:asciiTheme="minorHAnsi" w:hAnsiTheme="minorHAnsi" w:cstheme="minorHAnsi"/>
                <w:szCs w:val="22"/>
                <w:shd w:val="clear" w:color="auto" w:fill="FFFFFF"/>
              </w:rPr>
              <w:t xml:space="preserve">landfill </w:t>
            </w: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>sites</w:t>
            </w:r>
          </w:p>
        </w:tc>
        <w:tc>
          <w:tcPr>
            <w:tcW w:w="1417" w:type="pct"/>
            <w:vAlign w:val="center"/>
          </w:tcPr>
          <w:p w14:paraId="77FA4DA4" w14:textId="092606D5" w:rsidR="002551DF" w:rsidRPr="00D22164" w:rsidRDefault="002551DF" w:rsidP="00255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8D0EA9">
              <w:t>CPPWMT30</w:t>
            </w:r>
            <w:r>
              <w:t>23</w:t>
            </w:r>
            <w:r w:rsidRPr="008D0EA9">
              <w:t xml:space="preserve">A </w:t>
            </w:r>
            <w:r>
              <w:t>Maintain waste disposal sites</w:t>
            </w:r>
          </w:p>
        </w:tc>
        <w:tc>
          <w:tcPr>
            <w:tcW w:w="1621" w:type="pct"/>
            <w:vAlign w:val="center"/>
          </w:tcPr>
          <w:p w14:paraId="6D3570CB" w14:textId="00483400" w:rsidR="002551DF" w:rsidRDefault="002551DF" w:rsidP="002551DF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 w:rsidRPr="0062502A">
              <w:t xml:space="preserve">Supersedes and equivalent to </w:t>
            </w:r>
            <w:r w:rsidRPr="008D0EA9">
              <w:t>CPPWMT30</w:t>
            </w:r>
            <w:r>
              <w:t>23</w:t>
            </w:r>
            <w:r w:rsidRPr="008D0EA9">
              <w:t xml:space="preserve">A </w:t>
            </w:r>
            <w:r>
              <w:t>Maintain waste disposal sites</w:t>
            </w:r>
            <w:r>
              <w:rPr>
                <w:rFonts w:cs="Calibri"/>
                <w:szCs w:val="22"/>
                <w:shd w:val="clear" w:color="auto" w:fill="FFFFFF"/>
              </w:rPr>
              <w:t>.</w:t>
            </w:r>
          </w:p>
          <w:p w14:paraId="58819492" w14:textId="363506D2" w:rsidR="002551DF" w:rsidRPr="00A73A5F" w:rsidRDefault="002551DF" w:rsidP="002551DF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 w:rsidRPr="00E505E3">
              <w:rPr>
                <w:color w:val="000000"/>
                <w:szCs w:val="22"/>
                <w:lang w:eastAsia="en-AU"/>
              </w:rPr>
              <w:t>Updated to meet the Standards for Training Packages</w:t>
            </w:r>
            <w:r>
              <w:rPr>
                <w:color w:val="000000"/>
                <w:szCs w:val="22"/>
                <w:lang w:eastAsia="en-AU"/>
              </w:rPr>
              <w:t>.</w:t>
            </w:r>
          </w:p>
        </w:tc>
        <w:tc>
          <w:tcPr>
            <w:tcW w:w="707" w:type="pct"/>
            <w:vAlign w:val="center"/>
          </w:tcPr>
          <w:p w14:paraId="7E2D98F3" w14:textId="0144BCE9" w:rsidR="002551DF" w:rsidRPr="00E505E3" w:rsidRDefault="002551DF" w:rsidP="002551DF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E</w:t>
            </w:r>
          </w:p>
        </w:tc>
      </w:tr>
      <w:tr w:rsidR="002551DF" w:rsidRPr="00E505E3" w14:paraId="23BC66C2" w14:textId="77777777" w:rsidTr="005521DF">
        <w:trPr>
          <w:cantSplit/>
        </w:trPr>
        <w:tc>
          <w:tcPr>
            <w:tcW w:w="1255" w:type="pct"/>
            <w:vAlign w:val="center"/>
          </w:tcPr>
          <w:p w14:paraId="5FAB11C3" w14:textId="3C7D724A" w:rsidR="002551DF" w:rsidRPr="00FA75A6" w:rsidRDefault="002551DF" w:rsidP="00255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>CPPWMT301</w:t>
            </w:r>
            <w:r>
              <w:rPr>
                <w:rFonts w:asciiTheme="minorHAnsi" w:hAnsiTheme="minorHAnsi" w:cstheme="minorHAnsi"/>
                <w:szCs w:val="22"/>
                <w:shd w:val="clear" w:color="auto" w:fill="FFFFFF"/>
              </w:rPr>
              <w:t>1</w:t>
            </w:r>
            <w:bookmarkStart w:id="2" w:name="_GoBack"/>
            <w:bookmarkEnd w:id="2"/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  <w:shd w:val="clear" w:color="auto" w:fill="FFFFFF"/>
              </w:rPr>
              <w:t>C</w:t>
            </w: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>onduct waste assessments</w:t>
            </w:r>
          </w:p>
        </w:tc>
        <w:tc>
          <w:tcPr>
            <w:tcW w:w="1417" w:type="pct"/>
            <w:vAlign w:val="center"/>
          </w:tcPr>
          <w:p w14:paraId="40D53E7B" w14:textId="611CEF85" w:rsidR="002551DF" w:rsidRPr="00D22164" w:rsidRDefault="002551DF" w:rsidP="00255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>
              <w:t>CPPWMT3059A Plan and conduct waste assessments</w:t>
            </w:r>
          </w:p>
        </w:tc>
        <w:tc>
          <w:tcPr>
            <w:tcW w:w="1621" w:type="pct"/>
            <w:vAlign w:val="center"/>
          </w:tcPr>
          <w:p w14:paraId="3C43A3F3" w14:textId="192B14E6" w:rsidR="002551DF" w:rsidRDefault="002551DF" w:rsidP="002551DF">
            <w:pPr>
              <w:spacing w:before="40" w:after="40"/>
            </w:pPr>
            <w:r w:rsidRPr="0062502A">
              <w:t xml:space="preserve">Supersedes and equivalent to </w:t>
            </w:r>
            <w:r>
              <w:t>CPPWMT3059A Plan and conduct waste assessments.</w:t>
            </w:r>
          </w:p>
          <w:p w14:paraId="4FCAC9F4" w14:textId="25FA682E" w:rsidR="002551DF" w:rsidRPr="00A73A5F" w:rsidRDefault="002551DF" w:rsidP="002551DF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shd w:val="clear" w:color="auto" w:fill="FFFFFF"/>
              </w:rPr>
              <w:t>Updated to meet the Standards for Training Packages.</w:t>
            </w:r>
          </w:p>
        </w:tc>
        <w:tc>
          <w:tcPr>
            <w:tcW w:w="707" w:type="pct"/>
            <w:vAlign w:val="center"/>
          </w:tcPr>
          <w:p w14:paraId="31B2643E" w14:textId="5FC5E16D" w:rsidR="002551DF" w:rsidRDefault="002551DF" w:rsidP="002551DF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E</w:t>
            </w:r>
          </w:p>
        </w:tc>
      </w:tr>
      <w:tr w:rsidR="002551DF" w:rsidRPr="00E505E3" w14:paraId="737C947A" w14:textId="77777777" w:rsidTr="005521DF">
        <w:trPr>
          <w:cantSplit/>
        </w:trPr>
        <w:tc>
          <w:tcPr>
            <w:tcW w:w="1255" w:type="pct"/>
            <w:vAlign w:val="center"/>
          </w:tcPr>
          <w:p w14:paraId="101F9CA6" w14:textId="264837C6" w:rsidR="002551DF" w:rsidRPr="00FA75A6" w:rsidRDefault="002551DF" w:rsidP="00255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>CPPWMT4001 Develop proposals for waste management services</w:t>
            </w:r>
          </w:p>
        </w:tc>
        <w:tc>
          <w:tcPr>
            <w:tcW w:w="1417" w:type="pct"/>
            <w:vAlign w:val="center"/>
          </w:tcPr>
          <w:p w14:paraId="68542B2F" w14:textId="77777777" w:rsidR="002551DF" w:rsidRDefault="002551DF" w:rsidP="002551DF">
            <w:pPr>
              <w:spacing w:before="40" w:after="40"/>
            </w:pPr>
            <w:r>
              <w:t>CPPWMT4030A Plan waste management services</w:t>
            </w:r>
          </w:p>
          <w:p w14:paraId="27C94F4B" w14:textId="0009A15E" w:rsidR="002551DF" w:rsidRPr="00D22164" w:rsidRDefault="002551DF" w:rsidP="00255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>
              <w:t>CPPWMT4055A Develop waste management proposals</w:t>
            </w:r>
          </w:p>
        </w:tc>
        <w:tc>
          <w:tcPr>
            <w:tcW w:w="1621" w:type="pct"/>
            <w:vAlign w:val="center"/>
          </w:tcPr>
          <w:p w14:paraId="3EFB268F" w14:textId="77777777" w:rsidR="002551DF" w:rsidRDefault="002551DF" w:rsidP="002551DF">
            <w:pPr>
              <w:spacing w:before="40" w:after="40"/>
            </w:pPr>
            <w:r w:rsidRPr="0062502A">
              <w:t xml:space="preserve">Supersedes and </w:t>
            </w:r>
            <w:r>
              <w:t>non-</w:t>
            </w:r>
            <w:r w:rsidRPr="0062502A">
              <w:t xml:space="preserve">equivalent to </w:t>
            </w:r>
            <w:r>
              <w:t>CPPWMT4030A Plan waste management services, and CPPWMT4055A Develop waste management proposals.</w:t>
            </w:r>
          </w:p>
          <w:p w14:paraId="70F3B28E" w14:textId="34D26CBD" w:rsidR="002551DF" w:rsidRPr="00A73A5F" w:rsidRDefault="002551DF" w:rsidP="002551DF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shd w:val="clear" w:color="auto" w:fill="FFFFFF"/>
              </w:rPr>
              <w:t>Updated to meet the Standards for Training Packages.</w:t>
            </w:r>
          </w:p>
        </w:tc>
        <w:tc>
          <w:tcPr>
            <w:tcW w:w="707" w:type="pct"/>
            <w:vAlign w:val="center"/>
          </w:tcPr>
          <w:p w14:paraId="5015E846" w14:textId="227BC4A4" w:rsidR="002551DF" w:rsidRDefault="002551DF" w:rsidP="002551DF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N</w:t>
            </w:r>
          </w:p>
        </w:tc>
      </w:tr>
      <w:tr w:rsidR="002551DF" w:rsidRPr="00E505E3" w14:paraId="3775B867" w14:textId="77777777" w:rsidTr="005521DF">
        <w:trPr>
          <w:cantSplit/>
        </w:trPr>
        <w:tc>
          <w:tcPr>
            <w:tcW w:w="1255" w:type="pct"/>
            <w:vAlign w:val="center"/>
          </w:tcPr>
          <w:p w14:paraId="0D22A7BE" w14:textId="3B905E9A" w:rsidR="002551DF" w:rsidRPr="00FA75A6" w:rsidRDefault="002551DF" w:rsidP="00255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lastRenderedPageBreak/>
              <w:t>CPPWMT4002 Develop waste management plans</w:t>
            </w:r>
          </w:p>
        </w:tc>
        <w:tc>
          <w:tcPr>
            <w:tcW w:w="1417" w:type="pct"/>
            <w:vAlign w:val="center"/>
          </w:tcPr>
          <w:p w14:paraId="3A4CBD6D" w14:textId="77777777" w:rsidR="002551DF" w:rsidRDefault="002551DF" w:rsidP="002551DF">
            <w:pPr>
              <w:spacing w:before="40" w:after="40"/>
            </w:pPr>
            <w:r>
              <w:t>CPPWMT5004A Develop waste management strategies</w:t>
            </w:r>
          </w:p>
          <w:p w14:paraId="0589DA33" w14:textId="2D0BD6F1" w:rsidR="002551DF" w:rsidRPr="00D22164" w:rsidRDefault="002551DF" w:rsidP="00255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>
              <w:t>CPPWMT5036A Develop waste management plans</w:t>
            </w:r>
          </w:p>
        </w:tc>
        <w:tc>
          <w:tcPr>
            <w:tcW w:w="1621" w:type="pct"/>
            <w:vAlign w:val="center"/>
          </w:tcPr>
          <w:p w14:paraId="1EF98BAD" w14:textId="645CB046" w:rsidR="002551DF" w:rsidRDefault="002551DF" w:rsidP="002551DF">
            <w:pPr>
              <w:spacing w:before="40" w:after="40"/>
            </w:pPr>
            <w:r w:rsidRPr="0062502A">
              <w:t xml:space="preserve">Supersedes and </w:t>
            </w:r>
            <w:r>
              <w:t>non-</w:t>
            </w:r>
            <w:r w:rsidRPr="0062502A">
              <w:t xml:space="preserve">equivalent to </w:t>
            </w:r>
            <w:r>
              <w:t>CPPWMT5004A Develop waste management strategies, and CPPWMT5036A Develop waste management plans.</w:t>
            </w:r>
          </w:p>
          <w:p w14:paraId="14849685" w14:textId="6C663A89" w:rsidR="002551DF" w:rsidRPr="00A73A5F" w:rsidRDefault="002551DF" w:rsidP="002551DF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color w:val="000000"/>
                <w:szCs w:val="22"/>
                <w:lang w:eastAsia="en-AU"/>
              </w:rPr>
              <w:t xml:space="preserve">Skills and knowledge downgraded for Certificate IV, and unit updated </w:t>
            </w:r>
            <w:r w:rsidRPr="00E505E3">
              <w:rPr>
                <w:color w:val="000000"/>
                <w:szCs w:val="22"/>
                <w:lang w:eastAsia="en-AU"/>
              </w:rPr>
              <w:t>to meet the Standards for Training Packages</w:t>
            </w:r>
            <w:r>
              <w:rPr>
                <w:color w:val="000000"/>
                <w:szCs w:val="22"/>
                <w:lang w:eastAsia="en-AU"/>
              </w:rPr>
              <w:t>.</w:t>
            </w:r>
          </w:p>
        </w:tc>
        <w:tc>
          <w:tcPr>
            <w:tcW w:w="707" w:type="pct"/>
            <w:vAlign w:val="center"/>
          </w:tcPr>
          <w:p w14:paraId="3D8F2470" w14:textId="6019CD01" w:rsidR="002551DF" w:rsidRDefault="002551DF" w:rsidP="002551DF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N</w:t>
            </w:r>
          </w:p>
        </w:tc>
      </w:tr>
      <w:tr w:rsidR="002551DF" w:rsidRPr="00E505E3" w14:paraId="35DC4112" w14:textId="77777777" w:rsidTr="005521DF">
        <w:trPr>
          <w:cantSplit/>
        </w:trPr>
        <w:tc>
          <w:tcPr>
            <w:tcW w:w="1255" w:type="pct"/>
            <w:vAlign w:val="center"/>
          </w:tcPr>
          <w:p w14:paraId="460822FE" w14:textId="2C8A1236" w:rsidR="002551DF" w:rsidRPr="00FA75A6" w:rsidRDefault="002551DF" w:rsidP="00255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>CPPWMT4003 Implement waste management plans</w:t>
            </w:r>
          </w:p>
        </w:tc>
        <w:tc>
          <w:tcPr>
            <w:tcW w:w="1417" w:type="pct"/>
            <w:vAlign w:val="center"/>
          </w:tcPr>
          <w:p w14:paraId="4133417D" w14:textId="06818BF7" w:rsidR="002551DF" w:rsidRPr="00D22164" w:rsidRDefault="002551DF" w:rsidP="00255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08509D">
              <w:t>CPPWMT4007A Implement waste management plans</w:t>
            </w:r>
          </w:p>
        </w:tc>
        <w:tc>
          <w:tcPr>
            <w:tcW w:w="1621" w:type="pct"/>
            <w:vAlign w:val="center"/>
          </w:tcPr>
          <w:p w14:paraId="01897451" w14:textId="47532221" w:rsidR="002551DF" w:rsidRDefault="002551DF" w:rsidP="002551DF">
            <w:pPr>
              <w:spacing w:before="40" w:after="40"/>
            </w:pPr>
            <w:r w:rsidRPr="0008509D">
              <w:t>Supersedes and equivalent to CPPWMT4007A Implement waste management plans</w:t>
            </w:r>
            <w:r>
              <w:t>.</w:t>
            </w:r>
          </w:p>
          <w:p w14:paraId="666442BB" w14:textId="113FE999" w:rsidR="002551DF" w:rsidRPr="00A73A5F" w:rsidRDefault="002551DF" w:rsidP="002551DF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shd w:val="clear" w:color="auto" w:fill="FFFFFF"/>
              </w:rPr>
              <w:t>Updated to meet the Standards for Training Packages.</w:t>
            </w:r>
          </w:p>
        </w:tc>
        <w:tc>
          <w:tcPr>
            <w:tcW w:w="707" w:type="pct"/>
            <w:vAlign w:val="center"/>
          </w:tcPr>
          <w:p w14:paraId="2F60F679" w14:textId="6DE34E4E" w:rsidR="002551DF" w:rsidRDefault="002551DF" w:rsidP="002551DF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E</w:t>
            </w:r>
          </w:p>
        </w:tc>
      </w:tr>
      <w:tr w:rsidR="002551DF" w:rsidRPr="00E505E3" w14:paraId="5671C0C4" w14:textId="77777777" w:rsidTr="005521DF">
        <w:trPr>
          <w:cantSplit/>
        </w:trPr>
        <w:tc>
          <w:tcPr>
            <w:tcW w:w="1255" w:type="pct"/>
            <w:vAlign w:val="center"/>
          </w:tcPr>
          <w:p w14:paraId="7E01BFD5" w14:textId="47E97A68" w:rsidR="002551DF" w:rsidRPr="00FA75A6" w:rsidRDefault="002551DF" w:rsidP="00255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>CPPWMT4004 Assess and prepare waste management tenders</w:t>
            </w:r>
          </w:p>
        </w:tc>
        <w:tc>
          <w:tcPr>
            <w:tcW w:w="1417" w:type="pct"/>
            <w:vAlign w:val="center"/>
          </w:tcPr>
          <w:p w14:paraId="24295028" w14:textId="570E23B9" w:rsidR="002551DF" w:rsidRPr="00D22164" w:rsidRDefault="002551DF" w:rsidP="00255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>
              <w:t>CPPWMT5031A Prepare waste management service tenders</w:t>
            </w:r>
          </w:p>
        </w:tc>
        <w:tc>
          <w:tcPr>
            <w:tcW w:w="1621" w:type="pct"/>
            <w:vAlign w:val="center"/>
          </w:tcPr>
          <w:p w14:paraId="30B363A7" w14:textId="5580A210" w:rsidR="002551DF" w:rsidRDefault="002551DF" w:rsidP="002551DF">
            <w:pPr>
              <w:spacing w:before="40" w:after="40"/>
            </w:pPr>
            <w:r w:rsidRPr="0062502A">
              <w:t xml:space="preserve">Supersedes and </w:t>
            </w:r>
            <w:r>
              <w:t>non-</w:t>
            </w:r>
            <w:r w:rsidRPr="0062502A">
              <w:t xml:space="preserve">equivalent to </w:t>
            </w:r>
            <w:r>
              <w:t>CPPWMT5031A Prepare waste management service tenders.</w:t>
            </w:r>
          </w:p>
          <w:p w14:paraId="5FF4D915" w14:textId="21BE2370" w:rsidR="002551DF" w:rsidRPr="00A73A5F" w:rsidRDefault="002551DF" w:rsidP="002551DF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color w:val="000000"/>
                <w:szCs w:val="22"/>
                <w:lang w:eastAsia="en-AU"/>
              </w:rPr>
              <w:t xml:space="preserve">Skills and knowledge downgraded for Certificate IV, and unit updated </w:t>
            </w:r>
            <w:r w:rsidRPr="00E505E3">
              <w:rPr>
                <w:color w:val="000000"/>
                <w:szCs w:val="22"/>
                <w:lang w:eastAsia="en-AU"/>
              </w:rPr>
              <w:t>to meet the Standards for Training Packages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707" w:type="pct"/>
            <w:vAlign w:val="center"/>
          </w:tcPr>
          <w:p w14:paraId="4F38F091" w14:textId="7518DE60" w:rsidR="002551DF" w:rsidRDefault="002551DF" w:rsidP="002551DF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N</w:t>
            </w:r>
          </w:p>
        </w:tc>
      </w:tr>
      <w:tr w:rsidR="002551DF" w:rsidRPr="00E505E3" w14:paraId="7613D382" w14:textId="77777777" w:rsidTr="005521DF">
        <w:trPr>
          <w:cantSplit/>
        </w:trPr>
        <w:tc>
          <w:tcPr>
            <w:tcW w:w="1255" w:type="pct"/>
            <w:vAlign w:val="center"/>
          </w:tcPr>
          <w:p w14:paraId="55E7AC4E" w14:textId="6309CAFC" w:rsidR="002551DF" w:rsidRPr="00FA75A6" w:rsidRDefault="002551DF" w:rsidP="00255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>CPPWMT4005 Implement waste management site safety plans</w:t>
            </w:r>
          </w:p>
        </w:tc>
        <w:tc>
          <w:tcPr>
            <w:tcW w:w="1417" w:type="pct"/>
            <w:vAlign w:val="center"/>
          </w:tcPr>
          <w:p w14:paraId="33CA0C78" w14:textId="42972E15" w:rsidR="002551DF" w:rsidRPr="00D22164" w:rsidRDefault="002551DF" w:rsidP="00255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>
              <w:t>CPPWMT5045A Develop waste management site safety plans</w:t>
            </w:r>
          </w:p>
        </w:tc>
        <w:tc>
          <w:tcPr>
            <w:tcW w:w="1621" w:type="pct"/>
            <w:vAlign w:val="center"/>
          </w:tcPr>
          <w:p w14:paraId="54FC69D7" w14:textId="54984E67" w:rsidR="002551DF" w:rsidRDefault="002551DF" w:rsidP="002551DF">
            <w:pPr>
              <w:spacing w:before="40" w:after="40"/>
            </w:pPr>
            <w:r w:rsidRPr="0062502A">
              <w:t xml:space="preserve">Supersedes and </w:t>
            </w:r>
            <w:r>
              <w:t>non-</w:t>
            </w:r>
            <w:r w:rsidRPr="0062502A">
              <w:t xml:space="preserve">equivalent to </w:t>
            </w:r>
            <w:r>
              <w:t>CPPWMT5045A Develop waste management site safety plans.</w:t>
            </w:r>
          </w:p>
          <w:p w14:paraId="7F636B9D" w14:textId="7B8EC8EE" w:rsidR="002551DF" w:rsidRDefault="002551DF" w:rsidP="002551DF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Outcome changed to implementing rather than developing plans and skills and knowledge downgraded for Certificate IV.</w:t>
            </w:r>
          </w:p>
          <w:p w14:paraId="694D3327" w14:textId="5DA652F9" w:rsidR="002551DF" w:rsidRPr="00A73A5F" w:rsidRDefault="002551DF" w:rsidP="002551DF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color w:val="000000"/>
                <w:szCs w:val="22"/>
                <w:lang w:eastAsia="en-AU"/>
              </w:rPr>
              <w:t xml:space="preserve">Unit updated </w:t>
            </w:r>
            <w:r w:rsidRPr="00E505E3">
              <w:rPr>
                <w:color w:val="000000"/>
                <w:szCs w:val="22"/>
                <w:lang w:eastAsia="en-AU"/>
              </w:rPr>
              <w:t>to meet the Standards for Training Packages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707" w:type="pct"/>
            <w:vAlign w:val="center"/>
          </w:tcPr>
          <w:p w14:paraId="51B05E05" w14:textId="22317609" w:rsidR="002551DF" w:rsidRDefault="002551DF" w:rsidP="002551DF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N</w:t>
            </w:r>
          </w:p>
        </w:tc>
      </w:tr>
      <w:tr w:rsidR="002551DF" w:rsidRPr="00E505E3" w14:paraId="02D58930" w14:textId="77777777" w:rsidTr="005521DF">
        <w:trPr>
          <w:cantSplit/>
        </w:trPr>
        <w:tc>
          <w:tcPr>
            <w:tcW w:w="1255" w:type="pct"/>
            <w:vAlign w:val="center"/>
          </w:tcPr>
          <w:p w14:paraId="7518F189" w14:textId="0A8B1670" w:rsidR="002551DF" w:rsidRPr="00FA75A6" w:rsidRDefault="002551DF" w:rsidP="00255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 xml:space="preserve">CPPWMT4006 Monitor waste </w:t>
            </w:r>
            <w:r>
              <w:rPr>
                <w:rFonts w:asciiTheme="minorHAnsi" w:hAnsiTheme="minorHAnsi" w:cstheme="minorHAnsi"/>
                <w:szCs w:val="22"/>
                <w:shd w:val="clear" w:color="auto" w:fill="FFFFFF"/>
              </w:rPr>
              <w:t>landfill</w:t>
            </w: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 xml:space="preserve"> sites</w:t>
            </w:r>
          </w:p>
        </w:tc>
        <w:tc>
          <w:tcPr>
            <w:tcW w:w="1417" w:type="pct"/>
            <w:vAlign w:val="center"/>
          </w:tcPr>
          <w:p w14:paraId="58F71E30" w14:textId="3603FAAF" w:rsidR="002551DF" w:rsidRPr="00D22164" w:rsidRDefault="002551DF" w:rsidP="00255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>
              <w:t>CPPWMT4022A Monitor waste disposal sites</w:t>
            </w:r>
          </w:p>
        </w:tc>
        <w:tc>
          <w:tcPr>
            <w:tcW w:w="1621" w:type="pct"/>
            <w:vAlign w:val="center"/>
          </w:tcPr>
          <w:p w14:paraId="12B83171" w14:textId="56BCC902" w:rsidR="002551DF" w:rsidRDefault="002551DF" w:rsidP="002551DF">
            <w:pPr>
              <w:spacing w:before="40" w:after="40"/>
            </w:pPr>
            <w:r w:rsidRPr="0062502A">
              <w:t xml:space="preserve">Supersedes and equivalent to </w:t>
            </w:r>
            <w:r>
              <w:t>CPPWMT4022A Monitor waste disposal sites.</w:t>
            </w:r>
          </w:p>
          <w:p w14:paraId="1B4DF660" w14:textId="3F4D8076" w:rsidR="002551DF" w:rsidRPr="00A73A5F" w:rsidRDefault="002551DF" w:rsidP="002551DF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shd w:val="clear" w:color="auto" w:fill="FFFFFF"/>
              </w:rPr>
              <w:t>Updated to meet the Standards for Training Packages.</w:t>
            </w:r>
          </w:p>
        </w:tc>
        <w:tc>
          <w:tcPr>
            <w:tcW w:w="707" w:type="pct"/>
            <w:vAlign w:val="center"/>
          </w:tcPr>
          <w:p w14:paraId="18F179AC" w14:textId="6B1E51A1" w:rsidR="002551DF" w:rsidRDefault="002551DF" w:rsidP="002551DF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E</w:t>
            </w:r>
          </w:p>
        </w:tc>
      </w:tr>
      <w:tr w:rsidR="002551DF" w:rsidRPr="00E505E3" w14:paraId="1131B71B" w14:textId="77777777" w:rsidTr="005521DF">
        <w:trPr>
          <w:cantSplit/>
        </w:trPr>
        <w:tc>
          <w:tcPr>
            <w:tcW w:w="1255" w:type="pct"/>
            <w:vAlign w:val="center"/>
          </w:tcPr>
          <w:p w14:paraId="233D77E4" w14:textId="3572AA0C" w:rsidR="002551DF" w:rsidRPr="00FA75A6" w:rsidRDefault="002551DF" w:rsidP="00255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lastRenderedPageBreak/>
              <w:t>CPPWMT4007 Organise and monitor waste management operations</w:t>
            </w:r>
          </w:p>
        </w:tc>
        <w:tc>
          <w:tcPr>
            <w:tcW w:w="1417" w:type="pct"/>
            <w:vAlign w:val="center"/>
          </w:tcPr>
          <w:p w14:paraId="638357D2" w14:textId="77777777" w:rsidR="002551DF" w:rsidRDefault="002551DF" w:rsidP="002551DF">
            <w:pPr>
              <w:spacing w:before="40" w:after="40"/>
            </w:pPr>
            <w:r>
              <w:t>CPPWMT4052A Organise waste management operations</w:t>
            </w:r>
          </w:p>
          <w:p w14:paraId="082D1E1A" w14:textId="40CCED81" w:rsidR="002551DF" w:rsidRPr="00D22164" w:rsidRDefault="002551DF" w:rsidP="00255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>
              <w:t>CPPWMT4053A Conduct and monitor waste management operations</w:t>
            </w:r>
          </w:p>
        </w:tc>
        <w:tc>
          <w:tcPr>
            <w:tcW w:w="1621" w:type="pct"/>
            <w:vAlign w:val="center"/>
          </w:tcPr>
          <w:p w14:paraId="4A10AAB0" w14:textId="579D6B39" w:rsidR="002551DF" w:rsidRDefault="002551DF" w:rsidP="002551DF">
            <w:r w:rsidRPr="0062502A">
              <w:t xml:space="preserve">Supersedes and </w:t>
            </w:r>
            <w:r>
              <w:t>non-</w:t>
            </w:r>
            <w:r w:rsidRPr="0062502A">
              <w:t xml:space="preserve">equivalent to </w:t>
            </w:r>
            <w:r>
              <w:t>CPPWMT4052A Organise waste management operations, and CPPWMT4053A Conduct and monitor waste management operations</w:t>
            </w:r>
            <w:r w:rsidRPr="0062502A">
              <w:t>.</w:t>
            </w:r>
          </w:p>
          <w:p w14:paraId="45E88EBB" w14:textId="7C710896" w:rsidR="002551DF" w:rsidRPr="00A73A5F" w:rsidRDefault="002551DF" w:rsidP="002551DF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shd w:val="clear" w:color="auto" w:fill="FFFFFF"/>
              </w:rPr>
              <w:t>Updated to meet the Standards for Training Packages.</w:t>
            </w:r>
          </w:p>
        </w:tc>
        <w:tc>
          <w:tcPr>
            <w:tcW w:w="707" w:type="pct"/>
            <w:vAlign w:val="center"/>
          </w:tcPr>
          <w:p w14:paraId="05B87A1F" w14:textId="098ECCD9" w:rsidR="002551DF" w:rsidRDefault="002551DF" w:rsidP="002551DF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N</w:t>
            </w:r>
          </w:p>
        </w:tc>
      </w:tr>
      <w:tr w:rsidR="002551DF" w:rsidRPr="00E505E3" w14:paraId="53F88577" w14:textId="77777777" w:rsidTr="005521DF">
        <w:trPr>
          <w:cantSplit/>
        </w:trPr>
        <w:tc>
          <w:tcPr>
            <w:tcW w:w="1255" w:type="pct"/>
            <w:vAlign w:val="center"/>
          </w:tcPr>
          <w:p w14:paraId="71DBB7F7" w14:textId="7B2D7BB1" w:rsidR="002551DF" w:rsidRPr="00FA75A6" w:rsidRDefault="002551DF" w:rsidP="00255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>CPPWMT400</w:t>
            </w:r>
            <w:r>
              <w:rPr>
                <w:rFonts w:asciiTheme="minorHAnsi" w:hAnsiTheme="minorHAnsi" w:cstheme="minorHAnsi"/>
                <w:szCs w:val="22"/>
                <w:shd w:val="clear" w:color="auto" w:fill="FFFFFF"/>
              </w:rPr>
              <w:t>8</w:t>
            </w: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  <w:shd w:val="clear" w:color="auto" w:fill="FFFFFF"/>
              </w:rPr>
              <w:t xml:space="preserve">Provide </w:t>
            </w: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>waste management information to stakeholders</w:t>
            </w:r>
          </w:p>
        </w:tc>
        <w:tc>
          <w:tcPr>
            <w:tcW w:w="1417" w:type="pct"/>
            <w:vAlign w:val="center"/>
          </w:tcPr>
          <w:p w14:paraId="152D6C34" w14:textId="2E1456AC" w:rsidR="002551DF" w:rsidRPr="00D22164" w:rsidRDefault="002551DF" w:rsidP="00255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>
              <w:t>CPPWMT4032A Educate clients on waste management</w:t>
            </w:r>
          </w:p>
        </w:tc>
        <w:tc>
          <w:tcPr>
            <w:tcW w:w="1621" w:type="pct"/>
            <w:vAlign w:val="center"/>
          </w:tcPr>
          <w:p w14:paraId="24775387" w14:textId="0A243F1D" w:rsidR="002551DF" w:rsidRDefault="002551DF" w:rsidP="002551DF">
            <w:pPr>
              <w:spacing w:before="40" w:after="40"/>
            </w:pPr>
            <w:r w:rsidRPr="0062502A">
              <w:t xml:space="preserve">Supersedes and equivalent to </w:t>
            </w:r>
            <w:r>
              <w:t>CPPWMT4032A Educate clients on waste management.</w:t>
            </w:r>
          </w:p>
          <w:p w14:paraId="025F29B7" w14:textId="77777777" w:rsidR="002551DF" w:rsidRDefault="002551DF" w:rsidP="002551DF">
            <w:pPr>
              <w:spacing w:before="40" w:after="4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Updated to meet the Standards for Training Packages.</w:t>
            </w:r>
          </w:p>
          <w:p w14:paraId="0A9CC8E8" w14:textId="1C268285" w:rsidR="002551DF" w:rsidRPr="00A73A5F" w:rsidRDefault="002551DF" w:rsidP="002551DF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shd w:val="clear" w:color="auto" w:fill="FFFFFF"/>
              </w:rPr>
              <w:t>Incorporates some content from deleted CPPWMT5033A Educate public on waste management.</w:t>
            </w:r>
          </w:p>
        </w:tc>
        <w:tc>
          <w:tcPr>
            <w:tcW w:w="707" w:type="pct"/>
            <w:vAlign w:val="center"/>
          </w:tcPr>
          <w:p w14:paraId="3BD420BB" w14:textId="032F9A18" w:rsidR="002551DF" w:rsidRDefault="002551DF" w:rsidP="002551DF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E</w:t>
            </w:r>
          </w:p>
        </w:tc>
      </w:tr>
      <w:tr w:rsidR="002551DF" w:rsidRPr="00E505E3" w14:paraId="2A24D122" w14:textId="77777777" w:rsidTr="005521DF">
        <w:trPr>
          <w:cantSplit/>
        </w:trPr>
        <w:tc>
          <w:tcPr>
            <w:tcW w:w="1255" w:type="pct"/>
            <w:vAlign w:val="center"/>
          </w:tcPr>
          <w:p w14:paraId="36D23385" w14:textId="043AEA96" w:rsidR="002551DF" w:rsidRPr="00FA75A6" w:rsidRDefault="002551DF" w:rsidP="00255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>CPPWMT40</w:t>
            </w:r>
            <w:r>
              <w:rPr>
                <w:rFonts w:asciiTheme="minorHAnsi" w:hAnsiTheme="minorHAnsi" w:cstheme="minorHAnsi"/>
                <w:szCs w:val="22"/>
                <w:shd w:val="clear" w:color="auto" w:fill="FFFFFF"/>
              </w:rPr>
              <w:t>09</w:t>
            </w: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  <w:shd w:val="clear" w:color="auto" w:fill="FFFFFF"/>
              </w:rPr>
              <w:t>C</w:t>
            </w: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>onduct waste audits</w:t>
            </w:r>
          </w:p>
        </w:tc>
        <w:tc>
          <w:tcPr>
            <w:tcW w:w="1417" w:type="pct"/>
            <w:vAlign w:val="center"/>
          </w:tcPr>
          <w:p w14:paraId="04BC5AAC" w14:textId="77777777" w:rsidR="002551DF" w:rsidRDefault="002551DF" w:rsidP="002551DF">
            <w:pPr>
              <w:spacing w:before="40" w:after="40"/>
            </w:pPr>
            <w:r w:rsidRPr="00DC4AE9">
              <w:t>CPPWMT4001A Plan waste audits</w:t>
            </w:r>
          </w:p>
          <w:p w14:paraId="48EF29DD" w14:textId="77777777" w:rsidR="002551DF" w:rsidRDefault="002551DF" w:rsidP="002551DF">
            <w:pPr>
              <w:spacing w:before="40" w:after="40"/>
            </w:pPr>
            <w:r w:rsidRPr="00DC4AE9">
              <w:t>CPPWMT4002A Carry out waste audits</w:t>
            </w:r>
          </w:p>
          <w:p w14:paraId="1A25D1AA" w14:textId="77777777" w:rsidR="002551DF" w:rsidRDefault="002551DF" w:rsidP="002551DF">
            <w:pPr>
              <w:spacing w:before="40" w:after="40"/>
            </w:pPr>
            <w:r w:rsidRPr="00DC4AE9">
              <w:t>CPPWMT4003</w:t>
            </w:r>
            <w:r>
              <w:t>A</w:t>
            </w:r>
            <w:r w:rsidRPr="00DC4AE9">
              <w:t xml:space="preserve"> Evaluate waste assessment findings</w:t>
            </w:r>
          </w:p>
          <w:p w14:paraId="390F58AC" w14:textId="37E91A16" w:rsidR="002551DF" w:rsidRDefault="002551DF" w:rsidP="002551DF">
            <w:pPr>
              <w:spacing w:before="40" w:after="40"/>
            </w:pPr>
            <w:r w:rsidRPr="00DC4AE9">
              <w:t>CPPWMT4035</w:t>
            </w:r>
            <w:r>
              <w:t>A</w:t>
            </w:r>
            <w:r w:rsidRPr="00DC4AE9">
              <w:t xml:space="preserve"> Undertake waste process audits</w:t>
            </w:r>
          </w:p>
        </w:tc>
        <w:tc>
          <w:tcPr>
            <w:tcW w:w="1621" w:type="pct"/>
            <w:vAlign w:val="center"/>
          </w:tcPr>
          <w:p w14:paraId="049A81BB" w14:textId="77777777" w:rsidR="002551DF" w:rsidRDefault="002551DF" w:rsidP="002551DF">
            <w:pPr>
              <w:spacing w:before="40" w:after="40"/>
            </w:pPr>
            <w:r w:rsidRPr="0062502A">
              <w:t xml:space="preserve">Supersedes and </w:t>
            </w:r>
            <w:r>
              <w:t>non-</w:t>
            </w:r>
            <w:r w:rsidRPr="0062502A">
              <w:t xml:space="preserve">equivalent to </w:t>
            </w:r>
            <w:r w:rsidRPr="00DC4AE9">
              <w:t>CPPWMT4001A Plan waste audits, CPPWMT4002A Carry out waste audits, CPPWMT4003 Evaluate waste assessment findings</w:t>
            </w:r>
            <w:r>
              <w:t>,</w:t>
            </w:r>
            <w:r w:rsidRPr="00DC4AE9">
              <w:t xml:space="preserve"> and CPPWMT4035 Undertake waste process audits</w:t>
            </w:r>
            <w:r>
              <w:t>.</w:t>
            </w:r>
          </w:p>
          <w:p w14:paraId="1CC992C8" w14:textId="366F9E34" w:rsidR="002551DF" w:rsidRPr="0062502A" w:rsidRDefault="002551DF" w:rsidP="002551DF">
            <w:pPr>
              <w:spacing w:before="40" w:after="40"/>
            </w:pPr>
            <w:r>
              <w:rPr>
                <w:shd w:val="clear" w:color="auto" w:fill="FFFFFF"/>
              </w:rPr>
              <w:t>Updated to meet the Standards for Training Packages.</w:t>
            </w:r>
          </w:p>
        </w:tc>
        <w:tc>
          <w:tcPr>
            <w:tcW w:w="707" w:type="pct"/>
            <w:vAlign w:val="center"/>
          </w:tcPr>
          <w:p w14:paraId="7C10C364" w14:textId="7314FE5D" w:rsidR="002551DF" w:rsidRDefault="002551DF" w:rsidP="002551DF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N</w:t>
            </w:r>
          </w:p>
        </w:tc>
      </w:tr>
      <w:tr w:rsidR="002551DF" w:rsidRPr="00E505E3" w14:paraId="64A34A58" w14:textId="77777777" w:rsidTr="005521DF">
        <w:trPr>
          <w:cantSplit/>
        </w:trPr>
        <w:tc>
          <w:tcPr>
            <w:tcW w:w="1255" w:type="pct"/>
            <w:vAlign w:val="center"/>
          </w:tcPr>
          <w:p w14:paraId="660C855B" w14:textId="0A95A483" w:rsidR="002551DF" w:rsidRPr="00FA75A6" w:rsidRDefault="002551DF" w:rsidP="00255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>CPPWMT4010 Assess and advise on waste avoidance options</w:t>
            </w:r>
          </w:p>
        </w:tc>
        <w:tc>
          <w:tcPr>
            <w:tcW w:w="1417" w:type="pct"/>
            <w:vAlign w:val="center"/>
          </w:tcPr>
          <w:p w14:paraId="0964E308" w14:textId="42F4CC83" w:rsidR="002551DF" w:rsidRPr="00D22164" w:rsidRDefault="002551DF" w:rsidP="00255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>
              <w:t>CPPWMT4062A Identify waste avoidance techniques</w:t>
            </w:r>
          </w:p>
        </w:tc>
        <w:tc>
          <w:tcPr>
            <w:tcW w:w="1621" w:type="pct"/>
            <w:vAlign w:val="center"/>
          </w:tcPr>
          <w:p w14:paraId="3834B568" w14:textId="391D0486" w:rsidR="002551DF" w:rsidRDefault="002551DF" w:rsidP="002551DF">
            <w:pPr>
              <w:spacing w:before="40" w:after="40"/>
            </w:pPr>
            <w:r w:rsidRPr="0062502A">
              <w:t xml:space="preserve">Supersedes and equivalent to </w:t>
            </w:r>
            <w:r>
              <w:t>CPPWMT4062A Identify waste avoidance techniques.</w:t>
            </w:r>
          </w:p>
          <w:p w14:paraId="7E665DC1" w14:textId="5920387D" w:rsidR="002551DF" w:rsidRPr="00A73A5F" w:rsidRDefault="002551DF" w:rsidP="002551DF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shd w:val="clear" w:color="auto" w:fill="FFFFFF"/>
              </w:rPr>
              <w:t>Updated to meet the Standards for Training Packages.</w:t>
            </w:r>
          </w:p>
        </w:tc>
        <w:tc>
          <w:tcPr>
            <w:tcW w:w="707" w:type="pct"/>
            <w:vAlign w:val="center"/>
          </w:tcPr>
          <w:p w14:paraId="3827A9A1" w14:textId="286D32D6" w:rsidR="002551DF" w:rsidRDefault="002551DF" w:rsidP="002551DF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E</w:t>
            </w:r>
          </w:p>
        </w:tc>
      </w:tr>
      <w:tr w:rsidR="002551DF" w:rsidRPr="00E505E3" w14:paraId="38F9FC1F" w14:textId="77777777" w:rsidTr="00584EE4">
        <w:trPr>
          <w:cantSplit/>
        </w:trPr>
        <w:tc>
          <w:tcPr>
            <w:tcW w:w="5000" w:type="pct"/>
            <w:gridSpan w:val="4"/>
            <w:vAlign w:val="center"/>
          </w:tcPr>
          <w:p w14:paraId="41BE34BD" w14:textId="271C7B1E" w:rsidR="002551DF" w:rsidRPr="001A66C8" w:rsidRDefault="002551DF" w:rsidP="002551DF">
            <w:pPr>
              <w:spacing w:before="40" w:after="40"/>
              <w:rPr>
                <w:b/>
                <w:color w:val="000000"/>
                <w:szCs w:val="22"/>
                <w:lang w:eastAsia="en-AU"/>
              </w:rPr>
            </w:pPr>
            <w:r w:rsidRPr="001A66C8">
              <w:rPr>
                <w:b/>
                <w:color w:val="000000"/>
                <w:sz w:val="24"/>
                <w:lang w:eastAsia="en-AU"/>
              </w:rPr>
              <w:t>1</w:t>
            </w:r>
            <w:r>
              <w:rPr>
                <w:b/>
                <w:color w:val="000000"/>
                <w:sz w:val="24"/>
                <w:lang w:eastAsia="en-AU"/>
              </w:rPr>
              <w:t>9</w:t>
            </w:r>
            <w:r w:rsidRPr="001A66C8">
              <w:rPr>
                <w:b/>
                <w:color w:val="000000"/>
                <w:sz w:val="24"/>
                <w:lang w:eastAsia="en-AU"/>
              </w:rPr>
              <w:t xml:space="preserve"> units are recommended for removal </w:t>
            </w:r>
          </w:p>
        </w:tc>
      </w:tr>
      <w:tr w:rsidR="002551DF" w:rsidRPr="00E505E3" w14:paraId="04D82C39" w14:textId="77777777" w:rsidTr="00584EE4">
        <w:trPr>
          <w:cantSplit/>
        </w:trPr>
        <w:tc>
          <w:tcPr>
            <w:tcW w:w="1255" w:type="pct"/>
            <w:vAlign w:val="center"/>
          </w:tcPr>
          <w:p w14:paraId="42018261" w14:textId="77777777" w:rsidR="002551DF" w:rsidRPr="00A133CB" w:rsidRDefault="002551DF" w:rsidP="002551DF">
            <w:r>
              <w:t>N/A</w:t>
            </w:r>
          </w:p>
        </w:tc>
        <w:tc>
          <w:tcPr>
            <w:tcW w:w="1417" w:type="pct"/>
            <w:vAlign w:val="center"/>
          </w:tcPr>
          <w:p w14:paraId="4EF390F0" w14:textId="77777777" w:rsidR="002551DF" w:rsidRPr="00F44EE4" w:rsidRDefault="002551DF" w:rsidP="00255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>
              <w:rPr>
                <w:rFonts w:eastAsiaTheme="majorEastAsia"/>
              </w:rPr>
              <w:t>CPPWMT2001A Prepare for work in the waste management industry</w:t>
            </w:r>
          </w:p>
        </w:tc>
        <w:tc>
          <w:tcPr>
            <w:tcW w:w="1621" w:type="pct"/>
            <w:vAlign w:val="center"/>
          </w:tcPr>
          <w:p w14:paraId="710C2EE3" w14:textId="77777777" w:rsidR="002551DF" w:rsidRPr="00F44EE4" w:rsidRDefault="002551DF" w:rsidP="002551DF">
            <w:pPr>
              <w:rPr>
                <w:rFonts w:cs="Calibri"/>
                <w:szCs w:val="22"/>
                <w:shd w:val="clear" w:color="auto" w:fill="FFFFFF"/>
              </w:rPr>
            </w:pPr>
            <w:r>
              <w:rPr>
                <w:rFonts w:cstheme="minorHAnsi"/>
              </w:rPr>
              <w:t xml:space="preserve">Content embedded into </w:t>
            </w: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>CPPWMT3001 Work effectively in waste management</w:t>
            </w:r>
            <w:r>
              <w:rPr>
                <w:rFonts w:asciiTheme="minorHAnsi" w:hAnsiTheme="minorHAnsi" w:cstheme="minorHAnsi"/>
                <w:szCs w:val="22"/>
                <w:shd w:val="clear" w:color="auto" w:fill="FFFFFF"/>
              </w:rPr>
              <w:t>.</w:t>
            </w:r>
          </w:p>
        </w:tc>
        <w:tc>
          <w:tcPr>
            <w:tcW w:w="707" w:type="pct"/>
            <w:vAlign w:val="center"/>
          </w:tcPr>
          <w:p w14:paraId="7B6FA349" w14:textId="77777777" w:rsidR="002551DF" w:rsidRPr="00E505E3" w:rsidRDefault="002551DF" w:rsidP="002551DF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 w:rsidRPr="00F44EE4">
              <w:rPr>
                <w:lang w:eastAsia="en-AU"/>
              </w:rPr>
              <w:t>Removed</w:t>
            </w:r>
          </w:p>
        </w:tc>
      </w:tr>
      <w:tr w:rsidR="002551DF" w:rsidRPr="00E505E3" w14:paraId="6A87F0F5" w14:textId="77777777" w:rsidTr="00584EE4">
        <w:trPr>
          <w:cantSplit/>
        </w:trPr>
        <w:tc>
          <w:tcPr>
            <w:tcW w:w="1255" w:type="pct"/>
            <w:vAlign w:val="center"/>
          </w:tcPr>
          <w:p w14:paraId="74252E31" w14:textId="77777777" w:rsidR="002551DF" w:rsidRPr="00A133CB" w:rsidRDefault="002551DF" w:rsidP="002551DF">
            <w:r>
              <w:t>N/A</w:t>
            </w:r>
          </w:p>
        </w:tc>
        <w:tc>
          <w:tcPr>
            <w:tcW w:w="1417" w:type="pct"/>
            <w:vAlign w:val="center"/>
          </w:tcPr>
          <w:p w14:paraId="516A0370" w14:textId="77777777" w:rsidR="002551DF" w:rsidRPr="00D22164" w:rsidRDefault="002551DF" w:rsidP="00255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>
              <w:rPr>
                <w:shd w:val="clear" w:color="auto" w:fill="FFFFFF"/>
              </w:rPr>
              <w:t>CPPWMT2047A Assist with resource recovery</w:t>
            </w:r>
          </w:p>
        </w:tc>
        <w:tc>
          <w:tcPr>
            <w:tcW w:w="1621" w:type="pct"/>
            <w:vAlign w:val="center"/>
          </w:tcPr>
          <w:p w14:paraId="6B12C06B" w14:textId="77777777" w:rsidR="002551DF" w:rsidRPr="00A73A5F" w:rsidRDefault="002551DF" w:rsidP="002551DF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rFonts w:cs="Calibri"/>
                <w:szCs w:val="22"/>
                <w:shd w:val="clear" w:color="auto" w:fill="FFFFFF"/>
              </w:rPr>
              <w:t>Content embedded into CPPWMT3013 Conduct waste resource recovery.</w:t>
            </w:r>
          </w:p>
        </w:tc>
        <w:tc>
          <w:tcPr>
            <w:tcW w:w="707" w:type="pct"/>
            <w:vAlign w:val="center"/>
          </w:tcPr>
          <w:p w14:paraId="496CB5D1" w14:textId="77777777" w:rsidR="002551DF" w:rsidRPr="00E505E3" w:rsidRDefault="002551DF" w:rsidP="002551DF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 w:rsidRPr="007172C0">
              <w:rPr>
                <w:lang w:eastAsia="en-AU"/>
              </w:rPr>
              <w:t>Removed</w:t>
            </w:r>
          </w:p>
        </w:tc>
      </w:tr>
      <w:tr w:rsidR="002551DF" w:rsidRPr="00E505E3" w14:paraId="44F202FB" w14:textId="77777777" w:rsidTr="00584EE4">
        <w:trPr>
          <w:cantSplit/>
        </w:trPr>
        <w:tc>
          <w:tcPr>
            <w:tcW w:w="1255" w:type="pct"/>
            <w:vAlign w:val="center"/>
          </w:tcPr>
          <w:p w14:paraId="7C33E5A1" w14:textId="77777777" w:rsidR="002551DF" w:rsidRPr="00A133CB" w:rsidRDefault="002551DF" w:rsidP="002551DF">
            <w:r>
              <w:t>N/A</w:t>
            </w:r>
          </w:p>
        </w:tc>
        <w:tc>
          <w:tcPr>
            <w:tcW w:w="1417" w:type="pct"/>
            <w:vAlign w:val="center"/>
          </w:tcPr>
          <w:p w14:paraId="6DFD50A4" w14:textId="77777777" w:rsidR="002551DF" w:rsidRPr="00D22164" w:rsidRDefault="002551DF" w:rsidP="00255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953E6A">
              <w:rPr>
                <w:color w:val="000000"/>
                <w:szCs w:val="22"/>
                <w:shd w:val="clear" w:color="auto" w:fill="FFFFFF"/>
              </w:rPr>
              <w:t>CPPWMT20</w:t>
            </w:r>
            <w:r>
              <w:rPr>
                <w:color w:val="000000"/>
                <w:szCs w:val="22"/>
                <w:shd w:val="clear" w:color="auto" w:fill="FFFFFF"/>
              </w:rPr>
              <w:t>48</w:t>
            </w:r>
            <w:r w:rsidRPr="00953E6A">
              <w:rPr>
                <w:color w:val="000000"/>
                <w:szCs w:val="22"/>
                <w:shd w:val="clear" w:color="auto" w:fill="FFFFFF"/>
              </w:rPr>
              <w:t xml:space="preserve">A </w:t>
            </w:r>
            <w:r>
              <w:rPr>
                <w:color w:val="000000"/>
                <w:szCs w:val="22"/>
                <w:shd w:val="clear" w:color="auto" w:fill="FFFFFF"/>
              </w:rPr>
              <w:t>Prepare work areas for waste sorting</w:t>
            </w:r>
          </w:p>
        </w:tc>
        <w:tc>
          <w:tcPr>
            <w:tcW w:w="1621" w:type="pct"/>
            <w:vAlign w:val="center"/>
          </w:tcPr>
          <w:p w14:paraId="2A0B86DC" w14:textId="77777777" w:rsidR="002551DF" w:rsidRPr="00B816E0" w:rsidRDefault="002551DF" w:rsidP="002551DF">
            <w:pPr>
              <w:rPr>
                <w:rFonts w:cstheme="minorHAnsi"/>
              </w:rPr>
            </w:pPr>
            <w:r>
              <w:rPr>
                <w:rFonts w:cstheme="minorHAnsi"/>
              </w:rPr>
              <w:t>Content embedded into CPPWMT3006 Sort and prepare waste for re-use.</w:t>
            </w:r>
          </w:p>
        </w:tc>
        <w:tc>
          <w:tcPr>
            <w:tcW w:w="707" w:type="pct"/>
            <w:vAlign w:val="center"/>
          </w:tcPr>
          <w:p w14:paraId="17417353" w14:textId="77777777" w:rsidR="002551DF" w:rsidRPr="00E505E3" w:rsidRDefault="002551DF" w:rsidP="002551DF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 w:rsidRPr="007172C0">
              <w:rPr>
                <w:lang w:eastAsia="en-AU"/>
              </w:rPr>
              <w:t>Removed</w:t>
            </w:r>
          </w:p>
        </w:tc>
      </w:tr>
      <w:tr w:rsidR="002551DF" w:rsidRPr="00E505E3" w14:paraId="1DE158A7" w14:textId="77777777" w:rsidTr="00584EE4">
        <w:trPr>
          <w:cantSplit/>
        </w:trPr>
        <w:tc>
          <w:tcPr>
            <w:tcW w:w="1255" w:type="pct"/>
            <w:vAlign w:val="center"/>
          </w:tcPr>
          <w:p w14:paraId="13692A22" w14:textId="77777777" w:rsidR="002551DF" w:rsidRPr="00A133CB" w:rsidRDefault="002551DF" w:rsidP="002551DF">
            <w:r>
              <w:t>N/A</w:t>
            </w:r>
          </w:p>
        </w:tc>
        <w:tc>
          <w:tcPr>
            <w:tcW w:w="1417" w:type="pct"/>
            <w:vAlign w:val="center"/>
          </w:tcPr>
          <w:p w14:paraId="448210C0" w14:textId="77777777" w:rsidR="002551DF" w:rsidRPr="00D22164" w:rsidRDefault="002551DF" w:rsidP="00255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953E6A">
              <w:rPr>
                <w:color w:val="000000"/>
                <w:szCs w:val="22"/>
                <w:shd w:val="clear" w:color="auto" w:fill="FFFFFF"/>
              </w:rPr>
              <w:t>CPPWMT20</w:t>
            </w:r>
            <w:r>
              <w:rPr>
                <w:color w:val="000000"/>
                <w:szCs w:val="22"/>
                <w:shd w:val="clear" w:color="auto" w:fill="FFFFFF"/>
              </w:rPr>
              <w:t>49</w:t>
            </w:r>
            <w:r w:rsidRPr="00953E6A">
              <w:rPr>
                <w:color w:val="000000"/>
                <w:szCs w:val="22"/>
                <w:shd w:val="clear" w:color="auto" w:fill="FFFFFF"/>
              </w:rPr>
              <w:t xml:space="preserve">A </w:t>
            </w:r>
            <w:r>
              <w:rPr>
                <w:color w:val="000000"/>
                <w:szCs w:val="22"/>
                <w:shd w:val="clear" w:color="auto" w:fill="FFFFFF"/>
              </w:rPr>
              <w:t>Identify waste emergency</w:t>
            </w:r>
          </w:p>
        </w:tc>
        <w:tc>
          <w:tcPr>
            <w:tcW w:w="1621" w:type="pct"/>
            <w:vAlign w:val="center"/>
          </w:tcPr>
          <w:p w14:paraId="4CC96AA5" w14:textId="77777777" w:rsidR="002551DF" w:rsidRPr="00A73A5F" w:rsidRDefault="002551DF" w:rsidP="002551DF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rFonts w:cs="Calibri"/>
                <w:szCs w:val="22"/>
                <w:shd w:val="clear" w:color="auto" w:fill="FFFFFF"/>
              </w:rPr>
              <w:t>Content embedded into CPPWMT3003 Identify and respond to waste management hazards and emergencies.</w:t>
            </w:r>
          </w:p>
        </w:tc>
        <w:tc>
          <w:tcPr>
            <w:tcW w:w="707" w:type="pct"/>
            <w:vAlign w:val="center"/>
          </w:tcPr>
          <w:p w14:paraId="660D0E10" w14:textId="77777777" w:rsidR="002551DF" w:rsidRPr="00E505E3" w:rsidRDefault="002551DF" w:rsidP="002551DF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 w:rsidRPr="007172C0">
              <w:rPr>
                <w:lang w:eastAsia="en-AU"/>
              </w:rPr>
              <w:t>Removed</w:t>
            </w:r>
          </w:p>
        </w:tc>
      </w:tr>
      <w:tr w:rsidR="002551DF" w:rsidRPr="00E505E3" w14:paraId="0F7D1014" w14:textId="77777777" w:rsidTr="00584EE4">
        <w:trPr>
          <w:cantSplit/>
        </w:trPr>
        <w:tc>
          <w:tcPr>
            <w:tcW w:w="1255" w:type="pct"/>
            <w:vAlign w:val="center"/>
          </w:tcPr>
          <w:p w14:paraId="7C5AC81B" w14:textId="1786CD92" w:rsidR="002551DF" w:rsidRDefault="002551DF" w:rsidP="002551DF">
            <w:r>
              <w:lastRenderedPageBreak/>
              <w:t>N/A</w:t>
            </w:r>
          </w:p>
        </w:tc>
        <w:tc>
          <w:tcPr>
            <w:tcW w:w="1417" w:type="pct"/>
            <w:vAlign w:val="center"/>
          </w:tcPr>
          <w:p w14:paraId="41BBA1BB" w14:textId="4BDE8451" w:rsidR="002551DF" w:rsidRDefault="002551DF" w:rsidP="002551DF">
            <w:pPr>
              <w:spacing w:before="40" w:after="40"/>
            </w:pPr>
            <w:r>
              <w:rPr>
                <w:rFonts w:asciiTheme="minorHAnsi" w:hAnsiTheme="minorHAnsi" w:cstheme="minorHAnsi"/>
                <w:szCs w:val="22"/>
                <w:shd w:val="clear" w:color="auto" w:fill="FFFFFF"/>
              </w:rPr>
              <w:t>CPPWMT3041A Identify operational requirements of waste management industry</w:t>
            </w:r>
          </w:p>
        </w:tc>
        <w:tc>
          <w:tcPr>
            <w:tcW w:w="1621" w:type="pct"/>
            <w:vAlign w:val="center"/>
          </w:tcPr>
          <w:p w14:paraId="56384864" w14:textId="7EB9192C" w:rsidR="002551DF" w:rsidRDefault="002551DF" w:rsidP="002551DF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rFonts w:cs="Calibri"/>
                <w:szCs w:val="22"/>
                <w:shd w:val="clear" w:color="auto" w:fill="FFFFFF"/>
              </w:rPr>
              <w:t>Content embedded across operational units</w:t>
            </w:r>
          </w:p>
        </w:tc>
        <w:tc>
          <w:tcPr>
            <w:tcW w:w="707" w:type="pct"/>
            <w:vAlign w:val="center"/>
          </w:tcPr>
          <w:p w14:paraId="483E0CC7" w14:textId="1CC8ABDB" w:rsidR="002551DF" w:rsidRDefault="002551DF" w:rsidP="002551DF">
            <w:pPr>
              <w:spacing w:before="40" w:after="40"/>
              <w:jc w:val="center"/>
              <w:rPr>
                <w:lang w:eastAsia="en-AU"/>
              </w:rPr>
            </w:pPr>
            <w:r>
              <w:rPr>
                <w:lang w:eastAsia="en-AU"/>
              </w:rPr>
              <w:t>Removed</w:t>
            </w:r>
          </w:p>
        </w:tc>
      </w:tr>
      <w:tr w:rsidR="002551DF" w:rsidRPr="00E505E3" w14:paraId="705B58DD" w14:textId="77777777" w:rsidTr="00584EE4">
        <w:trPr>
          <w:cantSplit/>
        </w:trPr>
        <w:tc>
          <w:tcPr>
            <w:tcW w:w="1255" w:type="pct"/>
            <w:vAlign w:val="center"/>
          </w:tcPr>
          <w:p w14:paraId="6912B42A" w14:textId="77777777" w:rsidR="002551DF" w:rsidRDefault="002551DF" w:rsidP="002551DF">
            <w:r>
              <w:t>N/A</w:t>
            </w:r>
          </w:p>
        </w:tc>
        <w:tc>
          <w:tcPr>
            <w:tcW w:w="1417" w:type="pct"/>
            <w:vAlign w:val="center"/>
          </w:tcPr>
          <w:p w14:paraId="0D96A3A0" w14:textId="77777777" w:rsidR="002551DF" w:rsidRDefault="002551DF" w:rsidP="002551DF">
            <w:pPr>
              <w:spacing w:before="40" w:after="40"/>
            </w:pPr>
            <w:r>
              <w:t>CPPWMT3051A Dispose of waste water to sewer</w:t>
            </w:r>
          </w:p>
        </w:tc>
        <w:tc>
          <w:tcPr>
            <w:tcW w:w="1621" w:type="pct"/>
            <w:vAlign w:val="center"/>
          </w:tcPr>
          <w:p w14:paraId="670FE7F8" w14:textId="77777777" w:rsidR="002551DF" w:rsidRDefault="002551DF" w:rsidP="002551DF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rFonts w:cs="Calibri"/>
                <w:szCs w:val="22"/>
                <w:shd w:val="clear" w:color="auto" w:fill="FFFFFF"/>
              </w:rPr>
              <w:t>Outcome is covered by imported unit.</w:t>
            </w:r>
          </w:p>
        </w:tc>
        <w:tc>
          <w:tcPr>
            <w:tcW w:w="707" w:type="pct"/>
            <w:vAlign w:val="center"/>
          </w:tcPr>
          <w:p w14:paraId="684313CC" w14:textId="77777777" w:rsidR="002551DF" w:rsidRPr="007172C0" w:rsidRDefault="002551DF" w:rsidP="002551DF">
            <w:pPr>
              <w:spacing w:before="40" w:after="40"/>
              <w:jc w:val="center"/>
              <w:rPr>
                <w:lang w:eastAsia="en-AU"/>
              </w:rPr>
            </w:pPr>
            <w:r>
              <w:rPr>
                <w:lang w:eastAsia="en-AU"/>
              </w:rPr>
              <w:t>Removed</w:t>
            </w:r>
          </w:p>
        </w:tc>
      </w:tr>
      <w:tr w:rsidR="002551DF" w:rsidRPr="00E505E3" w14:paraId="501D93AC" w14:textId="77777777" w:rsidTr="00584EE4">
        <w:trPr>
          <w:cantSplit/>
        </w:trPr>
        <w:tc>
          <w:tcPr>
            <w:tcW w:w="1255" w:type="pct"/>
            <w:vAlign w:val="center"/>
          </w:tcPr>
          <w:p w14:paraId="7B6D1BBB" w14:textId="77777777" w:rsidR="002551DF" w:rsidRDefault="002551DF" w:rsidP="002551DF">
            <w:r>
              <w:t>N/A</w:t>
            </w:r>
          </w:p>
        </w:tc>
        <w:tc>
          <w:tcPr>
            <w:tcW w:w="1417" w:type="pct"/>
            <w:vAlign w:val="center"/>
          </w:tcPr>
          <w:p w14:paraId="23CDC21B" w14:textId="77777777" w:rsidR="002551DF" w:rsidRDefault="002551DF" w:rsidP="002551DF">
            <w:pPr>
              <w:spacing w:before="40" w:after="40"/>
            </w:pPr>
            <w:r>
              <w:t>CPPWMT3054A Maintain credit control</w:t>
            </w:r>
          </w:p>
        </w:tc>
        <w:tc>
          <w:tcPr>
            <w:tcW w:w="1621" w:type="pct"/>
            <w:vAlign w:val="center"/>
          </w:tcPr>
          <w:p w14:paraId="279C5250" w14:textId="77777777" w:rsidR="002551DF" w:rsidRDefault="002551DF" w:rsidP="002551DF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rFonts w:cs="Calibri"/>
                <w:szCs w:val="22"/>
                <w:shd w:val="clear" w:color="auto" w:fill="FFFFFF"/>
              </w:rPr>
              <w:t>Outcome is covered by imported units.</w:t>
            </w:r>
          </w:p>
        </w:tc>
        <w:tc>
          <w:tcPr>
            <w:tcW w:w="707" w:type="pct"/>
            <w:vAlign w:val="center"/>
          </w:tcPr>
          <w:p w14:paraId="330E8BFF" w14:textId="77777777" w:rsidR="002551DF" w:rsidRDefault="002551DF" w:rsidP="002551DF">
            <w:pPr>
              <w:spacing w:before="40" w:after="40"/>
              <w:jc w:val="center"/>
              <w:rPr>
                <w:lang w:eastAsia="en-AU"/>
              </w:rPr>
            </w:pPr>
            <w:r>
              <w:rPr>
                <w:lang w:eastAsia="en-AU"/>
              </w:rPr>
              <w:t>Removed</w:t>
            </w:r>
          </w:p>
        </w:tc>
      </w:tr>
      <w:tr w:rsidR="002551DF" w:rsidRPr="00E505E3" w14:paraId="136203B7" w14:textId="77777777" w:rsidTr="00584EE4">
        <w:trPr>
          <w:cantSplit/>
        </w:trPr>
        <w:tc>
          <w:tcPr>
            <w:tcW w:w="1255" w:type="pct"/>
            <w:vAlign w:val="center"/>
          </w:tcPr>
          <w:p w14:paraId="19B705C1" w14:textId="77777777" w:rsidR="002551DF" w:rsidRDefault="002551DF" w:rsidP="002551DF">
            <w:r>
              <w:t>N/A</w:t>
            </w:r>
          </w:p>
        </w:tc>
        <w:tc>
          <w:tcPr>
            <w:tcW w:w="1417" w:type="pct"/>
            <w:vAlign w:val="center"/>
          </w:tcPr>
          <w:p w14:paraId="1D646F8B" w14:textId="77777777" w:rsidR="002551DF" w:rsidRDefault="002551DF" w:rsidP="002551DF">
            <w:pPr>
              <w:spacing w:before="40" w:after="40"/>
            </w:pPr>
            <w:r>
              <w:t>CPPWMT3063A Apply safe operational practices when vehicles contact overhead wires</w:t>
            </w:r>
          </w:p>
        </w:tc>
        <w:tc>
          <w:tcPr>
            <w:tcW w:w="1621" w:type="pct"/>
            <w:vAlign w:val="center"/>
          </w:tcPr>
          <w:p w14:paraId="3117E457" w14:textId="77777777" w:rsidR="002551DF" w:rsidRDefault="002551DF" w:rsidP="002551DF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rFonts w:cs="Calibri"/>
                <w:szCs w:val="22"/>
                <w:shd w:val="clear" w:color="auto" w:fill="FFFFFF"/>
              </w:rPr>
              <w:t>Outcome is covered by imported unit.</w:t>
            </w:r>
          </w:p>
        </w:tc>
        <w:tc>
          <w:tcPr>
            <w:tcW w:w="707" w:type="pct"/>
            <w:vAlign w:val="center"/>
          </w:tcPr>
          <w:p w14:paraId="7C9FA3F6" w14:textId="77777777" w:rsidR="002551DF" w:rsidRPr="007172C0" w:rsidRDefault="002551DF" w:rsidP="002551DF">
            <w:pPr>
              <w:spacing w:before="40" w:after="40"/>
              <w:jc w:val="center"/>
              <w:rPr>
                <w:lang w:eastAsia="en-AU"/>
              </w:rPr>
            </w:pPr>
            <w:r>
              <w:rPr>
                <w:lang w:eastAsia="en-AU"/>
              </w:rPr>
              <w:t>Removed</w:t>
            </w:r>
          </w:p>
        </w:tc>
      </w:tr>
      <w:tr w:rsidR="002551DF" w:rsidRPr="00E505E3" w14:paraId="05399EB9" w14:textId="77777777" w:rsidTr="00584EE4">
        <w:trPr>
          <w:cantSplit/>
        </w:trPr>
        <w:tc>
          <w:tcPr>
            <w:tcW w:w="1255" w:type="pct"/>
            <w:vAlign w:val="center"/>
          </w:tcPr>
          <w:p w14:paraId="131EAF26" w14:textId="4727196B" w:rsidR="002551DF" w:rsidRDefault="002551DF" w:rsidP="002551DF">
            <w:r>
              <w:t>N/A</w:t>
            </w:r>
          </w:p>
        </w:tc>
        <w:tc>
          <w:tcPr>
            <w:tcW w:w="1417" w:type="pct"/>
            <w:vAlign w:val="center"/>
          </w:tcPr>
          <w:p w14:paraId="1B31F5F6" w14:textId="4206E5E1" w:rsidR="002551DF" w:rsidRDefault="002551DF" w:rsidP="002551DF">
            <w:pPr>
              <w:spacing w:before="40" w:after="40"/>
            </w:pPr>
            <w:r>
              <w:t>CPPWMT4006A Organise waste recovery operations</w:t>
            </w:r>
          </w:p>
        </w:tc>
        <w:tc>
          <w:tcPr>
            <w:tcW w:w="1621" w:type="pct"/>
            <w:vAlign w:val="center"/>
          </w:tcPr>
          <w:p w14:paraId="66B597D6" w14:textId="1DADC893" w:rsidR="002551DF" w:rsidRDefault="002551DF" w:rsidP="002551DF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rFonts w:cs="Calibri"/>
                <w:szCs w:val="22"/>
                <w:shd w:val="clear" w:color="auto" w:fill="FFFFFF"/>
              </w:rPr>
              <w:t>TAG advised unit is not required.</w:t>
            </w:r>
          </w:p>
        </w:tc>
        <w:tc>
          <w:tcPr>
            <w:tcW w:w="707" w:type="pct"/>
            <w:vAlign w:val="center"/>
          </w:tcPr>
          <w:p w14:paraId="5F8ED2CB" w14:textId="2EF46F18" w:rsidR="002551DF" w:rsidRDefault="002551DF" w:rsidP="002551DF">
            <w:pPr>
              <w:spacing w:before="40" w:after="40"/>
              <w:jc w:val="center"/>
              <w:rPr>
                <w:lang w:eastAsia="en-AU"/>
              </w:rPr>
            </w:pPr>
            <w:r>
              <w:rPr>
                <w:lang w:eastAsia="en-AU"/>
              </w:rPr>
              <w:t>Removed</w:t>
            </w:r>
          </w:p>
        </w:tc>
      </w:tr>
      <w:tr w:rsidR="002551DF" w:rsidRPr="00E505E3" w14:paraId="4EE118F5" w14:textId="77777777" w:rsidTr="00584EE4">
        <w:trPr>
          <w:cantSplit/>
        </w:trPr>
        <w:tc>
          <w:tcPr>
            <w:tcW w:w="1255" w:type="pct"/>
            <w:vAlign w:val="center"/>
          </w:tcPr>
          <w:p w14:paraId="323533F6" w14:textId="77777777" w:rsidR="002551DF" w:rsidRDefault="002551DF" w:rsidP="002551DF">
            <w:r>
              <w:t>N/A</w:t>
            </w:r>
          </w:p>
        </w:tc>
        <w:tc>
          <w:tcPr>
            <w:tcW w:w="1417" w:type="pct"/>
            <w:vAlign w:val="center"/>
          </w:tcPr>
          <w:p w14:paraId="3E172BD9" w14:textId="77777777" w:rsidR="002551DF" w:rsidRDefault="002551DF" w:rsidP="002551DF">
            <w:pPr>
              <w:spacing w:before="40" w:after="40"/>
            </w:pPr>
            <w:r>
              <w:t>CPPWMT4027A Select and obtain waste management plant, equipment and materials</w:t>
            </w:r>
          </w:p>
        </w:tc>
        <w:tc>
          <w:tcPr>
            <w:tcW w:w="1621" w:type="pct"/>
            <w:vAlign w:val="center"/>
          </w:tcPr>
          <w:p w14:paraId="19FA089D" w14:textId="77777777" w:rsidR="002551DF" w:rsidRDefault="002551DF" w:rsidP="002551DF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rFonts w:cs="Calibri"/>
                <w:szCs w:val="22"/>
                <w:shd w:val="clear" w:color="auto" w:fill="FFFFFF"/>
              </w:rPr>
              <w:t>TAG advised unit is not required.</w:t>
            </w:r>
          </w:p>
        </w:tc>
        <w:tc>
          <w:tcPr>
            <w:tcW w:w="707" w:type="pct"/>
            <w:vAlign w:val="center"/>
          </w:tcPr>
          <w:p w14:paraId="28292E47" w14:textId="77777777" w:rsidR="002551DF" w:rsidRDefault="002551DF" w:rsidP="002551DF">
            <w:pPr>
              <w:spacing w:before="40" w:after="40"/>
              <w:jc w:val="center"/>
              <w:rPr>
                <w:lang w:eastAsia="en-AU"/>
              </w:rPr>
            </w:pPr>
            <w:r>
              <w:rPr>
                <w:lang w:eastAsia="en-AU"/>
              </w:rPr>
              <w:t>Removed</w:t>
            </w:r>
          </w:p>
        </w:tc>
      </w:tr>
      <w:tr w:rsidR="002551DF" w:rsidRPr="00E505E3" w14:paraId="51AAAF4A" w14:textId="77777777" w:rsidTr="00584EE4">
        <w:trPr>
          <w:cantSplit/>
        </w:trPr>
        <w:tc>
          <w:tcPr>
            <w:tcW w:w="1255" w:type="pct"/>
            <w:vAlign w:val="center"/>
          </w:tcPr>
          <w:p w14:paraId="2C874D91" w14:textId="77777777" w:rsidR="002551DF" w:rsidRDefault="002551DF" w:rsidP="002551DF">
            <w:r>
              <w:t>N/A</w:t>
            </w:r>
          </w:p>
        </w:tc>
        <w:tc>
          <w:tcPr>
            <w:tcW w:w="1417" w:type="pct"/>
            <w:vAlign w:val="center"/>
          </w:tcPr>
          <w:p w14:paraId="5DB76FFE" w14:textId="77777777" w:rsidR="002551DF" w:rsidRDefault="002551DF" w:rsidP="002551DF">
            <w:pPr>
              <w:spacing w:before="40" w:after="40"/>
            </w:pPr>
            <w:r>
              <w:t>CPPWMT4037A Conduct minor maintenance and repairs on waste processing plant and equipment</w:t>
            </w:r>
          </w:p>
        </w:tc>
        <w:tc>
          <w:tcPr>
            <w:tcW w:w="1621" w:type="pct"/>
            <w:vAlign w:val="center"/>
          </w:tcPr>
          <w:p w14:paraId="61504594" w14:textId="77777777" w:rsidR="002551DF" w:rsidRDefault="002551DF" w:rsidP="002551DF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rFonts w:cs="Calibri"/>
                <w:szCs w:val="22"/>
                <w:shd w:val="clear" w:color="auto" w:fill="FFFFFF"/>
              </w:rPr>
              <w:t>TAG advised unit is not required.</w:t>
            </w:r>
          </w:p>
        </w:tc>
        <w:tc>
          <w:tcPr>
            <w:tcW w:w="707" w:type="pct"/>
            <w:vAlign w:val="center"/>
          </w:tcPr>
          <w:p w14:paraId="5F8A2497" w14:textId="77777777" w:rsidR="002551DF" w:rsidRDefault="002551DF" w:rsidP="002551DF">
            <w:pPr>
              <w:spacing w:before="40" w:after="40"/>
              <w:jc w:val="center"/>
              <w:rPr>
                <w:lang w:eastAsia="en-AU"/>
              </w:rPr>
            </w:pPr>
            <w:r>
              <w:rPr>
                <w:lang w:eastAsia="en-AU"/>
              </w:rPr>
              <w:t>Removed</w:t>
            </w:r>
          </w:p>
        </w:tc>
      </w:tr>
      <w:tr w:rsidR="002551DF" w:rsidRPr="00E505E3" w14:paraId="6DCC7818" w14:textId="77777777" w:rsidTr="00584EE4">
        <w:trPr>
          <w:cantSplit/>
        </w:trPr>
        <w:tc>
          <w:tcPr>
            <w:tcW w:w="1255" w:type="pct"/>
            <w:vAlign w:val="center"/>
          </w:tcPr>
          <w:p w14:paraId="1C137C15" w14:textId="77777777" w:rsidR="002551DF" w:rsidRDefault="002551DF" w:rsidP="002551DF">
            <w:r>
              <w:t>N/A</w:t>
            </w:r>
          </w:p>
        </w:tc>
        <w:tc>
          <w:tcPr>
            <w:tcW w:w="1417" w:type="pct"/>
            <w:vAlign w:val="center"/>
          </w:tcPr>
          <w:p w14:paraId="328BEF12" w14:textId="77777777" w:rsidR="002551DF" w:rsidRDefault="002551DF" w:rsidP="002551DF">
            <w:pPr>
              <w:spacing w:before="40" w:after="40"/>
            </w:pPr>
            <w:r>
              <w:t>CPPWMT4050A Deliver training in hazard identification and waste emergency responses</w:t>
            </w:r>
          </w:p>
        </w:tc>
        <w:tc>
          <w:tcPr>
            <w:tcW w:w="1621" w:type="pct"/>
            <w:vAlign w:val="center"/>
          </w:tcPr>
          <w:p w14:paraId="3D5F5D48" w14:textId="77777777" w:rsidR="002551DF" w:rsidRDefault="002551DF" w:rsidP="002551DF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rFonts w:cs="Calibri"/>
                <w:szCs w:val="22"/>
                <w:shd w:val="clear" w:color="auto" w:fill="FFFFFF"/>
              </w:rPr>
              <w:t>Outcome is covered by imported units.</w:t>
            </w:r>
          </w:p>
        </w:tc>
        <w:tc>
          <w:tcPr>
            <w:tcW w:w="707" w:type="pct"/>
            <w:vAlign w:val="center"/>
          </w:tcPr>
          <w:p w14:paraId="0E8A6189" w14:textId="77777777" w:rsidR="002551DF" w:rsidRPr="007172C0" w:rsidRDefault="002551DF" w:rsidP="002551DF">
            <w:pPr>
              <w:spacing w:before="40" w:after="40"/>
              <w:jc w:val="center"/>
              <w:rPr>
                <w:lang w:eastAsia="en-AU"/>
              </w:rPr>
            </w:pPr>
            <w:r>
              <w:rPr>
                <w:lang w:eastAsia="en-AU"/>
              </w:rPr>
              <w:t>Removed</w:t>
            </w:r>
          </w:p>
        </w:tc>
      </w:tr>
      <w:tr w:rsidR="002551DF" w:rsidRPr="00E505E3" w14:paraId="5137A468" w14:textId="77777777" w:rsidTr="00584EE4">
        <w:trPr>
          <w:cantSplit/>
        </w:trPr>
        <w:tc>
          <w:tcPr>
            <w:tcW w:w="1255" w:type="pct"/>
            <w:vAlign w:val="center"/>
          </w:tcPr>
          <w:p w14:paraId="516174D5" w14:textId="7FAE8B89" w:rsidR="002551DF" w:rsidRDefault="002551DF" w:rsidP="002551DF">
            <w:r>
              <w:t>N/A</w:t>
            </w:r>
          </w:p>
        </w:tc>
        <w:tc>
          <w:tcPr>
            <w:tcW w:w="1417" w:type="pct"/>
            <w:vAlign w:val="center"/>
          </w:tcPr>
          <w:p w14:paraId="22CBE15A" w14:textId="662C11AF" w:rsidR="002551DF" w:rsidRDefault="002551DF" w:rsidP="002551DF">
            <w:pPr>
              <w:spacing w:before="40" w:after="40"/>
            </w:pPr>
            <w:r w:rsidRPr="0008509D">
              <w:t>CPPWMT40</w:t>
            </w:r>
            <w:r>
              <w:t>56</w:t>
            </w:r>
            <w:r w:rsidRPr="0008509D">
              <w:t xml:space="preserve">A Implement </w:t>
            </w:r>
            <w:r>
              <w:t xml:space="preserve">landfill rehabilitation </w:t>
            </w:r>
            <w:r w:rsidRPr="0008509D">
              <w:t>plans</w:t>
            </w:r>
          </w:p>
        </w:tc>
        <w:tc>
          <w:tcPr>
            <w:tcW w:w="1621" w:type="pct"/>
            <w:vAlign w:val="center"/>
          </w:tcPr>
          <w:p w14:paraId="02910899" w14:textId="43AF5DC9" w:rsidR="002551DF" w:rsidRDefault="002551DF" w:rsidP="002551DF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rFonts w:cs="Calibri"/>
                <w:szCs w:val="22"/>
                <w:shd w:val="clear" w:color="auto" w:fill="FFFFFF"/>
              </w:rPr>
              <w:t>TAG advised function is not performed by waste management workers.</w:t>
            </w:r>
          </w:p>
        </w:tc>
        <w:tc>
          <w:tcPr>
            <w:tcW w:w="707" w:type="pct"/>
            <w:vAlign w:val="center"/>
          </w:tcPr>
          <w:p w14:paraId="11039353" w14:textId="39ADC17C" w:rsidR="002551DF" w:rsidRDefault="002551DF" w:rsidP="002551DF">
            <w:pPr>
              <w:spacing w:before="40" w:after="40"/>
              <w:jc w:val="center"/>
              <w:rPr>
                <w:lang w:eastAsia="en-AU"/>
              </w:rPr>
            </w:pPr>
            <w:r>
              <w:rPr>
                <w:lang w:eastAsia="en-AU"/>
              </w:rPr>
              <w:t>Removed</w:t>
            </w:r>
          </w:p>
        </w:tc>
      </w:tr>
      <w:tr w:rsidR="002551DF" w:rsidRPr="00E505E3" w14:paraId="54FB0584" w14:textId="77777777" w:rsidTr="00584EE4">
        <w:trPr>
          <w:cantSplit/>
        </w:trPr>
        <w:tc>
          <w:tcPr>
            <w:tcW w:w="1255" w:type="pct"/>
            <w:vAlign w:val="center"/>
          </w:tcPr>
          <w:p w14:paraId="58281AD1" w14:textId="77777777" w:rsidR="002551DF" w:rsidRDefault="002551DF" w:rsidP="002551DF">
            <w:r>
              <w:t>N/A</w:t>
            </w:r>
          </w:p>
        </w:tc>
        <w:tc>
          <w:tcPr>
            <w:tcW w:w="1417" w:type="pct"/>
            <w:vAlign w:val="center"/>
          </w:tcPr>
          <w:p w14:paraId="1599A58F" w14:textId="77777777" w:rsidR="002551DF" w:rsidRDefault="002551DF" w:rsidP="002551DF">
            <w:pPr>
              <w:spacing w:before="40" w:after="40"/>
            </w:pPr>
            <w:r>
              <w:t>CPPWMT4060A Apply lean management techniques</w:t>
            </w:r>
          </w:p>
        </w:tc>
        <w:tc>
          <w:tcPr>
            <w:tcW w:w="1621" w:type="pct"/>
            <w:vAlign w:val="center"/>
          </w:tcPr>
          <w:p w14:paraId="42712C6D" w14:textId="77777777" w:rsidR="002551DF" w:rsidRDefault="002551DF" w:rsidP="002551DF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rFonts w:cs="Calibri"/>
                <w:szCs w:val="22"/>
                <w:shd w:val="clear" w:color="auto" w:fill="FFFFFF"/>
              </w:rPr>
              <w:t>TAG advised unit is not required.</w:t>
            </w:r>
          </w:p>
        </w:tc>
        <w:tc>
          <w:tcPr>
            <w:tcW w:w="707" w:type="pct"/>
            <w:vAlign w:val="center"/>
          </w:tcPr>
          <w:p w14:paraId="0AC22466" w14:textId="77777777" w:rsidR="002551DF" w:rsidRDefault="002551DF" w:rsidP="002551DF">
            <w:pPr>
              <w:spacing w:before="40" w:after="40"/>
              <w:jc w:val="center"/>
              <w:rPr>
                <w:lang w:eastAsia="en-AU"/>
              </w:rPr>
            </w:pPr>
            <w:r>
              <w:rPr>
                <w:lang w:eastAsia="en-AU"/>
              </w:rPr>
              <w:t>Removed</w:t>
            </w:r>
          </w:p>
        </w:tc>
      </w:tr>
      <w:tr w:rsidR="002551DF" w:rsidRPr="00E505E3" w14:paraId="1BA5B7AB" w14:textId="77777777" w:rsidTr="00584EE4">
        <w:trPr>
          <w:cantSplit/>
        </w:trPr>
        <w:tc>
          <w:tcPr>
            <w:tcW w:w="1255" w:type="pct"/>
            <w:vAlign w:val="center"/>
          </w:tcPr>
          <w:p w14:paraId="3D0F7617" w14:textId="77777777" w:rsidR="002551DF" w:rsidRPr="00A133CB" w:rsidRDefault="002551DF" w:rsidP="002551DF">
            <w:r>
              <w:t>N/A</w:t>
            </w:r>
          </w:p>
        </w:tc>
        <w:tc>
          <w:tcPr>
            <w:tcW w:w="1417" w:type="pct"/>
            <w:vAlign w:val="center"/>
          </w:tcPr>
          <w:p w14:paraId="153221BB" w14:textId="77777777" w:rsidR="002551DF" w:rsidRPr="00D22164" w:rsidRDefault="002551DF" w:rsidP="002551DF">
            <w:pPr>
              <w:spacing w:before="40" w:after="40"/>
              <w:rPr>
                <w:rFonts w:asciiTheme="minorHAnsi" w:hAnsiTheme="minorHAnsi" w:cstheme="minorHAnsi"/>
                <w:color w:val="000000"/>
                <w:szCs w:val="22"/>
                <w:lang w:eastAsia="en-AU"/>
              </w:rPr>
            </w:pPr>
            <w:r>
              <w:t>CPPWMT5033A Educate public on waste management</w:t>
            </w:r>
          </w:p>
        </w:tc>
        <w:tc>
          <w:tcPr>
            <w:tcW w:w="1621" w:type="pct"/>
            <w:vAlign w:val="center"/>
          </w:tcPr>
          <w:p w14:paraId="3F44C073" w14:textId="77777777" w:rsidR="002551DF" w:rsidRPr="00A73A5F" w:rsidRDefault="002551DF" w:rsidP="002551DF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rFonts w:cs="Calibri"/>
                <w:szCs w:val="22"/>
                <w:shd w:val="clear" w:color="auto" w:fill="FFFFFF"/>
              </w:rPr>
              <w:t>Content embedded into CPPWMT4009 Present waste management information to stakeholders.</w:t>
            </w:r>
          </w:p>
        </w:tc>
        <w:tc>
          <w:tcPr>
            <w:tcW w:w="707" w:type="pct"/>
            <w:vAlign w:val="center"/>
          </w:tcPr>
          <w:p w14:paraId="4B97DA7C" w14:textId="77777777" w:rsidR="002551DF" w:rsidRPr="00E505E3" w:rsidRDefault="002551DF" w:rsidP="002551DF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 w:rsidRPr="007172C0">
              <w:rPr>
                <w:lang w:eastAsia="en-AU"/>
              </w:rPr>
              <w:t>Removed</w:t>
            </w:r>
          </w:p>
        </w:tc>
      </w:tr>
      <w:tr w:rsidR="002551DF" w:rsidRPr="00E505E3" w14:paraId="0E920ECB" w14:textId="77777777" w:rsidTr="00584EE4">
        <w:trPr>
          <w:cantSplit/>
        </w:trPr>
        <w:tc>
          <w:tcPr>
            <w:tcW w:w="1255" w:type="pct"/>
            <w:vAlign w:val="center"/>
          </w:tcPr>
          <w:p w14:paraId="3F83CED2" w14:textId="77777777" w:rsidR="002551DF" w:rsidRDefault="002551DF" w:rsidP="002551DF">
            <w:r>
              <w:t>N/A</w:t>
            </w:r>
          </w:p>
        </w:tc>
        <w:tc>
          <w:tcPr>
            <w:tcW w:w="1417" w:type="pct"/>
            <w:vAlign w:val="center"/>
          </w:tcPr>
          <w:p w14:paraId="3EA234DE" w14:textId="77777777" w:rsidR="002551DF" w:rsidRDefault="002551DF" w:rsidP="002551DF">
            <w:pPr>
              <w:spacing w:before="40" w:after="40"/>
            </w:pPr>
            <w:r>
              <w:t>CPPWMT5043A Develop and implement an environmental management strategy</w:t>
            </w:r>
          </w:p>
        </w:tc>
        <w:tc>
          <w:tcPr>
            <w:tcW w:w="1621" w:type="pct"/>
            <w:vAlign w:val="center"/>
          </w:tcPr>
          <w:p w14:paraId="6FD2F5AC" w14:textId="77777777" w:rsidR="002551DF" w:rsidRDefault="002551DF" w:rsidP="002551DF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rFonts w:cs="Calibri"/>
                <w:szCs w:val="22"/>
                <w:shd w:val="clear" w:color="auto" w:fill="FFFFFF"/>
              </w:rPr>
              <w:t>TAG advised unit is not required.</w:t>
            </w:r>
          </w:p>
        </w:tc>
        <w:tc>
          <w:tcPr>
            <w:tcW w:w="707" w:type="pct"/>
            <w:vAlign w:val="center"/>
          </w:tcPr>
          <w:p w14:paraId="0B27BD33" w14:textId="77777777" w:rsidR="002551DF" w:rsidRPr="007172C0" w:rsidRDefault="002551DF" w:rsidP="002551DF">
            <w:pPr>
              <w:spacing w:before="40" w:after="40"/>
              <w:jc w:val="center"/>
              <w:rPr>
                <w:lang w:eastAsia="en-AU"/>
              </w:rPr>
            </w:pPr>
            <w:r>
              <w:rPr>
                <w:lang w:eastAsia="en-AU"/>
              </w:rPr>
              <w:t>Removed</w:t>
            </w:r>
          </w:p>
        </w:tc>
      </w:tr>
      <w:tr w:rsidR="002551DF" w:rsidRPr="00E505E3" w14:paraId="0C71B5CB" w14:textId="77777777" w:rsidTr="00584EE4">
        <w:trPr>
          <w:cantSplit/>
        </w:trPr>
        <w:tc>
          <w:tcPr>
            <w:tcW w:w="1255" w:type="pct"/>
            <w:vAlign w:val="center"/>
          </w:tcPr>
          <w:p w14:paraId="144E3D3E" w14:textId="77777777" w:rsidR="002551DF" w:rsidRDefault="002551DF" w:rsidP="002551DF">
            <w:r>
              <w:t>N/A</w:t>
            </w:r>
          </w:p>
        </w:tc>
        <w:tc>
          <w:tcPr>
            <w:tcW w:w="1417" w:type="pct"/>
            <w:vAlign w:val="center"/>
          </w:tcPr>
          <w:p w14:paraId="18902F8B" w14:textId="77777777" w:rsidR="002551DF" w:rsidRDefault="002551DF" w:rsidP="002551DF">
            <w:pPr>
              <w:spacing w:before="40" w:after="40"/>
            </w:pPr>
            <w:r>
              <w:t>CPPWMT5057A Develop landfill rehabilitation plans</w:t>
            </w:r>
          </w:p>
        </w:tc>
        <w:tc>
          <w:tcPr>
            <w:tcW w:w="1621" w:type="pct"/>
            <w:vAlign w:val="center"/>
          </w:tcPr>
          <w:p w14:paraId="6E7CADED" w14:textId="77777777" w:rsidR="002551DF" w:rsidRDefault="002551DF" w:rsidP="002551DF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rFonts w:cs="Calibri"/>
                <w:szCs w:val="22"/>
                <w:shd w:val="clear" w:color="auto" w:fill="FFFFFF"/>
              </w:rPr>
              <w:t>TAG advised unit is not required as function is the responsibility of engineers.</w:t>
            </w:r>
          </w:p>
        </w:tc>
        <w:tc>
          <w:tcPr>
            <w:tcW w:w="707" w:type="pct"/>
            <w:vAlign w:val="center"/>
          </w:tcPr>
          <w:p w14:paraId="40295369" w14:textId="77777777" w:rsidR="002551DF" w:rsidRPr="007172C0" w:rsidRDefault="002551DF" w:rsidP="002551DF">
            <w:pPr>
              <w:spacing w:before="40" w:after="40"/>
              <w:jc w:val="center"/>
              <w:rPr>
                <w:lang w:eastAsia="en-AU"/>
              </w:rPr>
            </w:pPr>
            <w:r>
              <w:rPr>
                <w:lang w:eastAsia="en-AU"/>
              </w:rPr>
              <w:t>Removed</w:t>
            </w:r>
          </w:p>
        </w:tc>
      </w:tr>
      <w:tr w:rsidR="002551DF" w:rsidRPr="00E505E3" w14:paraId="34191F78" w14:textId="77777777" w:rsidTr="00584EE4">
        <w:trPr>
          <w:cantSplit/>
        </w:trPr>
        <w:tc>
          <w:tcPr>
            <w:tcW w:w="1255" w:type="pct"/>
            <w:vAlign w:val="center"/>
          </w:tcPr>
          <w:p w14:paraId="0157EDA3" w14:textId="77777777" w:rsidR="002551DF" w:rsidRDefault="002551DF" w:rsidP="002551DF">
            <w:r>
              <w:t>N/A</w:t>
            </w:r>
          </w:p>
        </w:tc>
        <w:tc>
          <w:tcPr>
            <w:tcW w:w="1417" w:type="pct"/>
            <w:vAlign w:val="center"/>
          </w:tcPr>
          <w:p w14:paraId="2544453B" w14:textId="77777777" w:rsidR="002551DF" w:rsidRDefault="002551DF" w:rsidP="002551DF">
            <w:pPr>
              <w:spacing w:before="40" w:after="40"/>
            </w:pPr>
            <w:r>
              <w:t>CPPWMT5058A Develop emergency response plans</w:t>
            </w:r>
          </w:p>
        </w:tc>
        <w:tc>
          <w:tcPr>
            <w:tcW w:w="1621" w:type="pct"/>
            <w:vAlign w:val="center"/>
          </w:tcPr>
          <w:p w14:paraId="4720B90F" w14:textId="77777777" w:rsidR="002551DF" w:rsidRDefault="002551DF" w:rsidP="002551DF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rFonts w:cs="Calibri"/>
                <w:szCs w:val="22"/>
                <w:shd w:val="clear" w:color="auto" w:fill="FFFFFF"/>
              </w:rPr>
              <w:t>TAG advised unit is not required.</w:t>
            </w:r>
          </w:p>
        </w:tc>
        <w:tc>
          <w:tcPr>
            <w:tcW w:w="707" w:type="pct"/>
            <w:vAlign w:val="center"/>
          </w:tcPr>
          <w:p w14:paraId="4D684482" w14:textId="77777777" w:rsidR="002551DF" w:rsidRPr="007172C0" w:rsidRDefault="002551DF" w:rsidP="002551DF">
            <w:pPr>
              <w:spacing w:before="40" w:after="40"/>
              <w:jc w:val="center"/>
              <w:rPr>
                <w:lang w:eastAsia="en-AU"/>
              </w:rPr>
            </w:pPr>
            <w:r>
              <w:rPr>
                <w:lang w:eastAsia="en-AU"/>
              </w:rPr>
              <w:t>Removed</w:t>
            </w:r>
          </w:p>
        </w:tc>
      </w:tr>
      <w:tr w:rsidR="002551DF" w:rsidRPr="00E505E3" w14:paraId="052FFAC6" w14:textId="77777777" w:rsidTr="00584EE4">
        <w:trPr>
          <w:cantSplit/>
        </w:trPr>
        <w:tc>
          <w:tcPr>
            <w:tcW w:w="1255" w:type="pct"/>
            <w:vAlign w:val="center"/>
          </w:tcPr>
          <w:p w14:paraId="42D91C2E" w14:textId="77777777" w:rsidR="002551DF" w:rsidRPr="00A133CB" w:rsidRDefault="002551DF" w:rsidP="002551DF">
            <w:r>
              <w:lastRenderedPageBreak/>
              <w:t>N/A</w:t>
            </w:r>
          </w:p>
        </w:tc>
        <w:tc>
          <w:tcPr>
            <w:tcW w:w="1417" w:type="pct"/>
            <w:vAlign w:val="center"/>
          </w:tcPr>
          <w:p w14:paraId="1E1AE588" w14:textId="77777777" w:rsidR="002551DF" w:rsidRPr="00D22164" w:rsidRDefault="002551DF" w:rsidP="002551DF">
            <w:pPr>
              <w:spacing w:before="40" w:after="40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CPPWMT5061A Plan resource recovery operations</w:t>
            </w:r>
          </w:p>
        </w:tc>
        <w:tc>
          <w:tcPr>
            <w:tcW w:w="1621" w:type="pct"/>
            <w:vAlign w:val="center"/>
          </w:tcPr>
          <w:p w14:paraId="08E45D90" w14:textId="77777777" w:rsidR="002551DF" w:rsidRPr="00A73A5F" w:rsidRDefault="002551DF" w:rsidP="002551DF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rFonts w:cs="Calibri"/>
                <w:szCs w:val="22"/>
                <w:shd w:val="clear" w:color="auto" w:fill="FFFFFF"/>
              </w:rPr>
              <w:t>Content embedded into CPPWMT4012 Organise and monitor waste recovery operations.</w:t>
            </w:r>
          </w:p>
        </w:tc>
        <w:tc>
          <w:tcPr>
            <w:tcW w:w="707" w:type="pct"/>
            <w:vAlign w:val="center"/>
          </w:tcPr>
          <w:p w14:paraId="3BE617E8" w14:textId="77777777" w:rsidR="002551DF" w:rsidRPr="00E505E3" w:rsidRDefault="002551DF" w:rsidP="002551DF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 w:rsidRPr="007172C0">
              <w:rPr>
                <w:lang w:eastAsia="en-AU"/>
              </w:rPr>
              <w:t>Removed</w:t>
            </w:r>
          </w:p>
        </w:tc>
      </w:tr>
    </w:tbl>
    <w:p w14:paraId="3FD4FADB" w14:textId="77777777" w:rsidR="009F4C96" w:rsidRDefault="009F4C96">
      <w:pPr>
        <w:rPr>
          <w:b/>
        </w:rPr>
      </w:pPr>
    </w:p>
    <w:p w14:paraId="0BC0A1B1" w14:textId="25B006AB" w:rsidR="005E079F" w:rsidRPr="009F4C96" w:rsidRDefault="00A7195C">
      <w:pPr>
        <w:rPr>
          <w:color w:val="2F5496" w:themeColor="accent1" w:themeShade="BF"/>
          <w:sz w:val="28"/>
        </w:rPr>
      </w:pPr>
      <w:r>
        <w:rPr>
          <w:color w:val="2F5496" w:themeColor="accent1" w:themeShade="BF"/>
          <w:sz w:val="28"/>
        </w:rPr>
        <w:t>Project plan</w:t>
      </w:r>
      <w:r w:rsidR="005E079F" w:rsidRPr="009F4C96">
        <w:rPr>
          <w:color w:val="2F5496" w:themeColor="accent1" w:themeShade="BF"/>
          <w:sz w:val="28"/>
        </w:rPr>
        <w:t xml:space="preserve"> overview </w:t>
      </w:r>
      <w:r>
        <w:rPr>
          <w:color w:val="2F5496" w:themeColor="accent1" w:themeShade="BF"/>
          <w:sz w:val="28"/>
        </w:rPr>
        <w:t xml:space="preserve">as at </w:t>
      </w:r>
      <w:r w:rsidR="003422EC">
        <w:rPr>
          <w:color w:val="2F5496" w:themeColor="accent1" w:themeShade="BF"/>
          <w:sz w:val="28"/>
        </w:rPr>
        <w:t>14</w:t>
      </w:r>
      <w:r w:rsidR="00A133CB">
        <w:rPr>
          <w:color w:val="2F5496" w:themeColor="accent1" w:themeShade="BF"/>
          <w:sz w:val="28"/>
        </w:rPr>
        <w:t xml:space="preserve"> </w:t>
      </w:r>
      <w:r w:rsidR="003422EC">
        <w:rPr>
          <w:color w:val="2F5496" w:themeColor="accent1" w:themeShade="BF"/>
          <w:sz w:val="28"/>
        </w:rPr>
        <w:t xml:space="preserve">June </w:t>
      </w:r>
      <w:r w:rsidR="00C23B37">
        <w:rPr>
          <w:color w:val="2F5496" w:themeColor="accent1" w:themeShade="BF"/>
          <w:sz w:val="28"/>
        </w:rPr>
        <w:t>2019</w:t>
      </w:r>
    </w:p>
    <w:p w14:paraId="59150F03" w14:textId="77777777" w:rsidR="005E079F" w:rsidRDefault="005E079F"/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5E079F" w:rsidRPr="006104F5" w14:paraId="5CDC1573" w14:textId="77777777" w:rsidTr="00A7195C">
        <w:trPr>
          <w:trHeight w:val="346"/>
        </w:trPr>
        <w:tc>
          <w:tcPr>
            <w:tcW w:w="4505" w:type="dxa"/>
          </w:tcPr>
          <w:p w14:paraId="44BA1022" w14:textId="044F2303" w:rsidR="005E079F" w:rsidRPr="007C0564" w:rsidRDefault="00A7195C" w:rsidP="003A0FBB">
            <w:pPr>
              <w:rPr>
                <w:b/>
              </w:rPr>
            </w:pPr>
            <w:r>
              <w:rPr>
                <w:b/>
              </w:rPr>
              <w:t>Training Package Components</w:t>
            </w:r>
            <w:r w:rsidR="00864828">
              <w:rPr>
                <w:b/>
              </w:rPr>
              <w:t xml:space="preserve"> </w:t>
            </w:r>
          </w:p>
        </w:tc>
        <w:tc>
          <w:tcPr>
            <w:tcW w:w="4505" w:type="dxa"/>
          </w:tcPr>
          <w:p w14:paraId="3109B7C7" w14:textId="77777777" w:rsidR="005E079F" w:rsidRPr="007C0564" w:rsidRDefault="005E079F" w:rsidP="009F4C96">
            <w:pPr>
              <w:jc w:val="center"/>
              <w:rPr>
                <w:b/>
              </w:rPr>
            </w:pPr>
            <w:r w:rsidRPr="007C0564">
              <w:rPr>
                <w:b/>
              </w:rPr>
              <w:t>Amount</w:t>
            </w:r>
          </w:p>
        </w:tc>
      </w:tr>
      <w:tr w:rsidR="00A7195C" w:rsidRPr="00A7195C" w14:paraId="6062B609" w14:textId="77777777" w:rsidTr="00A7195C">
        <w:trPr>
          <w:trHeight w:val="346"/>
        </w:trPr>
        <w:tc>
          <w:tcPr>
            <w:tcW w:w="4505" w:type="dxa"/>
          </w:tcPr>
          <w:p w14:paraId="38E8E59F" w14:textId="5409E6CB" w:rsidR="00A7195C" w:rsidRPr="00A7195C" w:rsidRDefault="00A7195C" w:rsidP="003A0FBB">
            <w:r w:rsidRPr="00A7195C">
              <w:t xml:space="preserve">Qualifications to be </w:t>
            </w:r>
            <w:r w:rsidR="001A66C8">
              <w:t>reviewed</w:t>
            </w:r>
          </w:p>
        </w:tc>
        <w:tc>
          <w:tcPr>
            <w:tcW w:w="4505" w:type="dxa"/>
          </w:tcPr>
          <w:p w14:paraId="59BDC606" w14:textId="45B46F64" w:rsidR="00A7195C" w:rsidRPr="00A7195C" w:rsidRDefault="0055090B" w:rsidP="009F4C96">
            <w:pPr>
              <w:jc w:val="center"/>
            </w:pPr>
            <w:r>
              <w:t>2</w:t>
            </w:r>
          </w:p>
        </w:tc>
      </w:tr>
      <w:tr w:rsidR="003422EC" w:rsidRPr="00A7195C" w14:paraId="06145A49" w14:textId="77777777" w:rsidTr="00A7195C">
        <w:trPr>
          <w:trHeight w:val="346"/>
        </w:trPr>
        <w:tc>
          <w:tcPr>
            <w:tcW w:w="4505" w:type="dxa"/>
          </w:tcPr>
          <w:p w14:paraId="0CBDF377" w14:textId="3DC2AF37" w:rsidR="003422EC" w:rsidRPr="00A7195C" w:rsidRDefault="003422EC" w:rsidP="003A0FBB">
            <w:r>
              <w:t>Qualifications to be removed</w:t>
            </w:r>
          </w:p>
        </w:tc>
        <w:tc>
          <w:tcPr>
            <w:tcW w:w="4505" w:type="dxa"/>
          </w:tcPr>
          <w:p w14:paraId="6E31C30A" w14:textId="70C8A44C" w:rsidR="003422EC" w:rsidRDefault="003422EC" w:rsidP="009F4C96">
            <w:pPr>
              <w:jc w:val="center"/>
            </w:pPr>
            <w:r>
              <w:t>2</w:t>
            </w:r>
          </w:p>
        </w:tc>
      </w:tr>
      <w:tr w:rsidR="005E079F" w:rsidRPr="006104F5" w14:paraId="73B89F69" w14:textId="77777777" w:rsidTr="00A7195C">
        <w:trPr>
          <w:trHeight w:val="346"/>
        </w:trPr>
        <w:tc>
          <w:tcPr>
            <w:tcW w:w="4505" w:type="dxa"/>
          </w:tcPr>
          <w:p w14:paraId="022FB38C" w14:textId="12E56FA5" w:rsidR="005E079F" w:rsidRPr="006104F5" w:rsidRDefault="00A7195C" w:rsidP="003A0FBB">
            <w:r>
              <w:t xml:space="preserve">Units to be </w:t>
            </w:r>
            <w:r w:rsidR="00242E36">
              <w:t xml:space="preserve">merged and </w:t>
            </w:r>
            <w:r>
              <w:t>updated</w:t>
            </w:r>
          </w:p>
        </w:tc>
        <w:tc>
          <w:tcPr>
            <w:tcW w:w="4505" w:type="dxa"/>
          </w:tcPr>
          <w:p w14:paraId="7B07C25F" w14:textId="75E1EC84" w:rsidR="005E079F" w:rsidRPr="00720649" w:rsidRDefault="00242E36" w:rsidP="009F4C9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  <w:r w:rsidR="000B164F">
              <w:rPr>
                <w:highlight w:val="yellow"/>
              </w:rPr>
              <w:t>5</w:t>
            </w:r>
            <w:r w:rsidR="005721E1">
              <w:rPr>
                <w:highlight w:val="yellow"/>
              </w:rPr>
              <w:t xml:space="preserve"> (</w:t>
            </w:r>
            <w:r>
              <w:rPr>
                <w:highlight w:val="yellow"/>
              </w:rPr>
              <w:t>resulting in 2</w:t>
            </w:r>
            <w:r w:rsidR="000B164F">
              <w:rPr>
                <w:highlight w:val="yellow"/>
              </w:rPr>
              <w:t>1</w:t>
            </w:r>
            <w:r>
              <w:rPr>
                <w:highlight w:val="yellow"/>
              </w:rPr>
              <w:t xml:space="preserve"> units</w:t>
            </w:r>
            <w:r w:rsidR="005721E1">
              <w:rPr>
                <w:highlight w:val="yellow"/>
              </w:rPr>
              <w:t>)</w:t>
            </w:r>
          </w:p>
        </w:tc>
      </w:tr>
      <w:tr w:rsidR="005E079F" w:rsidRPr="006104F5" w14:paraId="6D4AEEEE" w14:textId="77777777" w:rsidTr="00A7195C">
        <w:trPr>
          <w:trHeight w:val="346"/>
        </w:trPr>
        <w:tc>
          <w:tcPr>
            <w:tcW w:w="4505" w:type="dxa"/>
          </w:tcPr>
          <w:p w14:paraId="1EB65FB1" w14:textId="61676182" w:rsidR="005E079F" w:rsidRPr="006104F5" w:rsidRDefault="00A7195C" w:rsidP="003A0FBB">
            <w:r>
              <w:t xml:space="preserve">Units </w:t>
            </w:r>
            <w:r w:rsidR="005F5444">
              <w:t>developed</w:t>
            </w:r>
          </w:p>
        </w:tc>
        <w:tc>
          <w:tcPr>
            <w:tcW w:w="4505" w:type="dxa"/>
          </w:tcPr>
          <w:p w14:paraId="5581BD60" w14:textId="4B2CA4E1" w:rsidR="005E079F" w:rsidRPr="006104F5" w:rsidRDefault="001A66C8" w:rsidP="009F4C96">
            <w:pPr>
              <w:jc w:val="center"/>
            </w:pPr>
            <w:r>
              <w:t>Nil</w:t>
            </w:r>
          </w:p>
        </w:tc>
      </w:tr>
      <w:tr w:rsidR="00864828" w:rsidRPr="006104F5" w14:paraId="56C5FC10" w14:textId="77777777" w:rsidTr="00A7195C">
        <w:trPr>
          <w:trHeight w:val="346"/>
        </w:trPr>
        <w:tc>
          <w:tcPr>
            <w:tcW w:w="4505" w:type="dxa"/>
          </w:tcPr>
          <w:p w14:paraId="4198E338" w14:textId="2D2857A1" w:rsidR="00864828" w:rsidRPr="006104F5" w:rsidRDefault="00A7195C" w:rsidP="003A0FBB">
            <w:r>
              <w:t xml:space="preserve">Number of units to be </w:t>
            </w:r>
            <w:r w:rsidR="001A66C8">
              <w:t>removed</w:t>
            </w:r>
          </w:p>
        </w:tc>
        <w:tc>
          <w:tcPr>
            <w:tcW w:w="4505" w:type="dxa"/>
          </w:tcPr>
          <w:p w14:paraId="2151B629" w14:textId="1498171D" w:rsidR="00864828" w:rsidRDefault="001A66C8" w:rsidP="009F4C96">
            <w:pPr>
              <w:jc w:val="center"/>
            </w:pPr>
            <w:r>
              <w:t>1</w:t>
            </w:r>
            <w:r w:rsidR="000B164F">
              <w:t>9</w:t>
            </w:r>
          </w:p>
        </w:tc>
      </w:tr>
      <w:tr w:rsidR="00A7195C" w:rsidRPr="006104F5" w14:paraId="1CBB5D00" w14:textId="77777777" w:rsidTr="00A7195C">
        <w:trPr>
          <w:trHeight w:val="346"/>
        </w:trPr>
        <w:tc>
          <w:tcPr>
            <w:tcW w:w="4505" w:type="dxa"/>
          </w:tcPr>
          <w:p w14:paraId="597D5302" w14:textId="354D73AF" w:rsidR="00A7195C" w:rsidRDefault="00A7195C" w:rsidP="003A0FBB">
            <w:r>
              <w:t>Skill sets to be created</w:t>
            </w:r>
          </w:p>
        </w:tc>
        <w:tc>
          <w:tcPr>
            <w:tcW w:w="4505" w:type="dxa"/>
          </w:tcPr>
          <w:p w14:paraId="37E664F2" w14:textId="0033A33A" w:rsidR="00A7195C" w:rsidRDefault="00A7195C" w:rsidP="009F4C96">
            <w:pPr>
              <w:jc w:val="center"/>
            </w:pPr>
            <w:r>
              <w:t>Ni</w:t>
            </w:r>
            <w:r w:rsidR="001A66C8">
              <w:t>l</w:t>
            </w:r>
          </w:p>
        </w:tc>
      </w:tr>
      <w:tr w:rsidR="00A7195C" w:rsidRPr="006104F5" w14:paraId="55537E80" w14:textId="77777777" w:rsidTr="00A7195C">
        <w:trPr>
          <w:trHeight w:val="346"/>
        </w:trPr>
        <w:tc>
          <w:tcPr>
            <w:tcW w:w="4505" w:type="dxa"/>
          </w:tcPr>
          <w:p w14:paraId="37292FE8" w14:textId="256EFC06" w:rsidR="00A7195C" w:rsidRDefault="00A7195C" w:rsidP="003A0FBB">
            <w:r>
              <w:t>Qualifications to be created</w:t>
            </w:r>
          </w:p>
        </w:tc>
        <w:tc>
          <w:tcPr>
            <w:tcW w:w="4505" w:type="dxa"/>
          </w:tcPr>
          <w:p w14:paraId="421FB444" w14:textId="16301BFA" w:rsidR="00A7195C" w:rsidRDefault="003422EC" w:rsidP="009F4C96">
            <w:pPr>
              <w:jc w:val="center"/>
            </w:pPr>
            <w:r>
              <w:t>Nil</w:t>
            </w:r>
          </w:p>
        </w:tc>
      </w:tr>
    </w:tbl>
    <w:p w14:paraId="54A478C5" w14:textId="4F8B05D1" w:rsidR="005E079F" w:rsidRDefault="005E079F"/>
    <w:sectPr w:rsidR="005E079F" w:rsidSect="00933E5B">
      <w:footerReference w:type="default" r:id="rId9"/>
      <w:pgSz w:w="11900" w:h="16840"/>
      <w:pgMar w:top="1134" w:right="11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08218" w14:textId="77777777" w:rsidR="002F78E1" w:rsidRDefault="002F78E1" w:rsidP="00D84328">
      <w:r>
        <w:separator/>
      </w:r>
    </w:p>
  </w:endnote>
  <w:endnote w:type="continuationSeparator" w:id="0">
    <w:p w14:paraId="53B85B4E" w14:textId="77777777" w:rsidR="002F78E1" w:rsidRDefault="002F78E1" w:rsidP="00D8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A85B1" w14:textId="4AC530CC" w:rsidR="007C0564" w:rsidRPr="007C0564" w:rsidRDefault="003D5E38" w:rsidP="00E73F14">
    <w:pPr>
      <w:pStyle w:val="Footer"/>
      <w:rPr>
        <w:color w:val="000000" w:themeColor="text1"/>
        <w:sz w:val="18"/>
      </w:rPr>
    </w:pPr>
    <w:r>
      <w:rPr>
        <w:color w:val="000000" w:themeColor="text1"/>
        <w:sz w:val="18"/>
      </w:rPr>
      <w:t xml:space="preserve">Waste Management </w:t>
    </w:r>
    <w:r w:rsidR="007C0564" w:rsidRPr="007C0564">
      <w:rPr>
        <w:color w:val="000000" w:themeColor="text1"/>
        <w:sz w:val="18"/>
      </w:rPr>
      <w:t xml:space="preserve">Project Brief </w:t>
    </w:r>
    <w:r w:rsidR="00E73F14">
      <w:rPr>
        <w:color w:val="000000" w:themeColor="text1"/>
        <w:sz w:val="18"/>
      </w:rPr>
      <w:t xml:space="preserve">                                                   </w:t>
    </w:r>
    <w:r w:rsidR="00E73F14">
      <w:rPr>
        <w:color w:val="000000" w:themeColor="text1"/>
        <w:sz w:val="18"/>
      </w:rPr>
      <w:tab/>
    </w:r>
    <w:r w:rsidR="00E73F14">
      <w:rPr>
        <w:color w:val="000000" w:themeColor="text1"/>
        <w:sz w:val="18"/>
      </w:rPr>
      <w:tab/>
      <w:t xml:space="preserve"> </w:t>
    </w:r>
    <w:r w:rsidR="007C0564" w:rsidRPr="007C0564">
      <w:rPr>
        <w:color w:val="000000" w:themeColor="text1"/>
        <w:sz w:val="18"/>
      </w:rPr>
      <w:t xml:space="preserve">Page </w:t>
    </w:r>
    <w:r w:rsidR="007C0564">
      <w:rPr>
        <w:color w:val="000000" w:themeColor="text1"/>
        <w:sz w:val="18"/>
      </w:rPr>
      <w:t xml:space="preserve"> </w:t>
    </w:r>
    <w:r w:rsidR="007C0564" w:rsidRPr="007C0564">
      <w:rPr>
        <w:color w:val="000000" w:themeColor="text1"/>
        <w:sz w:val="18"/>
      </w:rPr>
      <w:fldChar w:fldCharType="begin"/>
    </w:r>
    <w:r w:rsidR="007C0564" w:rsidRPr="007C0564">
      <w:rPr>
        <w:color w:val="000000" w:themeColor="text1"/>
        <w:sz w:val="18"/>
      </w:rPr>
      <w:instrText xml:space="preserve"> PAGE  \* Arabic  \* MERGEFORMAT </w:instrText>
    </w:r>
    <w:r w:rsidR="007C0564" w:rsidRPr="007C0564">
      <w:rPr>
        <w:color w:val="000000" w:themeColor="text1"/>
        <w:sz w:val="18"/>
      </w:rPr>
      <w:fldChar w:fldCharType="separate"/>
    </w:r>
    <w:r w:rsidR="007C0564" w:rsidRPr="007C0564">
      <w:rPr>
        <w:noProof/>
        <w:color w:val="000000" w:themeColor="text1"/>
        <w:sz w:val="18"/>
      </w:rPr>
      <w:t>2</w:t>
    </w:r>
    <w:r w:rsidR="007C0564" w:rsidRPr="007C0564">
      <w:rPr>
        <w:color w:val="000000" w:themeColor="text1"/>
        <w:sz w:val="18"/>
      </w:rPr>
      <w:fldChar w:fldCharType="end"/>
    </w:r>
    <w:r w:rsidR="007C0564" w:rsidRPr="007C0564">
      <w:rPr>
        <w:color w:val="000000" w:themeColor="text1"/>
        <w:sz w:val="18"/>
      </w:rPr>
      <w:t xml:space="preserve"> of </w:t>
    </w:r>
    <w:r w:rsidR="007C0564" w:rsidRPr="007C0564">
      <w:rPr>
        <w:color w:val="000000" w:themeColor="text1"/>
        <w:sz w:val="18"/>
      </w:rPr>
      <w:fldChar w:fldCharType="begin"/>
    </w:r>
    <w:r w:rsidR="007C0564" w:rsidRPr="007C0564">
      <w:rPr>
        <w:color w:val="000000" w:themeColor="text1"/>
        <w:sz w:val="18"/>
      </w:rPr>
      <w:instrText xml:space="preserve"> NUMPAGES  \* Arabic  \* MERGEFORMAT </w:instrText>
    </w:r>
    <w:r w:rsidR="007C0564" w:rsidRPr="007C0564">
      <w:rPr>
        <w:color w:val="000000" w:themeColor="text1"/>
        <w:sz w:val="18"/>
      </w:rPr>
      <w:fldChar w:fldCharType="separate"/>
    </w:r>
    <w:r w:rsidR="007C0564" w:rsidRPr="007C0564">
      <w:rPr>
        <w:noProof/>
        <w:color w:val="000000" w:themeColor="text1"/>
        <w:sz w:val="18"/>
      </w:rPr>
      <w:t>2</w:t>
    </w:r>
    <w:r w:rsidR="007C0564" w:rsidRPr="007C0564">
      <w:rPr>
        <w:color w:val="000000" w:themeColor="text1"/>
        <w:sz w:val="18"/>
      </w:rPr>
      <w:fldChar w:fldCharType="end"/>
    </w:r>
  </w:p>
  <w:p w14:paraId="1B1E28E5" w14:textId="77777777" w:rsidR="007C0564" w:rsidRDefault="007C0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1BF20" w14:textId="77777777" w:rsidR="002F78E1" w:rsidRDefault="002F78E1" w:rsidP="00D84328">
      <w:r>
        <w:separator/>
      </w:r>
    </w:p>
  </w:footnote>
  <w:footnote w:type="continuationSeparator" w:id="0">
    <w:p w14:paraId="56E0A07D" w14:textId="77777777" w:rsidR="002F78E1" w:rsidRDefault="002F78E1" w:rsidP="00D84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FB"/>
    <w:multiLevelType w:val="hybridMultilevel"/>
    <w:tmpl w:val="B484BAD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346A5"/>
    <w:multiLevelType w:val="multilevel"/>
    <w:tmpl w:val="CE2C09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F634EA"/>
    <w:multiLevelType w:val="hybridMultilevel"/>
    <w:tmpl w:val="62FE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42E32"/>
    <w:multiLevelType w:val="multilevel"/>
    <w:tmpl w:val="EBF0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1A3984"/>
    <w:multiLevelType w:val="hybridMultilevel"/>
    <w:tmpl w:val="947E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93595"/>
    <w:multiLevelType w:val="hybridMultilevel"/>
    <w:tmpl w:val="8E4E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40F57"/>
    <w:multiLevelType w:val="multilevel"/>
    <w:tmpl w:val="59AA3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901DEA"/>
    <w:multiLevelType w:val="hybridMultilevel"/>
    <w:tmpl w:val="B7526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B64CC"/>
    <w:multiLevelType w:val="hybridMultilevel"/>
    <w:tmpl w:val="51442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A6394"/>
    <w:multiLevelType w:val="hybridMultilevel"/>
    <w:tmpl w:val="EB802376"/>
    <w:lvl w:ilvl="0" w:tplc="468CDE96">
      <w:start w:val="17"/>
      <w:numFmt w:val="bullet"/>
      <w:lvlText w:val="-"/>
      <w:lvlJc w:val="left"/>
      <w:pPr>
        <w:ind w:left="760" w:hanging="360"/>
      </w:pPr>
      <w:rPr>
        <w:rFonts w:ascii="Calibri" w:eastAsia="Times New Roma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8302F"/>
    <w:multiLevelType w:val="hybridMultilevel"/>
    <w:tmpl w:val="8E388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E6D2B"/>
    <w:multiLevelType w:val="hybridMultilevel"/>
    <w:tmpl w:val="E8EAFB36"/>
    <w:lvl w:ilvl="0" w:tplc="B0B46728">
      <w:start w:val="19"/>
      <w:numFmt w:val="bullet"/>
      <w:lvlText w:val="-"/>
      <w:lvlJc w:val="left"/>
      <w:pPr>
        <w:ind w:left="400" w:hanging="360"/>
      </w:pPr>
      <w:rPr>
        <w:rFonts w:ascii="Calibri" w:eastAsia="Times New Roma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2" w15:restartNumberingAfterBreak="0">
    <w:nsid w:val="5D31779E"/>
    <w:multiLevelType w:val="multilevel"/>
    <w:tmpl w:val="7B7E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0D3481D"/>
    <w:multiLevelType w:val="hybridMultilevel"/>
    <w:tmpl w:val="C2747FFC"/>
    <w:lvl w:ilvl="0" w:tplc="468CDE96">
      <w:start w:val="17"/>
      <w:numFmt w:val="bullet"/>
      <w:lvlText w:val="-"/>
      <w:lvlJc w:val="left"/>
      <w:pPr>
        <w:ind w:left="760" w:hanging="360"/>
      </w:pPr>
      <w:rPr>
        <w:rFonts w:ascii="Calibri" w:eastAsia="Times New Roma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6A7C6668"/>
    <w:multiLevelType w:val="hybridMultilevel"/>
    <w:tmpl w:val="BFA6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07EE8"/>
    <w:multiLevelType w:val="hybridMultilevel"/>
    <w:tmpl w:val="E3386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14"/>
  </w:num>
  <w:num w:numId="11">
    <w:abstractNumId w:val="15"/>
  </w:num>
  <w:num w:numId="12">
    <w:abstractNumId w:val="8"/>
  </w:num>
  <w:num w:numId="13">
    <w:abstractNumId w:val="6"/>
  </w:num>
  <w:num w:numId="14">
    <w:abstractNumId w:val="10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2F"/>
    <w:rsid w:val="000067FB"/>
    <w:rsid w:val="0000779A"/>
    <w:rsid w:val="00014F72"/>
    <w:rsid w:val="000361D0"/>
    <w:rsid w:val="00044DBC"/>
    <w:rsid w:val="0005519B"/>
    <w:rsid w:val="00060337"/>
    <w:rsid w:val="000900B6"/>
    <w:rsid w:val="00090B3E"/>
    <w:rsid w:val="00095489"/>
    <w:rsid w:val="000B164F"/>
    <w:rsid w:val="000C26CC"/>
    <w:rsid w:val="000E053F"/>
    <w:rsid w:val="000E2F50"/>
    <w:rsid w:val="001216E3"/>
    <w:rsid w:val="001235BD"/>
    <w:rsid w:val="001268AE"/>
    <w:rsid w:val="00153B53"/>
    <w:rsid w:val="00156C2B"/>
    <w:rsid w:val="00165562"/>
    <w:rsid w:val="00180D35"/>
    <w:rsid w:val="00181E7C"/>
    <w:rsid w:val="00193E35"/>
    <w:rsid w:val="001A4D2A"/>
    <w:rsid w:val="001A66C8"/>
    <w:rsid w:val="001B6A97"/>
    <w:rsid w:val="001D6DD8"/>
    <w:rsid w:val="001E2F08"/>
    <w:rsid w:val="002139A9"/>
    <w:rsid w:val="0022718E"/>
    <w:rsid w:val="00240A9D"/>
    <w:rsid w:val="00242372"/>
    <w:rsid w:val="00242E36"/>
    <w:rsid w:val="002551DF"/>
    <w:rsid w:val="002A222A"/>
    <w:rsid w:val="002B25DD"/>
    <w:rsid w:val="002B57AD"/>
    <w:rsid w:val="002D63EF"/>
    <w:rsid w:val="002F78E1"/>
    <w:rsid w:val="003015CF"/>
    <w:rsid w:val="00302437"/>
    <w:rsid w:val="00310422"/>
    <w:rsid w:val="00312AB0"/>
    <w:rsid w:val="00331A46"/>
    <w:rsid w:val="003422EC"/>
    <w:rsid w:val="00362624"/>
    <w:rsid w:val="00364ADB"/>
    <w:rsid w:val="0037611C"/>
    <w:rsid w:val="0038746D"/>
    <w:rsid w:val="003913A0"/>
    <w:rsid w:val="00391CD3"/>
    <w:rsid w:val="003928B2"/>
    <w:rsid w:val="003D5E38"/>
    <w:rsid w:val="003D6689"/>
    <w:rsid w:val="003D7A3C"/>
    <w:rsid w:val="00400507"/>
    <w:rsid w:val="00402424"/>
    <w:rsid w:val="00407CD4"/>
    <w:rsid w:val="00424B6E"/>
    <w:rsid w:val="004252DD"/>
    <w:rsid w:val="00430BA5"/>
    <w:rsid w:val="00434268"/>
    <w:rsid w:val="00441E10"/>
    <w:rsid w:val="00444D57"/>
    <w:rsid w:val="00472CC6"/>
    <w:rsid w:val="004763B0"/>
    <w:rsid w:val="004875E3"/>
    <w:rsid w:val="004B18E5"/>
    <w:rsid w:val="004D15CA"/>
    <w:rsid w:val="004D1802"/>
    <w:rsid w:val="004D182E"/>
    <w:rsid w:val="004D3FFB"/>
    <w:rsid w:val="00504FCC"/>
    <w:rsid w:val="00545301"/>
    <w:rsid w:val="0055090B"/>
    <w:rsid w:val="005521DF"/>
    <w:rsid w:val="00570AB7"/>
    <w:rsid w:val="005719E1"/>
    <w:rsid w:val="005721E1"/>
    <w:rsid w:val="0057346B"/>
    <w:rsid w:val="00584EE4"/>
    <w:rsid w:val="00590309"/>
    <w:rsid w:val="005936B5"/>
    <w:rsid w:val="0059566F"/>
    <w:rsid w:val="005A484C"/>
    <w:rsid w:val="005A4E86"/>
    <w:rsid w:val="005C6451"/>
    <w:rsid w:val="005D735F"/>
    <w:rsid w:val="005E05FB"/>
    <w:rsid w:val="005E079F"/>
    <w:rsid w:val="005E2A49"/>
    <w:rsid w:val="005E6AFB"/>
    <w:rsid w:val="005F2127"/>
    <w:rsid w:val="005F5444"/>
    <w:rsid w:val="005F7BF3"/>
    <w:rsid w:val="006104F5"/>
    <w:rsid w:val="00641DDE"/>
    <w:rsid w:val="006629EE"/>
    <w:rsid w:val="00670981"/>
    <w:rsid w:val="00673DE2"/>
    <w:rsid w:val="006A4FCF"/>
    <w:rsid w:val="006A553B"/>
    <w:rsid w:val="006D2B0D"/>
    <w:rsid w:val="006E06F4"/>
    <w:rsid w:val="00702EF7"/>
    <w:rsid w:val="00702F2F"/>
    <w:rsid w:val="007172C0"/>
    <w:rsid w:val="00720649"/>
    <w:rsid w:val="0074199C"/>
    <w:rsid w:val="007436CC"/>
    <w:rsid w:val="0075137B"/>
    <w:rsid w:val="007768A7"/>
    <w:rsid w:val="00785055"/>
    <w:rsid w:val="007902B7"/>
    <w:rsid w:val="00792963"/>
    <w:rsid w:val="00792981"/>
    <w:rsid w:val="007942DC"/>
    <w:rsid w:val="007C0564"/>
    <w:rsid w:val="007C088B"/>
    <w:rsid w:val="007C5073"/>
    <w:rsid w:val="007E4C27"/>
    <w:rsid w:val="007F4D78"/>
    <w:rsid w:val="007F7A31"/>
    <w:rsid w:val="0080637B"/>
    <w:rsid w:val="008201D8"/>
    <w:rsid w:val="008218F9"/>
    <w:rsid w:val="00852322"/>
    <w:rsid w:val="008540DB"/>
    <w:rsid w:val="008631DB"/>
    <w:rsid w:val="00864828"/>
    <w:rsid w:val="00871EC2"/>
    <w:rsid w:val="00872470"/>
    <w:rsid w:val="0089210F"/>
    <w:rsid w:val="00894684"/>
    <w:rsid w:val="00897A68"/>
    <w:rsid w:val="008C2562"/>
    <w:rsid w:val="008C4317"/>
    <w:rsid w:val="008D405E"/>
    <w:rsid w:val="008E1B37"/>
    <w:rsid w:val="008F2A2E"/>
    <w:rsid w:val="00900FEE"/>
    <w:rsid w:val="00907986"/>
    <w:rsid w:val="00911D8C"/>
    <w:rsid w:val="00933E5B"/>
    <w:rsid w:val="00940A83"/>
    <w:rsid w:val="00953E6A"/>
    <w:rsid w:val="00955B81"/>
    <w:rsid w:val="00961ECC"/>
    <w:rsid w:val="009C649F"/>
    <w:rsid w:val="009D01C9"/>
    <w:rsid w:val="009E5DBE"/>
    <w:rsid w:val="009F4C96"/>
    <w:rsid w:val="00A026C1"/>
    <w:rsid w:val="00A12C04"/>
    <w:rsid w:val="00A133CB"/>
    <w:rsid w:val="00A147D3"/>
    <w:rsid w:val="00A2322D"/>
    <w:rsid w:val="00A30279"/>
    <w:rsid w:val="00A36093"/>
    <w:rsid w:val="00A7195C"/>
    <w:rsid w:val="00A73A5F"/>
    <w:rsid w:val="00A758D8"/>
    <w:rsid w:val="00A93EB8"/>
    <w:rsid w:val="00AA70DE"/>
    <w:rsid w:val="00AA77F2"/>
    <w:rsid w:val="00AC05B3"/>
    <w:rsid w:val="00AC6223"/>
    <w:rsid w:val="00AE3653"/>
    <w:rsid w:val="00AF337C"/>
    <w:rsid w:val="00B161D0"/>
    <w:rsid w:val="00B505B2"/>
    <w:rsid w:val="00B56E06"/>
    <w:rsid w:val="00B64166"/>
    <w:rsid w:val="00B816E0"/>
    <w:rsid w:val="00B878B7"/>
    <w:rsid w:val="00B9416A"/>
    <w:rsid w:val="00B944FA"/>
    <w:rsid w:val="00BB150C"/>
    <w:rsid w:val="00BB737D"/>
    <w:rsid w:val="00BB784B"/>
    <w:rsid w:val="00BE47EE"/>
    <w:rsid w:val="00C20C81"/>
    <w:rsid w:val="00C23B37"/>
    <w:rsid w:val="00C44BE3"/>
    <w:rsid w:val="00C4633F"/>
    <w:rsid w:val="00CB476E"/>
    <w:rsid w:val="00CD010E"/>
    <w:rsid w:val="00CF1AF5"/>
    <w:rsid w:val="00D22164"/>
    <w:rsid w:val="00D656D9"/>
    <w:rsid w:val="00D67C3C"/>
    <w:rsid w:val="00D84328"/>
    <w:rsid w:val="00D85949"/>
    <w:rsid w:val="00D965CF"/>
    <w:rsid w:val="00DC1CB3"/>
    <w:rsid w:val="00DC7A7D"/>
    <w:rsid w:val="00DD135D"/>
    <w:rsid w:val="00DD545B"/>
    <w:rsid w:val="00DD60C0"/>
    <w:rsid w:val="00DD6F80"/>
    <w:rsid w:val="00E25BD7"/>
    <w:rsid w:val="00E3679A"/>
    <w:rsid w:val="00E36AB4"/>
    <w:rsid w:val="00E408AD"/>
    <w:rsid w:val="00E505E3"/>
    <w:rsid w:val="00E67BF8"/>
    <w:rsid w:val="00E73F14"/>
    <w:rsid w:val="00E84161"/>
    <w:rsid w:val="00E904A1"/>
    <w:rsid w:val="00E97FB5"/>
    <w:rsid w:val="00EA693F"/>
    <w:rsid w:val="00EC3A9C"/>
    <w:rsid w:val="00ED5C63"/>
    <w:rsid w:val="00EE0BF6"/>
    <w:rsid w:val="00EE754B"/>
    <w:rsid w:val="00EF1580"/>
    <w:rsid w:val="00F06D11"/>
    <w:rsid w:val="00F13E22"/>
    <w:rsid w:val="00F21B6C"/>
    <w:rsid w:val="00F24306"/>
    <w:rsid w:val="00F31E0B"/>
    <w:rsid w:val="00F33C67"/>
    <w:rsid w:val="00F4162F"/>
    <w:rsid w:val="00F42D95"/>
    <w:rsid w:val="00F44EE4"/>
    <w:rsid w:val="00F55D5E"/>
    <w:rsid w:val="00F60A61"/>
    <w:rsid w:val="00FA75A6"/>
    <w:rsid w:val="00FC2678"/>
    <w:rsid w:val="00FC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30C73"/>
  <w14:defaultImageDpi w14:val="32767"/>
  <w15:chartTrackingRefBased/>
  <w15:docId w15:val="{FAA6C776-C934-E346-B8ED-7FA54C56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C088B"/>
    <w:rPr>
      <w:rFonts w:ascii="Calibri" w:hAnsi="Calibri" w:cs="Times New Roman"/>
      <w:color w:val="262626" w:themeColor="text1" w:themeTint="D9"/>
      <w:sz w:val="22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11C"/>
    <w:pPr>
      <w:keepNext/>
      <w:keepLines/>
      <w:spacing w:after="160" w:line="252" w:lineRule="auto"/>
      <w:outlineLvl w:val="0"/>
    </w:pPr>
    <w:rPr>
      <w:rFonts w:cstheme="majorBidi"/>
      <w:color w:val="2F5496" w:themeColor="accent1" w:themeShade="BF"/>
      <w:sz w:val="28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7C088B"/>
    <w:rPr>
      <w:rFonts w:ascii="Calibri" w:hAnsi="Calibri"/>
      <w:sz w:val="22"/>
    </w:r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  <w:tcPr>
      <w:shd w:val="clear" w:color="auto" w:fill="auto"/>
    </w:tcPr>
  </w:style>
  <w:style w:type="table" w:styleId="TableGrid">
    <w:name w:val="Table Grid"/>
    <w:basedOn w:val="TableNormal"/>
    <w:uiPriority w:val="39"/>
    <w:rsid w:val="007C0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7611C"/>
    <w:rPr>
      <w:rFonts w:ascii="Calibri" w:hAnsi="Calibri" w:cstheme="majorBidi"/>
      <w:color w:val="2F5496" w:themeColor="accent1" w:themeShade="BF"/>
      <w:sz w:val="28"/>
      <w:szCs w:val="32"/>
      <w:lang w:val="en-AU"/>
    </w:rPr>
  </w:style>
  <w:style w:type="table" w:customStyle="1" w:styleId="TableGridLight1">
    <w:name w:val="Table Grid Light1"/>
    <w:basedOn w:val="TableNormal"/>
    <w:uiPriority w:val="40"/>
    <w:rsid w:val="003928B2"/>
    <w:rPr>
      <w:rFonts w:eastAsia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D84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328"/>
    <w:rPr>
      <w:rFonts w:ascii="Calibri" w:hAnsi="Calibri" w:cs="Times New Roman"/>
      <w:color w:val="262626" w:themeColor="text1" w:themeTint="D9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4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328"/>
    <w:rPr>
      <w:rFonts w:ascii="Calibri" w:hAnsi="Calibri" w:cs="Times New Roman"/>
      <w:color w:val="262626" w:themeColor="text1" w:themeTint="D9"/>
      <w:sz w:val="22"/>
      <w:lang w:val="en-US"/>
    </w:rPr>
  </w:style>
  <w:style w:type="paragraph" w:styleId="NormalWeb">
    <w:name w:val="Normal (Web)"/>
    <w:basedOn w:val="Normal"/>
    <w:uiPriority w:val="99"/>
    <w:unhideWhenUsed/>
    <w:rsid w:val="00D84328"/>
    <w:pPr>
      <w:spacing w:before="100" w:beforeAutospacing="1" w:after="100" w:afterAutospacing="1"/>
    </w:pPr>
    <w:rPr>
      <w:rFonts w:ascii="Times New Roman" w:hAnsi="Times New Roman"/>
      <w:color w:val="auto"/>
      <w:sz w:val="24"/>
      <w:lang w:val="en-AU"/>
    </w:rPr>
  </w:style>
  <w:style w:type="paragraph" w:styleId="ListParagraph">
    <w:name w:val="List Paragraph"/>
    <w:aliases w:val="List Paragraph1,List Paragraph11,Bullet point,Recommendation,Dot point 1.5 line spacing,L,bullet point list,List Paragraph - bullets,DDM Gen Text,NFP GP Bulleted List,List Paragraph Number,Content descriptions,Bullet Point,Bullet points"/>
    <w:basedOn w:val="Normal"/>
    <w:link w:val="ListParagraphChar"/>
    <w:uiPriority w:val="34"/>
    <w:qFormat/>
    <w:rsid w:val="00D843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7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7EE"/>
    <w:rPr>
      <w:rFonts w:ascii="Segoe UI" w:hAnsi="Segoe UI" w:cs="Segoe UI"/>
      <w:color w:val="262626" w:themeColor="text1" w:themeTint="D9"/>
      <w:sz w:val="18"/>
      <w:szCs w:val="18"/>
      <w:lang w:val="en-US"/>
    </w:rPr>
  </w:style>
  <w:style w:type="character" w:customStyle="1" w:styleId="ListParagraphChar">
    <w:name w:val="List Paragraph Char"/>
    <w:aliases w:val="List Paragraph1 Char,List Paragraph11 Char,Bullet point Char,Recommendation Char,Dot point 1.5 line spacing Char,L Char,bullet point list Char,List Paragraph - bullets Char,DDM Gen Text Char,NFP GP Bulleted List Char"/>
    <w:link w:val="ListParagraph"/>
    <w:uiPriority w:val="34"/>
    <w:qFormat/>
    <w:locked/>
    <w:rsid w:val="004875E3"/>
    <w:rPr>
      <w:rFonts w:ascii="Calibri" w:hAnsi="Calibri" w:cs="Times New Roman"/>
      <w:color w:val="262626" w:themeColor="text1" w:themeTint="D9"/>
      <w:sz w:val="2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235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35BD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44D5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17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2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2C0"/>
    <w:rPr>
      <w:rFonts w:ascii="Calibri" w:hAnsi="Calibri" w:cs="Times New Roman"/>
      <w:color w:val="262626" w:themeColor="text1" w:themeTint="D9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2C0"/>
    <w:rPr>
      <w:rFonts w:ascii="Calibri" w:hAnsi="Calibri" w:cs="Times New Roman"/>
      <w:b/>
      <w:bCs/>
      <w:color w:val="262626" w:themeColor="text1" w:themeTint="D9"/>
      <w:sz w:val="20"/>
      <w:szCs w:val="20"/>
      <w:lang w:val="en-US"/>
    </w:rPr>
  </w:style>
  <w:style w:type="paragraph" w:styleId="NoSpacing">
    <w:name w:val="No Spacing"/>
    <w:uiPriority w:val="1"/>
    <w:qFormat/>
    <w:rsid w:val="00E904A1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59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175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5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0384BD-103B-4A60-A6B6-11E0CC01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Barragan@</dc:creator>
  <cp:keywords/>
  <dc:description/>
  <cp:lastModifiedBy>Michelle Mulhall</cp:lastModifiedBy>
  <cp:revision>3</cp:revision>
  <dcterms:created xsi:type="dcterms:W3CDTF">2019-08-10T01:47:00Z</dcterms:created>
  <dcterms:modified xsi:type="dcterms:W3CDTF">2019-08-10T01:50:00Z</dcterms:modified>
</cp:coreProperties>
</file>