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7697" w14:textId="7777777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7509334D" w14:textId="77777777" w:rsidR="00851BF0" w:rsidRPr="00851BF0" w:rsidRDefault="00851BF0" w:rsidP="00851BF0">
      <w:pPr>
        <w:pStyle w:val="Title"/>
        <w:rPr>
          <w:rFonts w:ascii="Calibri" w:hAnsi="Calibri" w:cs="Calibri"/>
          <w:color w:val="000000" w:themeColor="text1"/>
          <w:sz w:val="36"/>
        </w:rPr>
      </w:pPr>
    </w:p>
    <w:p w14:paraId="7D0216DE" w14:textId="4BCBEA83"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DB38E2">
        <w:rPr>
          <w:rFonts w:ascii="Calibri" w:hAnsi="Calibri" w:cs="Calibri"/>
          <w:color w:val="000000" w:themeColor="text1"/>
          <w:sz w:val="22"/>
          <w:szCs w:val="22"/>
        </w:rPr>
        <w:t>C</w:t>
      </w:r>
      <w:r w:rsidR="00AC5782">
        <w:rPr>
          <w:rFonts w:ascii="Calibri" w:hAnsi="Calibri" w:cs="Calibri"/>
          <w:color w:val="000000" w:themeColor="text1"/>
          <w:sz w:val="22"/>
          <w:szCs w:val="22"/>
        </w:rPr>
        <w:t>5</w:t>
      </w:r>
      <w:r w:rsidR="000B6354">
        <w:rPr>
          <w:rFonts w:ascii="Calibri" w:hAnsi="Calibri" w:cs="Calibri"/>
          <w:color w:val="000000" w:themeColor="text1"/>
          <w:sz w:val="22"/>
          <w:szCs w:val="22"/>
        </w:rPr>
        <w:t>03</w:t>
      </w:r>
      <w:r w:rsidRPr="00851BF0">
        <w:rPr>
          <w:rFonts w:ascii="Calibri" w:hAnsi="Calibri" w:cs="Calibri"/>
          <w:color w:val="000000" w:themeColor="text1"/>
          <w:sz w:val="22"/>
          <w:szCs w:val="22"/>
        </w:rPr>
        <w:t xml:space="preserve">19 </w:t>
      </w:r>
    </w:p>
    <w:p w14:paraId="54343344" w14:textId="75B83410"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r>
      <w:r w:rsidR="00AC5782">
        <w:rPr>
          <w:rFonts w:ascii="Calibri" w:hAnsi="Calibri" w:cs="Calibri"/>
          <w:color w:val="000000" w:themeColor="text1"/>
          <w:sz w:val="22"/>
          <w:szCs w:val="22"/>
        </w:rPr>
        <w:t>Diploma of</w:t>
      </w:r>
      <w:r w:rsidR="00DB38E2">
        <w:rPr>
          <w:rFonts w:ascii="Calibri" w:hAnsi="Calibri" w:cs="Calibri"/>
          <w:color w:val="000000" w:themeColor="text1"/>
          <w:sz w:val="22"/>
          <w:szCs w:val="22"/>
        </w:rPr>
        <w:t xml:space="preserve"> Building and Construction (</w:t>
      </w:r>
      <w:r w:rsidR="00B9649A">
        <w:rPr>
          <w:rFonts w:ascii="Calibri" w:hAnsi="Calibri" w:cs="Calibri"/>
          <w:color w:val="000000" w:themeColor="text1"/>
          <w:sz w:val="22"/>
          <w:szCs w:val="22"/>
        </w:rPr>
        <w:t>Management</w:t>
      </w:r>
      <w:r w:rsidR="00DB38E2">
        <w:rPr>
          <w:rFonts w:ascii="Calibri" w:hAnsi="Calibri" w:cs="Calibri"/>
          <w:color w:val="000000" w:themeColor="text1"/>
          <w:sz w:val="22"/>
          <w:szCs w:val="22"/>
        </w:rPr>
        <w:t>)</w:t>
      </w:r>
    </w:p>
    <w:p w14:paraId="719F91D7" w14:textId="77777777" w:rsidR="00851BF0" w:rsidRPr="00851BF0" w:rsidRDefault="00851BF0" w:rsidP="00851BF0">
      <w:pPr>
        <w:rPr>
          <w:rFonts w:cs="Calibri"/>
          <w:color w:val="000000" w:themeColor="text1"/>
        </w:rPr>
      </w:pPr>
    </w:p>
    <w:p w14:paraId="11AAD2A7"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0EB1F81D" w14:textId="77777777" w:rsidR="00B9649A" w:rsidRPr="00B9649A" w:rsidRDefault="001E7615" w:rsidP="00B9649A">
      <w:pPr>
        <w:shd w:val="clear" w:color="auto" w:fill="FFFFFF"/>
        <w:spacing w:after="120"/>
        <w:rPr>
          <w:rFonts w:cs="Arial"/>
          <w:szCs w:val="22"/>
        </w:rPr>
      </w:pPr>
      <w:r>
        <w:rPr>
          <w:rFonts w:cs="Arial"/>
          <w:szCs w:val="22"/>
        </w:rPr>
        <w:t xml:space="preserve">This </w:t>
      </w:r>
      <w:r w:rsidR="00B9649A" w:rsidRPr="00B9649A">
        <w:rPr>
          <w:rFonts w:cs="Arial"/>
          <w:szCs w:val="22"/>
        </w:rPr>
        <w:t>qualification is designed to meet the needs of senior managers within building and construction firms.</w:t>
      </w:r>
    </w:p>
    <w:p w14:paraId="5C88346B" w14:textId="77777777" w:rsidR="00B9649A" w:rsidRPr="00B9649A" w:rsidRDefault="00B9649A" w:rsidP="00B9649A">
      <w:pPr>
        <w:shd w:val="clear" w:color="auto" w:fill="FFFFFF"/>
        <w:spacing w:after="120"/>
        <w:rPr>
          <w:rFonts w:cs="Arial"/>
          <w:szCs w:val="22"/>
        </w:rPr>
      </w:pPr>
      <w:r w:rsidRPr="00B9649A">
        <w:rPr>
          <w:rFonts w:cs="Arial"/>
          <w:szCs w:val="22"/>
        </w:rPr>
        <w:t>Occupational titles may include:</w:t>
      </w:r>
    </w:p>
    <w:p w14:paraId="704FDC70" w14:textId="77777777" w:rsidR="00B9649A" w:rsidRPr="00B9649A" w:rsidRDefault="00B9649A" w:rsidP="00B9649A">
      <w:pPr>
        <w:pStyle w:val="ListParagraph"/>
        <w:numPr>
          <w:ilvl w:val="0"/>
          <w:numId w:val="24"/>
        </w:numPr>
        <w:shd w:val="clear" w:color="auto" w:fill="FFFFFF"/>
        <w:spacing w:after="120"/>
        <w:rPr>
          <w:rFonts w:cs="Arial"/>
          <w:szCs w:val="22"/>
        </w:rPr>
      </w:pPr>
      <w:r w:rsidRPr="00B9649A">
        <w:rPr>
          <w:rFonts w:cs="Arial"/>
          <w:szCs w:val="22"/>
        </w:rPr>
        <w:t>Project manager</w:t>
      </w:r>
    </w:p>
    <w:p w14:paraId="42C8A049" w14:textId="77777777" w:rsidR="00B9649A" w:rsidRPr="00B9649A" w:rsidRDefault="00B9649A" w:rsidP="00B9649A">
      <w:pPr>
        <w:pStyle w:val="ListParagraph"/>
        <w:numPr>
          <w:ilvl w:val="0"/>
          <w:numId w:val="24"/>
        </w:numPr>
        <w:shd w:val="clear" w:color="auto" w:fill="FFFFFF"/>
        <w:spacing w:after="120"/>
        <w:rPr>
          <w:rFonts w:cs="Arial"/>
          <w:szCs w:val="22"/>
        </w:rPr>
      </w:pPr>
      <w:r w:rsidRPr="00B9649A">
        <w:rPr>
          <w:rFonts w:cs="Arial"/>
          <w:szCs w:val="22"/>
        </w:rPr>
        <w:t>Construction manager</w:t>
      </w:r>
    </w:p>
    <w:p w14:paraId="25B9E411" w14:textId="77777777" w:rsidR="00B9649A" w:rsidRPr="00B9649A" w:rsidRDefault="00B9649A" w:rsidP="00B9649A">
      <w:pPr>
        <w:pStyle w:val="ListParagraph"/>
        <w:numPr>
          <w:ilvl w:val="0"/>
          <w:numId w:val="24"/>
        </w:numPr>
        <w:shd w:val="clear" w:color="auto" w:fill="FFFFFF"/>
        <w:spacing w:after="120"/>
        <w:rPr>
          <w:rFonts w:cs="Arial"/>
          <w:szCs w:val="22"/>
        </w:rPr>
      </w:pPr>
      <w:r w:rsidRPr="00B9649A">
        <w:rPr>
          <w:rFonts w:cs="Arial"/>
          <w:szCs w:val="22"/>
        </w:rPr>
        <w:t>Estimating manager</w:t>
      </w:r>
    </w:p>
    <w:p w14:paraId="676F27F4" w14:textId="11E3D54D" w:rsidR="00B9649A" w:rsidRPr="00B9649A" w:rsidRDefault="00B9649A" w:rsidP="00B9649A">
      <w:pPr>
        <w:pStyle w:val="ListParagraph"/>
        <w:numPr>
          <w:ilvl w:val="0"/>
          <w:numId w:val="24"/>
        </w:numPr>
        <w:shd w:val="clear" w:color="auto" w:fill="FFFFFF"/>
        <w:spacing w:after="120"/>
        <w:rPr>
          <w:rFonts w:cs="Arial"/>
          <w:szCs w:val="22"/>
        </w:rPr>
      </w:pPr>
      <w:r w:rsidRPr="00B9649A">
        <w:rPr>
          <w:rFonts w:cs="Arial"/>
          <w:szCs w:val="22"/>
        </w:rPr>
        <w:t>Sales manager</w:t>
      </w:r>
      <w:r w:rsidR="00EA0E0D">
        <w:rPr>
          <w:rFonts w:cs="Arial"/>
          <w:szCs w:val="22"/>
        </w:rPr>
        <w:t>.</w:t>
      </w:r>
    </w:p>
    <w:p w14:paraId="36B05E5E" w14:textId="77777777" w:rsidR="00B9649A" w:rsidRPr="00F2587E" w:rsidRDefault="00B9649A" w:rsidP="00B9649A">
      <w:pPr>
        <w:shd w:val="clear" w:color="auto" w:fill="FFFFFF"/>
        <w:spacing w:after="120"/>
        <w:rPr>
          <w:rFonts w:cs="Arial"/>
          <w:szCs w:val="22"/>
        </w:rPr>
      </w:pPr>
      <w:r w:rsidRPr="00B9649A">
        <w:rPr>
          <w:rFonts w:cs="Arial"/>
          <w:szCs w:val="22"/>
        </w:rPr>
        <w:t xml:space="preserve">The construction industry strongly affirms that training and assessment leading to recognition of skills must be undertaken in a real or very closely simulated workplace environment and this </w:t>
      </w:r>
      <w:r w:rsidRPr="00F2587E">
        <w:rPr>
          <w:rFonts w:cs="Arial"/>
          <w:szCs w:val="22"/>
        </w:rPr>
        <w:t>qualification requires all units of competency to be delivered in this context.</w:t>
      </w:r>
    </w:p>
    <w:p w14:paraId="2720FCD0" w14:textId="16831044" w:rsidR="00B9649A" w:rsidRPr="00F2587E" w:rsidRDefault="00140491" w:rsidP="00B9649A">
      <w:pPr>
        <w:shd w:val="clear" w:color="auto" w:fill="FFFFFF"/>
        <w:spacing w:after="120"/>
        <w:rPr>
          <w:szCs w:val="22"/>
        </w:rPr>
      </w:pPr>
      <w:r w:rsidRPr="00F2587E">
        <w:rPr>
          <w:szCs w:val="22"/>
        </w:rPr>
        <w:t>Completion of the general construction induction training program specified by the model Code of Practice for Construction Work is required for any person who is to carry out construction work. Achievement of unit CPCCWHS1001 Prepare to work safely in the construction industry meets this requirement.</w:t>
      </w:r>
    </w:p>
    <w:p w14:paraId="2F7C3C51" w14:textId="4D6B88D8" w:rsidR="00851BF0" w:rsidRPr="009958EE" w:rsidRDefault="00B9649A" w:rsidP="00B9649A">
      <w:pPr>
        <w:shd w:val="clear" w:color="auto" w:fill="FFFFFF"/>
        <w:spacing w:after="120"/>
        <w:rPr>
          <w:rFonts w:cs="Arial"/>
          <w:szCs w:val="22"/>
        </w:rPr>
      </w:pPr>
      <w:r w:rsidRPr="00B9649A">
        <w:rPr>
          <w:rFonts w:cs="Arial"/>
          <w:szCs w:val="22"/>
        </w:rPr>
        <w:t>Additional units of competency may be required to meet builder</w:t>
      </w:r>
      <w:r w:rsidR="00D16002">
        <w:rPr>
          <w:rFonts w:cs="Arial"/>
          <w:szCs w:val="22"/>
        </w:rPr>
        <w:t xml:space="preserve"> or project manager</w:t>
      </w:r>
      <w:r w:rsidRPr="00B9649A">
        <w:rPr>
          <w:rFonts w:cs="Arial"/>
          <w:szCs w:val="22"/>
        </w:rPr>
        <w:t xml:space="preserve"> registration requirements in various States and Territories</w:t>
      </w:r>
      <w:r w:rsidR="001E7615">
        <w:rPr>
          <w:rFonts w:cs="Arial"/>
          <w:szCs w:val="22"/>
        </w:rPr>
        <w:t>.</w:t>
      </w:r>
    </w:p>
    <w:p w14:paraId="4C22AC58"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79FA0D67" w14:textId="022134A3" w:rsidR="0008600B" w:rsidRDefault="000F3F17" w:rsidP="0008600B">
      <w:r>
        <w:t xml:space="preserve">None. </w:t>
      </w:r>
      <w:bookmarkStart w:id="1" w:name="_GoBack"/>
      <w:bookmarkEnd w:id="1"/>
    </w:p>
    <w:p w14:paraId="591B4D90" w14:textId="77777777" w:rsidR="0008600B" w:rsidRDefault="0008600B" w:rsidP="009958EE">
      <w:pPr>
        <w:spacing w:after="160" w:line="259" w:lineRule="auto"/>
        <w:rPr>
          <w:rFonts w:cs="Calibri"/>
          <w:b/>
          <w:color w:val="000000" w:themeColor="text1"/>
        </w:rPr>
      </w:pPr>
    </w:p>
    <w:p w14:paraId="034C1D79" w14:textId="05779EFF"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4C4C9B0C" w14:textId="77777777" w:rsidR="00D16002" w:rsidRPr="004353D5" w:rsidRDefault="00D16002" w:rsidP="00D16002">
      <w:pPr>
        <w:shd w:val="clear" w:color="auto" w:fill="FFFFFF"/>
        <w:spacing w:after="120"/>
        <w:rPr>
          <w:rFonts w:cs="Calibri"/>
          <w:szCs w:val="22"/>
        </w:rPr>
      </w:pPr>
      <w:bookmarkStart w:id="2" w:name="_Hlk515360770"/>
      <w:r w:rsidRPr="004353D5">
        <w:rPr>
          <w:rFonts w:cs="Calibri"/>
          <w:szCs w:val="22"/>
        </w:rPr>
        <w:t>To achieve this qualification, the candidate must demonstrate competency in:</w:t>
      </w:r>
    </w:p>
    <w:p w14:paraId="31E50A2E" w14:textId="459FC6D4" w:rsidR="00D16002" w:rsidRPr="004353D5" w:rsidRDefault="00D16002" w:rsidP="00D16002">
      <w:pPr>
        <w:numPr>
          <w:ilvl w:val="0"/>
          <w:numId w:val="18"/>
        </w:numPr>
        <w:ind w:left="720" w:hanging="360"/>
        <w:rPr>
          <w:rFonts w:cs="Calibri"/>
          <w:bCs/>
          <w:szCs w:val="22"/>
        </w:rPr>
      </w:pPr>
      <w:r w:rsidRPr="004353D5">
        <w:rPr>
          <w:rFonts w:cs="Calibri"/>
          <w:bCs/>
          <w:szCs w:val="22"/>
        </w:rPr>
        <w:t>1</w:t>
      </w:r>
      <w:r w:rsidR="0008600B">
        <w:rPr>
          <w:rFonts w:cs="Calibri"/>
          <w:bCs/>
          <w:szCs w:val="22"/>
        </w:rPr>
        <w:t>5</w:t>
      </w:r>
      <w:r w:rsidRPr="004353D5">
        <w:rPr>
          <w:rFonts w:cs="Calibri"/>
          <w:bCs/>
          <w:szCs w:val="22"/>
        </w:rPr>
        <w:t xml:space="preserve"> units of competency:</w:t>
      </w:r>
    </w:p>
    <w:p w14:paraId="3AC452FD" w14:textId="27B4CC5D" w:rsidR="00D16002" w:rsidRPr="004353D5" w:rsidRDefault="0008600B" w:rsidP="00D16002">
      <w:pPr>
        <w:pStyle w:val="ListParagraph"/>
        <w:numPr>
          <w:ilvl w:val="1"/>
          <w:numId w:val="18"/>
        </w:numPr>
        <w:rPr>
          <w:rFonts w:cs="Calibri"/>
          <w:szCs w:val="22"/>
        </w:rPr>
      </w:pPr>
      <w:r>
        <w:rPr>
          <w:rFonts w:cs="Calibri"/>
          <w:szCs w:val="22"/>
        </w:rPr>
        <w:t>8</w:t>
      </w:r>
      <w:r w:rsidR="00D16002" w:rsidRPr="004353D5">
        <w:rPr>
          <w:rFonts w:cs="Calibri"/>
          <w:szCs w:val="22"/>
        </w:rPr>
        <w:t xml:space="preserve"> core units</w:t>
      </w:r>
    </w:p>
    <w:p w14:paraId="18B08A4E" w14:textId="77777777" w:rsidR="00D16002" w:rsidRPr="004353D5" w:rsidRDefault="00D16002" w:rsidP="00D16002">
      <w:pPr>
        <w:pStyle w:val="ListParagraph"/>
        <w:numPr>
          <w:ilvl w:val="1"/>
          <w:numId w:val="18"/>
        </w:numPr>
        <w:rPr>
          <w:rFonts w:cs="Calibri"/>
          <w:szCs w:val="22"/>
        </w:rPr>
      </w:pPr>
      <w:r w:rsidRPr="004353D5">
        <w:rPr>
          <w:rFonts w:cs="Calibri"/>
          <w:szCs w:val="22"/>
        </w:rPr>
        <w:t>7 elective units.</w:t>
      </w:r>
    </w:p>
    <w:p w14:paraId="47B6965F" w14:textId="77777777" w:rsidR="00D16002" w:rsidRPr="004353D5" w:rsidRDefault="00D16002" w:rsidP="00D16002">
      <w:pPr>
        <w:shd w:val="clear" w:color="auto" w:fill="FFFFFF"/>
        <w:spacing w:after="120"/>
        <w:rPr>
          <w:rFonts w:cs="Calibri"/>
          <w:szCs w:val="22"/>
        </w:rPr>
      </w:pPr>
      <w:r w:rsidRPr="004353D5">
        <w:rPr>
          <w:rFonts w:cs="Calibri"/>
          <w:szCs w:val="22"/>
        </w:rPr>
        <w:t>The elective units are to be chosen as follows:</w:t>
      </w:r>
    </w:p>
    <w:p w14:paraId="42B391A7" w14:textId="77777777" w:rsidR="00D16002" w:rsidRPr="004353D5" w:rsidRDefault="00D16002" w:rsidP="00D16002">
      <w:pPr>
        <w:numPr>
          <w:ilvl w:val="0"/>
          <w:numId w:val="18"/>
        </w:numPr>
        <w:ind w:left="720" w:hanging="360"/>
        <w:rPr>
          <w:rFonts w:cs="Calibri"/>
          <w:bCs/>
          <w:szCs w:val="22"/>
        </w:rPr>
      </w:pPr>
      <w:r w:rsidRPr="004353D5">
        <w:rPr>
          <w:rFonts w:cs="Calibri"/>
          <w:bCs/>
          <w:szCs w:val="22"/>
        </w:rPr>
        <w:t>up to 7 units from general elective units</w:t>
      </w:r>
    </w:p>
    <w:p w14:paraId="7DE79705" w14:textId="77777777" w:rsidR="00D16002" w:rsidRPr="004353D5" w:rsidRDefault="00D16002" w:rsidP="00D16002">
      <w:pPr>
        <w:numPr>
          <w:ilvl w:val="0"/>
          <w:numId w:val="18"/>
        </w:numPr>
        <w:ind w:left="720" w:hanging="360"/>
        <w:rPr>
          <w:rFonts w:cs="Calibri"/>
          <w:bCs/>
          <w:szCs w:val="22"/>
        </w:rPr>
      </w:pPr>
      <w:r w:rsidRPr="004353D5">
        <w:rPr>
          <w:rFonts w:cs="Calibri"/>
          <w:bCs/>
          <w:szCs w:val="22"/>
        </w:rPr>
        <w:t>up to 2 unit from any current Training Package or state accredited course, provided the integrity of the AQF alignment is ensured and they contribute to a valid, industry-supported vocational outcome.</w:t>
      </w:r>
    </w:p>
    <w:p w14:paraId="762D22DF" w14:textId="77777777" w:rsidR="00851BF0" w:rsidRPr="00851BF0" w:rsidRDefault="00851BF0" w:rsidP="00851BF0">
      <w:pPr>
        <w:rPr>
          <w:rFonts w:cs="Calibri"/>
          <w:color w:val="000000" w:themeColor="text1"/>
          <w:u w:val="single"/>
        </w:rPr>
      </w:pPr>
    </w:p>
    <w:bookmarkEnd w:id="2"/>
    <w:p w14:paraId="3C9FB5EE" w14:textId="039EA458" w:rsidR="00851BF0"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Style w:val="TableGrid"/>
        <w:tblW w:w="8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37"/>
      </w:tblGrid>
      <w:tr w:rsidR="00757BF6" w:rsidRPr="00757BF6" w14:paraId="179A7084" w14:textId="77777777" w:rsidTr="005C0EFD">
        <w:trPr>
          <w:trHeight w:val="20"/>
        </w:trPr>
        <w:tc>
          <w:tcPr>
            <w:tcW w:w="1684" w:type="dxa"/>
            <w:hideMark/>
          </w:tcPr>
          <w:p w14:paraId="79382C65" w14:textId="77777777" w:rsidR="00757BF6" w:rsidRPr="00757BF6" w:rsidRDefault="00757BF6" w:rsidP="004867A9">
            <w:pPr>
              <w:spacing w:line="276" w:lineRule="auto"/>
              <w:rPr>
                <w:color w:val="000000"/>
              </w:rPr>
            </w:pPr>
            <w:r w:rsidRPr="00757BF6">
              <w:t>BSBPMG517</w:t>
            </w:r>
          </w:p>
        </w:tc>
        <w:tc>
          <w:tcPr>
            <w:tcW w:w="7237" w:type="dxa"/>
            <w:hideMark/>
          </w:tcPr>
          <w:p w14:paraId="7B0C07F6" w14:textId="77777777" w:rsidR="00757BF6" w:rsidRPr="00757BF6" w:rsidRDefault="00757BF6" w:rsidP="004867A9">
            <w:pPr>
              <w:spacing w:line="276" w:lineRule="auto"/>
              <w:rPr>
                <w:color w:val="000000"/>
              </w:rPr>
            </w:pPr>
            <w:r w:rsidRPr="00757BF6">
              <w:t>Manage project risk</w:t>
            </w:r>
          </w:p>
        </w:tc>
      </w:tr>
      <w:tr w:rsidR="00757BF6" w:rsidRPr="00757BF6" w14:paraId="4218F5D6" w14:textId="77777777" w:rsidTr="005C0EFD">
        <w:trPr>
          <w:trHeight w:val="20"/>
        </w:trPr>
        <w:tc>
          <w:tcPr>
            <w:tcW w:w="1684" w:type="dxa"/>
            <w:hideMark/>
          </w:tcPr>
          <w:p w14:paraId="1ADB2D14" w14:textId="77777777" w:rsidR="00757BF6" w:rsidRPr="00757BF6" w:rsidRDefault="00757BF6" w:rsidP="004867A9">
            <w:pPr>
              <w:spacing w:line="276" w:lineRule="auto"/>
              <w:rPr>
                <w:color w:val="000000"/>
              </w:rPr>
            </w:pPr>
            <w:r w:rsidRPr="00757BF6">
              <w:t>BSBWHS513</w:t>
            </w:r>
          </w:p>
        </w:tc>
        <w:tc>
          <w:tcPr>
            <w:tcW w:w="7237" w:type="dxa"/>
            <w:hideMark/>
          </w:tcPr>
          <w:p w14:paraId="655D29C9" w14:textId="77777777" w:rsidR="00757BF6" w:rsidRPr="00757BF6" w:rsidRDefault="00757BF6" w:rsidP="004867A9">
            <w:pPr>
              <w:spacing w:line="276" w:lineRule="auto"/>
              <w:rPr>
                <w:color w:val="000000"/>
              </w:rPr>
            </w:pPr>
            <w:r w:rsidRPr="00757BF6">
              <w:t xml:space="preserve">Lead WHS risk management </w:t>
            </w:r>
          </w:p>
        </w:tc>
      </w:tr>
      <w:tr w:rsidR="00757BF6" w:rsidRPr="00757BF6" w14:paraId="59B5B1C8" w14:textId="77777777" w:rsidTr="005C0EFD">
        <w:trPr>
          <w:trHeight w:val="20"/>
        </w:trPr>
        <w:tc>
          <w:tcPr>
            <w:tcW w:w="1684" w:type="dxa"/>
            <w:hideMark/>
          </w:tcPr>
          <w:p w14:paraId="529BE935" w14:textId="77777777" w:rsidR="00757BF6" w:rsidRPr="00757BF6" w:rsidRDefault="00757BF6" w:rsidP="004867A9">
            <w:pPr>
              <w:spacing w:line="276" w:lineRule="auto"/>
              <w:rPr>
                <w:color w:val="000000"/>
              </w:rPr>
            </w:pPr>
            <w:r w:rsidRPr="00757BF6">
              <w:t>CPCCBC4001</w:t>
            </w:r>
          </w:p>
        </w:tc>
        <w:tc>
          <w:tcPr>
            <w:tcW w:w="7237" w:type="dxa"/>
            <w:hideMark/>
          </w:tcPr>
          <w:p w14:paraId="424E879F" w14:textId="77777777" w:rsidR="00757BF6" w:rsidRPr="00757BF6" w:rsidRDefault="00757BF6" w:rsidP="004867A9">
            <w:pPr>
              <w:spacing w:line="276" w:lineRule="auto"/>
              <w:rPr>
                <w:color w:val="000000"/>
              </w:rPr>
            </w:pPr>
            <w:r w:rsidRPr="00757BF6">
              <w:t>Apply building codes and standards to the construction process for Class 1 and 10 Buildings</w:t>
            </w:r>
          </w:p>
        </w:tc>
      </w:tr>
      <w:tr w:rsidR="00757BF6" w:rsidRPr="00757BF6" w14:paraId="41BFA428" w14:textId="77777777" w:rsidTr="005C0EFD">
        <w:trPr>
          <w:trHeight w:val="20"/>
        </w:trPr>
        <w:tc>
          <w:tcPr>
            <w:tcW w:w="1684" w:type="dxa"/>
            <w:hideMark/>
          </w:tcPr>
          <w:p w14:paraId="2A722963" w14:textId="77777777" w:rsidR="00757BF6" w:rsidRPr="00757BF6" w:rsidRDefault="00757BF6" w:rsidP="004867A9">
            <w:pPr>
              <w:spacing w:line="276" w:lineRule="auto"/>
              <w:rPr>
                <w:color w:val="000000"/>
              </w:rPr>
            </w:pPr>
            <w:r w:rsidRPr="00757BF6">
              <w:lastRenderedPageBreak/>
              <w:t>CPCCBC4053</w:t>
            </w:r>
          </w:p>
        </w:tc>
        <w:tc>
          <w:tcPr>
            <w:tcW w:w="7237" w:type="dxa"/>
            <w:hideMark/>
          </w:tcPr>
          <w:p w14:paraId="78AA8BBC" w14:textId="77777777" w:rsidR="00757BF6" w:rsidRPr="00757BF6" w:rsidRDefault="00757BF6" w:rsidP="004867A9">
            <w:pPr>
              <w:spacing w:line="276" w:lineRule="auto"/>
              <w:rPr>
                <w:color w:val="000000"/>
              </w:rPr>
            </w:pPr>
            <w:r w:rsidRPr="00757BF6">
              <w:t>Apply building codes and standards to the construction process for Class 2 to 9, Type C Buildings</w:t>
            </w:r>
          </w:p>
        </w:tc>
      </w:tr>
      <w:tr w:rsidR="00757BF6" w:rsidRPr="00757BF6" w14:paraId="62774B1E" w14:textId="77777777" w:rsidTr="005C0EFD">
        <w:trPr>
          <w:trHeight w:val="20"/>
        </w:trPr>
        <w:tc>
          <w:tcPr>
            <w:tcW w:w="1684" w:type="dxa"/>
            <w:hideMark/>
          </w:tcPr>
          <w:p w14:paraId="70096BEB" w14:textId="77777777" w:rsidR="00757BF6" w:rsidRPr="00757BF6" w:rsidRDefault="00757BF6" w:rsidP="004867A9">
            <w:pPr>
              <w:spacing w:line="276" w:lineRule="auto"/>
              <w:rPr>
                <w:color w:val="000000"/>
              </w:rPr>
            </w:pPr>
            <w:r w:rsidRPr="00757BF6">
              <w:t>CPCCBC5002</w:t>
            </w:r>
          </w:p>
        </w:tc>
        <w:tc>
          <w:tcPr>
            <w:tcW w:w="7237" w:type="dxa"/>
            <w:hideMark/>
          </w:tcPr>
          <w:p w14:paraId="347E0AF6" w14:textId="77777777" w:rsidR="00757BF6" w:rsidRPr="00757BF6" w:rsidRDefault="00757BF6" w:rsidP="004867A9">
            <w:pPr>
              <w:spacing w:line="276" w:lineRule="auto"/>
              <w:rPr>
                <w:color w:val="000000"/>
              </w:rPr>
            </w:pPr>
            <w:r w:rsidRPr="00757BF6">
              <w:t>Monitor costing systems on complex building and construction projects</w:t>
            </w:r>
          </w:p>
        </w:tc>
      </w:tr>
      <w:tr w:rsidR="00757BF6" w:rsidRPr="00757BF6" w14:paraId="16D77B85" w14:textId="77777777" w:rsidTr="005C0EFD">
        <w:trPr>
          <w:trHeight w:val="20"/>
        </w:trPr>
        <w:tc>
          <w:tcPr>
            <w:tcW w:w="1684" w:type="dxa"/>
            <w:hideMark/>
          </w:tcPr>
          <w:p w14:paraId="1589B03E" w14:textId="77777777" w:rsidR="00757BF6" w:rsidRPr="00757BF6" w:rsidRDefault="00757BF6" w:rsidP="004867A9">
            <w:pPr>
              <w:spacing w:line="276" w:lineRule="auto"/>
              <w:rPr>
                <w:color w:val="000000"/>
              </w:rPr>
            </w:pPr>
            <w:r w:rsidRPr="00757BF6">
              <w:t>CPCCBC5005</w:t>
            </w:r>
          </w:p>
        </w:tc>
        <w:tc>
          <w:tcPr>
            <w:tcW w:w="7237" w:type="dxa"/>
            <w:hideMark/>
          </w:tcPr>
          <w:p w14:paraId="5E3AF50A" w14:textId="77777777" w:rsidR="00757BF6" w:rsidRPr="00757BF6" w:rsidRDefault="00757BF6" w:rsidP="004867A9">
            <w:pPr>
              <w:spacing w:line="276" w:lineRule="auto"/>
              <w:rPr>
                <w:color w:val="000000"/>
              </w:rPr>
            </w:pPr>
            <w:r w:rsidRPr="00757BF6">
              <w:t>Select and manage building and construction contractors</w:t>
            </w:r>
          </w:p>
        </w:tc>
      </w:tr>
      <w:tr w:rsidR="00757BF6" w:rsidRPr="00757BF6" w14:paraId="7341B161" w14:textId="77777777" w:rsidTr="005C0EFD">
        <w:trPr>
          <w:trHeight w:val="20"/>
        </w:trPr>
        <w:tc>
          <w:tcPr>
            <w:tcW w:w="1684" w:type="dxa"/>
            <w:hideMark/>
          </w:tcPr>
          <w:p w14:paraId="63AA4C98" w14:textId="77777777" w:rsidR="00757BF6" w:rsidRPr="00757BF6" w:rsidRDefault="00757BF6" w:rsidP="004867A9">
            <w:pPr>
              <w:spacing w:line="276" w:lineRule="auto"/>
              <w:rPr>
                <w:color w:val="000000"/>
              </w:rPr>
            </w:pPr>
            <w:r w:rsidRPr="00757BF6">
              <w:t>CPCCBC5007</w:t>
            </w:r>
          </w:p>
        </w:tc>
        <w:tc>
          <w:tcPr>
            <w:tcW w:w="7237" w:type="dxa"/>
            <w:hideMark/>
          </w:tcPr>
          <w:p w14:paraId="174954AA" w14:textId="77777777" w:rsidR="00757BF6" w:rsidRPr="00757BF6" w:rsidRDefault="00757BF6" w:rsidP="004867A9">
            <w:pPr>
              <w:spacing w:line="276" w:lineRule="auto"/>
              <w:rPr>
                <w:color w:val="000000"/>
              </w:rPr>
            </w:pPr>
            <w:r w:rsidRPr="00757BF6">
              <w:t>Administer the legal obligations of a building or construction contractor</w:t>
            </w:r>
          </w:p>
        </w:tc>
      </w:tr>
      <w:tr w:rsidR="00757BF6" w:rsidRPr="00757BF6" w14:paraId="53F9322D" w14:textId="77777777" w:rsidTr="005C0EFD">
        <w:trPr>
          <w:trHeight w:val="20"/>
        </w:trPr>
        <w:tc>
          <w:tcPr>
            <w:tcW w:w="1684" w:type="dxa"/>
            <w:hideMark/>
          </w:tcPr>
          <w:p w14:paraId="3A3EDC36" w14:textId="77777777" w:rsidR="00757BF6" w:rsidRPr="00757BF6" w:rsidRDefault="00757BF6" w:rsidP="004867A9">
            <w:pPr>
              <w:spacing w:line="276" w:lineRule="auto"/>
              <w:rPr>
                <w:color w:val="000000"/>
              </w:rPr>
            </w:pPr>
            <w:r w:rsidRPr="00757BF6">
              <w:t>CPCCBC5019</w:t>
            </w:r>
          </w:p>
        </w:tc>
        <w:tc>
          <w:tcPr>
            <w:tcW w:w="7237" w:type="dxa"/>
            <w:hideMark/>
          </w:tcPr>
          <w:p w14:paraId="1892D4C4" w14:textId="77777777" w:rsidR="00757BF6" w:rsidRPr="00757BF6" w:rsidRDefault="00757BF6" w:rsidP="004867A9">
            <w:pPr>
              <w:spacing w:line="276" w:lineRule="auto"/>
              <w:rPr>
                <w:color w:val="000000"/>
              </w:rPr>
            </w:pPr>
            <w:r w:rsidRPr="00757BF6">
              <w:t>Manage building and construction business finances</w:t>
            </w:r>
          </w:p>
        </w:tc>
      </w:tr>
    </w:tbl>
    <w:p w14:paraId="1E3085DA" w14:textId="77777777" w:rsidR="00EA0E0D" w:rsidRPr="00EA0E0D" w:rsidRDefault="00EA0E0D" w:rsidP="00EA0E0D">
      <w:pPr>
        <w:rPr>
          <w:rFonts w:cs="Calibri"/>
          <w:color w:val="000000" w:themeColor="text1"/>
        </w:rPr>
      </w:pPr>
    </w:p>
    <w:bookmarkEnd w:id="0"/>
    <w:p w14:paraId="0371E62F" w14:textId="77777777" w:rsidR="008448F6" w:rsidRDefault="008448F6" w:rsidP="008448F6">
      <w:pPr>
        <w:spacing w:after="160" w:line="259" w:lineRule="auto"/>
        <w:rPr>
          <w:rFonts w:cs="Calibri"/>
          <w:b/>
          <w:color w:val="000000" w:themeColor="text1"/>
        </w:rPr>
      </w:pPr>
      <w:r>
        <w:rPr>
          <w:rFonts w:cs="Calibri"/>
          <w:b/>
          <w:color w:val="000000" w:themeColor="text1"/>
        </w:rPr>
        <w:t>Elective Units</w:t>
      </w:r>
    </w:p>
    <w:tbl>
      <w:tblPr>
        <w:tblW w:w="8789" w:type="dxa"/>
        <w:tblInd w:w="-5" w:type="dxa"/>
        <w:tblLook w:val="04A0" w:firstRow="1" w:lastRow="0" w:firstColumn="1" w:lastColumn="0" w:noHBand="0" w:noVBand="1"/>
      </w:tblPr>
      <w:tblGrid>
        <w:gridCol w:w="1759"/>
        <w:gridCol w:w="7030"/>
      </w:tblGrid>
      <w:tr w:rsidR="005C0EFD" w:rsidRPr="00205C69" w14:paraId="4C392370" w14:textId="77777777" w:rsidTr="004867A9">
        <w:trPr>
          <w:trHeight w:val="20"/>
        </w:trPr>
        <w:tc>
          <w:tcPr>
            <w:tcW w:w="1759" w:type="dxa"/>
            <w:shd w:val="clear" w:color="000000" w:fill="FFFFFF"/>
            <w:vAlign w:val="center"/>
            <w:hideMark/>
          </w:tcPr>
          <w:p w14:paraId="05301D38" w14:textId="77777777" w:rsidR="00205C69" w:rsidRPr="00205C69" w:rsidRDefault="00205C69" w:rsidP="005C0EFD">
            <w:pPr>
              <w:spacing w:line="276" w:lineRule="auto"/>
              <w:rPr>
                <w:color w:val="000000"/>
              </w:rPr>
            </w:pPr>
            <w:r w:rsidRPr="00205C69">
              <w:t>BSBCUS501</w:t>
            </w:r>
          </w:p>
        </w:tc>
        <w:tc>
          <w:tcPr>
            <w:tcW w:w="7030" w:type="dxa"/>
            <w:shd w:val="clear" w:color="000000" w:fill="FFFFFF"/>
            <w:vAlign w:val="center"/>
            <w:hideMark/>
          </w:tcPr>
          <w:p w14:paraId="21DD9210" w14:textId="77777777" w:rsidR="00205C69" w:rsidRPr="00205C69" w:rsidRDefault="00205C69" w:rsidP="005C0EFD">
            <w:pPr>
              <w:spacing w:line="276" w:lineRule="auto"/>
              <w:rPr>
                <w:color w:val="000000"/>
              </w:rPr>
            </w:pPr>
            <w:r w:rsidRPr="00205C69">
              <w:t>Manage quality customer service</w:t>
            </w:r>
          </w:p>
        </w:tc>
      </w:tr>
      <w:tr w:rsidR="005C0EFD" w:rsidRPr="00205C69" w14:paraId="0B735C74" w14:textId="77777777" w:rsidTr="004867A9">
        <w:trPr>
          <w:trHeight w:val="20"/>
        </w:trPr>
        <w:tc>
          <w:tcPr>
            <w:tcW w:w="1759" w:type="dxa"/>
            <w:shd w:val="clear" w:color="000000" w:fill="FFFFFF"/>
            <w:vAlign w:val="center"/>
            <w:hideMark/>
          </w:tcPr>
          <w:p w14:paraId="47115F4C" w14:textId="77777777" w:rsidR="00205C69" w:rsidRPr="00205C69" w:rsidRDefault="00205C69" w:rsidP="005C0EFD">
            <w:pPr>
              <w:spacing w:line="276" w:lineRule="auto"/>
              <w:rPr>
                <w:color w:val="000000"/>
              </w:rPr>
            </w:pPr>
            <w:r w:rsidRPr="00205C69">
              <w:t>BSBHRM405</w:t>
            </w:r>
          </w:p>
        </w:tc>
        <w:tc>
          <w:tcPr>
            <w:tcW w:w="7030" w:type="dxa"/>
            <w:shd w:val="clear" w:color="000000" w:fill="FFFFFF"/>
            <w:vAlign w:val="center"/>
            <w:hideMark/>
          </w:tcPr>
          <w:p w14:paraId="0081B7C3" w14:textId="77777777" w:rsidR="00205C69" w:rsidRPr="00205C69" w:rsidRDefault="00205C69" w:rsidP="005C0EFD">
            <w:pPr>
              <w:spacing w:line="276" w:lineRule="auto"/>
              <w:rPr>
                <w:color w:val="000000"/>
              </w:rPr>
            </w:pPr>
            <w:r w:rsidRPr="00205C69">
              <w:t>Support the recruitment, selection and induction of staff</w:t>
            </w:r>
          </w:p>
        </w:tc>
      </w:tr>
      <w:tr w:rsidR="005C0EFD" w:rsidRPr="00205C69" w14:paraId="4F6856E4" w14:textId="77777777" w:rsidTr="004867A9">
        <w:trPr>
          <w:trHeight w:val="20"/>
        </w:trPr>
        <w:tc>
          <w:tcPr>
            <w:tcW w:w="1759" w:type="dxa"/>
            <w:shd w:val="clear" w:color="000000" w:fill="FFFFFF"/>
            <w:vAlign w:val="center"/>
            <w:hideMark/>
          </w:tcPr>
          <w:p w14:paraId="63AE92D9" w14:textId="77777777" w:rsidR="00205C69" w:rsidRPr="00205C69" w:rsidRDefault="00205C69" w:rsidP="005C0EFD">
            <w:pPr>
              <w:spacing w:line="276" w:lineRule="auto"/>
              <w:rPr>
                <w:color w:val="000000"/>
              </w:rPr>
            </w:pPr>
            <w:r w:rsidRPr="00205C69">
              <w:t>BSBLDR502</w:t>
            </w:r>
          </w:p>
        </w:tc>
        <w:tc>
          <w:tcPr>
            <w:tcW w:w="7030" w:type="dxa"/>
            <w:shd w:val="clear" w:color="000000" w:fill="FFFFFF"/>
            <w:vAlign w:val="center"/>
            <w:hideMark/>
          </w:tcPr>
          <w:p w14:paraId="3B4489D4" w14:textId="77777777" w:rsidR="00205C69" w:rsidRPr="00205C69" w:rsidRDefault="00205C69" w:rsidP="005C0EFD">
            <w:pPr>
              <w:spacing w:line="276" w:lineRule="auto"/>
              <w:rPr>
                <w:color w:val="000000"/>
              </w:rPr>
            </w:pPr>
            <w:r w:rsidRPr="00205C69">
              <w:t>Lead and manage effective workplace relationships</w:t>
            </w:r>
          </w:p>
        </w:tc>
      </w:tr>
      <w:tr w:rsidR="005C0EFD" w:rsidRPr="00205C69" w14:paraId="482913CC" w14:textId="77777777" w:rsidTr="004867A9">
        <w:trPr>
          <w:trHeight w:val="20"/>
        </w:trPr>
        <w:tc>
          <w:tcPr>
            <w:tcW w:w="1759" w:type="dxa"/>
            <w:shd w:val="clear" w:color="000000" w:fill="FFFFFF"/>
            <w:vAlign w:val="center"/>
            <w:hideMark/>
          </w:tcPr>
          <w:p w14:paraId="70DA509A" w14:textId="77777777" w:rsidR="00205C69" w:rsidRPr="00205C69" w:rsidRDefault="00205C69" w:rsidP="005C0EFD">
            <w:pPr>
              <w:spacing w:line="276" w:lineRule="auto"/>
              <w:rPr>
                <w:color w:val="000000"/>
              </w:rPr>
            </w:pPr>
            <w:r w:rsidRPr="00205C69">
              <w:t>BSBLDR511</w:t>
            </w:r>
          </w:p>
        </w:tc>
        <w:tc>
          <w:tcPr>
            <w:tcW w:w="7030" w:type="dxa"/>
            <w:shd w:val="clear" w:color="000000" w:fill="FFFFFF"/>
            <w:vAlign w:val="center"/>
            <w:hideMark/>
          </w:tcPr>
          <w:p w14:paraId="025313BE" w14:textId="77777777" w:rsidR="00205C69" w:rsidRPr="00205C69" w:rsidRDefault="00205C69" w:rsidP="005C0EFD">
            <w:pPr>
              <w:spacing w:line="276" w:lineRule="auto"/>
              <w:rPr>
                <w:color w:val="000000"/>
              </w:rPr>
            </w:pPr>
            <w:r w:rsidRPr="00205C69">
              <w:t>Develop and use emotional intelligence</w:t>
            </w:r>
          </w:p>
        </w:tc>
      </w:tr>
      <w:tr w:rsidR="005C0EFD" w:rsidRPr="00205C69" w14:paraId="795A5634" w14:textId="77777777" w:rsidTr="004867A9">
        <w:trPr>
          <w:trHeight w:val="20"/>
        </w:trPr>
        <w:tc>
          <w:tcPr>
            <w:tcW w:w="1759" w:type="dxa"/>
            <w:shd w:val="clear" w:color="000000" w:fill="FFFFFF"/>
            <w:vAlign w:val="center"/>
            <w:hideMark/>
          </w:tcPr>
          <w:p w14:paraId="6AE966A8" w14:textId="77777777" w:rsidR="00205C69" w:rsidRPr="00205C69" w:rsidRDefault="00205C69" w:rsidP="005C0EFD">
            <w:pPr>
              <w:spacing w:line="276" w:lineRule="auto"/>
              <w:rPr>
                <w:color w:val="000000"/>
              </w:rPr>
            </w:pPr>
            <w:r w:rsidRPr="00205C69">
              <w:t>BSBMGT517</w:t>
            </w:r>
          </w:p>
        </w:tc>
        <w:tc>
          <w:tcPr>
            <w:tcW w:w="7030" w:type="dxa"/>
            <w:shd w:val="clear" w:color="000000" w:fill="FFFFFF"/>
            <w:vAlign w:val="center"/>
            <w:hideMark/>
          </w:tcPr>
          <w:p w14:paraId="17141AF1" w14:textId="77777777" w:rsidR="00205C69" w:rsidRPr="00205C69" w:rsidRDefault="00205C69" w:rsidP="005C0EFD">
            <w:pPr>
              <w:spacing w:line="276" w:lineRule="auto"/>
              <w:rPr>
                <w:color w:val="000000"/>
              </w:rPr>
            </w:pPr>
            <w:r w:rsidRPr="00205C69">
              <w:t>Manage operational plan</w:t>
            </w:r>
          </w:p>
        </w:tc>
      </w:tr>
      <w:tr w:rsidR="005C0EFD" w:rsidRPr="00205C69" w14:paraId="1868F664" w14:textId="77777777" w:rsidTr="004867A9">
        <w:trPr>
          <w:trHeight w:val="20"/>
        </w:trPr>
        <w:tc>
          <w:tcPr>
            <w:tcW w:w="1759" w:type="dxa"/>
            <w:shd w:val="clear" w:color="000000" w:fill="FFFFFF"/>
            <w:vAlign w:val="center"/>
            <w:hideMark/>
          </w:tcPr>
          <w:p w14:paraId="19AA141C" w14:textId="77777777" w:rsidR="00205C69" w:rsidRPr="00205C69" w:rsidRDefault="00205C69" w:rsidP="005C0EFD">
            <w:pPr>
              <w:spacing w:line="276" w:lineRule="auto"/>
              <w:rPr>
                <w:color w:val="000000"/>
              </w:rPr>
            </w:pPr>
            <w:r w:rsidRPr="00205C69">
              <w:t>BSBPMG513</w:t>
            </w:r>
          </w:p>
        </w:tc>
        <w:tc>
          <w:tcPr>
            <w:tcW w:w="7030" w:type="dxa"/>
            <w:shd w:val="clear" w:color="000000" w:fill="FFFFFF"/>
            <w:vAlign w:val="center"/>
            <w:hideMark/>
          </w:tcPr>
          <w:p w14:paraId="2CD23C88" w14:textId="77777777" w:rsidR="00205C69" w:rsidRPr="00205C69" w:rsidRDefault="00205C69" w:rsidP="005C0EFD">
            <w:pPr>
              <w:spacing w:line="276" w:lineRule="auto"/>
              <w:rPr>
                <w:color w:val="000000"/>
              </w:rPr>
            </w:pPr>
            <w:r w:rsidRPr="00205C69">
              <w:t>Manage project quality</w:t>
            </w:r>
          </w:p>
        </w:tc>
      </w:tr>
      <w:tr w:rsidR="005C0EFD" w:rsidRPr="00205C69" w14:paraId="64BE1A35" w14:textId="77777777" w:rsidTr="004867A9">
        <w:trPr>
          <w:trHeight w:val="20"/>
        </w:trPr>
        <w:tc>
          <w:tcPr>
            <w:tcW w:w="1759" w:type="dxa"/>
            <w:shd w:val="clear" w:color="000000" w:fill="FFFFFF"/>
            <w:vAlign w:val="center"/>
            <w:hideMark/>
          </w:tcPr>
          <w:p w14:paraId="0DC10AA9" w14:textId="77777777" w:rsidR="00205C69" w:rsidRPr="00205C69" w:rsidRDefault="00205C69" w:rsidP="005C0EFD">
            <w:pPr>
              <w:spacing w:line="276" w:lineRule="auto"/>
              <w:rPr>
                <w:color w:val="000000"/>
              </w:rPr>
            </w:pPr>
            <w:r w:rsidRPr="00205C69">
              <w:t>BSBSLS502</w:t>
            </w:r>
          </w:p>
        </w:tc>
        <w:tc>
          <w:tcPr>
            <w:tcW w:w="7030" w:type="dxa"/>
            <w:shd w:val="clear" w:color="000000" w:fill="FFFFFF"/>
            <w:vAlign w:val="center"/>
            <w:hideMark/>
          </w:tcPr>
          <w:p w14:paraId="41C2AEF1" w14:textId="77777777" w:rsidR="00205C69" w:rsidRPr="00205C69" w:rsidRDefault="00205C69" w:rsidP="005C0EFD">
            <w:pPr>
              <w:spacing w:line="276" w:lineRule="auto"/>
              <w:rPr>
                <w:color w:val="000000"/>
              </w:rPr>
            </w:pPr>
            <w:r w:rsidRPr="00205C69">
              <w:t>Lead and manage a sales team</w:t>
            </w:r>
          </w:p>
        </w:tc>
      </w:tr>
      <w:tr w:rsidR="005C0EFD" w:rsidRPr="00205C69" w14:paraId="2E760AB9" w14:textId="77777777" w:rsidTr="004867A9">
        <w:trPr>
          <w:trHeight w:val="20"/>
        </w:trPr>
        <w:tc>
          <w:tcPr>
            <w:tcW w:w="1759" w:type="dxa"/>
            <w:shd w:val="clear" w:color="000000" w:fill="FFFFFF"/>
            <w:vAlign w:val="center"/>
            <w:hideMark/>
          </w:tcPr>
          <w:p w14:paraId="6C00481B" w14:textId="77777777" w:rsidR="00205C69" w:rsidRPr="00205C69" w:rsidRDefault="00205C69" w:rsidP="005C0EFD">
            <w:pPr>
              <w:spacing w:line="276" w:lineRule="auto"/>
              <w:rPr>
                <w:color w:val="000000"/>
              </w:rPr>
            </w:pPr>
            <w:r w:rsidRPr="00205C69">
              <w:t xml:space="preserve">CPCCBC4003 </w:t>
            </w:r>
          </w:p>
        </w:tc>
        <w:tc>
          <w:tcPr>
            <w:tcW w:w="7030" w:type="dxa"/>
            <w:shd w:val="clear" w:color="000000" w:fill="FFFFFF"/>
            <w:vAlign w:val="center"/>
            <w:hideMark/>
          </w:tcPr>
          <w:p w14:paraId="61DB2061" w14:textId="77777777" w:rsidR="00205C69" w:rsidRPr="00205C69" w:rsidRDefault="00205C69" w:rsidP="005C0EFD">
            <w:pPr>
              <w:spacing w:line="276" w:lineRule="auto"/>
              <w:rPr>
                <w:color w:val="000000"/>
              </w:rPr>
            </w:pPr>
            <w:r w:rsidRPr="00205C69">
              <w:t>Select, prepare and administer construction contract</w:t>
            </w:r>
          </w:p>
        </w:tc>
      </w:tr>
      <w:tr w:rsidR="005C0EFD" w:rsidRPr="00205C69" w14:paraId="3AC6DFAD" w14:textId="77777777" w:rsidTr="004867A9">
        <w:trPr>
          <w:trHeight w:val="20"/>
        </w:trPr>
        <w:tc>
          <w:tcPr>
            <w:tcW w:w="1759" w:type="dxa"/>
            <w:shd w:val="clear" w:color="000000" w:fill="FFFFFF"/>
            <w:vAlign w:val="center"/>
            <w:hideMark/>
          </w:tcPr>
          <w:p w14:paraId="01861AC0" w14:textId="77777777" w:rsidR="00205C69" w:rsidRPr="00205C69" w:rsidRDefault="00205C69" w:rsidP="005C0EFD">
            <w:pPr>
              <w:spacing w:line="276" w:lineRule="auto"/>
              <w:rPr>
                <w:color w:val="000000"/>
              </w:rPr>
            </w:pPr>
            <w:r w:rsidRPr="00205C69">
              <w:t>CPCCBC4004</w:t>
            </w:r>
          </w:p>
        </w:tc>
        <w:tc>
          <w:tcPr>
            <w:tcW w:w="7030" w:type="dxa"/>
            <w:shd w:val="clear" w:color="000000" w:fill="FFFFFF"/>
            <w:vAlign w:val="center"/>
            <w:hideMark/>
          </w:tcPr>
          <w:p w14:paraId="10BCEC6E" w14:textId="77777777" w:rsidR="00205C69" w:rsidRPr="00205C69" w:rsidRDefault="00205C69" w:rsidP="005C0EFD">
            <w:pPr>
              <w:spacing w:line="276" w:lineRule="auto"/>
              <w:rPr>
                <w:color w:val="000000"/>
              </w:rPr>
            </w:pPr>
            <w:r w:rsidRPr="00205C69">
              <w:t>Identify and produce estimated costs for building and construction projects</w:t>
            </w:r>
          </w:p>
        </w:tc>
      </w:tr>
      <w:tr w:rsidR="005C0EFD" w:rsidRPr="00205C69" w14:paraId="4ABC131B" w14:textId="77777777" w:rsidTr="004867A9">
        <w:trPr>
          <w:trHeight w:val="20"/>
        </w:trPr>
        <w:tc>
          <w:tcPr>
            <w:tcW w:w="1759" w:type="dxa"/>
            <w:shd w:val="clear" w:color="000000" w:fill="FFFFFF"/>
            <w:vAlign w:val="center"/>
            <w:hideMark/>
          </w:tcPr>
          <w:p w14:paraId="7A7FB929" w14:textId="77777777" w:rsidR="00205C69" w:rsidRPr="00205C69" w:rsidRDefault="00205C69" w:rsidP="005C0EFD">
            <w:pPr>
              <w:spacing w:line="276" w:lineRule="auto"/>
              <w:rPr>
                <w:color w:val="000000"/>
              </w:rPr>
            </w:pPr>
            <w:r w:rsidRPr="00205C69">
              <w:t>CPCCBC4052</w:t>
            </w:r>
          </w:p>
        </w:tc>
        <w:tc>
          <w:tcPr>
            <w:tcW w:w="7030" w:type="dxa"/>
            <w:shd w:val="clear" w:color="000000" w:fill="FFFFFF"/>
            <w:vAlign w:val="center"/>
            <w:hideMark/>
          </w:tcPr>
          <w:p w14:paraId="10EF632B" w14:textId="77777777" w:rsidR="00205C69" w:rsidRPr="00205C69" w:rsidRDefault="00205C69" w:rsidP="005C0EFD">
            <w:pPr>
              <w:spacing w:line="276" w:lineRule="auto"/>
              <w:rPr>
                <w:color w:val="000000"/>
              </w:rPr>
            </w:pPr>
            <w:r w:rsidRPr="00205C69">
              <w:t>Lead and manage teams in the building and construction industry</w:t>
            </w:r>
          </w:p>
        </w:tc>
      </w:tr>
      <w:tr w:rsidR="005C0EFD" w:rsidRPr="00205C69" w14:paraId="0AA2B7C3" w14:textId="77777777" w:rsidTr="004867A9">
        <w:trPr>
          <w:trHeight w:val="20"/>
        </w:trPr>
        <w:tc>
          <w:tcPr>
            <w:tcW w:w="1759" w:type="dxa"/>
            <w:shd w:val="clear" w:color="000000" w:fill="FFFFFF"/>
            <w:vAlign w:val="center"/>
            <w:hideMark/>
          </w:tcPr>
          <w:p w14:paraId="2C35CC46" w14:textId="77777777" w:rsidR="00205C69" w:rsidRPr="00205C69" w:rsidRDefault="00205C69" w:rsidP="005C0EFD">
            <w:pPr>
              <w:spacing w:line="276" w:lineRule="auto"/>
              <w:rPr>
                <w:color w:val="000000"/>
              </w:rPr>
            </w:pPr>
            <w:r w:rsidRPr="00205C69">
              <w:t>CPCCBC5001</w:t>
            </w:r>
          </w:p>
        </w:tc>
        <w:tc>
          <w:tcPr>
            <w:tcW w:w="7030" w:type="dxa"/>
            <w:shd w:val="clear" w:color="000000" w:fill="FFFFFF"/>
            <w:vAlign w:val="center"/>
            <w:hideMark/>
          </w:tcPr>
          <w:p w14:paraId="26EA6EA0" w14:textId="77777777" w:rsidR="00205C69" w:rsidRPr="00205C69" w:rsidRDefault="00205C69" w:rsidP="005C0EFD">
            <w:pPr>
              <w:spacing w:line="276" w:lineRule="auto"/>
              <w:rPr>
                <w:color w:val="000000"/>
              </w:rPr>
            </w:pPr>
            <w:r w:rsidRPr="00205C69">
              <w:t>Apply building codes and standards to the construction process for Type B construction</w:t>
            </w:r>
          </w:p>
        </w:tc>
      </w:tr>
      <w:tr w:rsidR="005C0EFD" w:rsidRPr="00205C69" w14:paraId="22490427" w14:textId="77777777" w:rsidTr="004867A9">
        <w:trPr>
          <w:trHeight w:val="20"/>
        </w:trPr>
        <w:tc>
          <w:tcPr>
            <w:tcW w:w="1759" w:type="dxa"/>
            <w:shd w:val="clear" w:color="000000" w:fill="FFFFFF"/>
            <w:vAlign w:val="center"/>
            <w:hideMark/>
          </w:tcPr>
          <w:p w14:paraId="1F7059D5" w14:textId="77777777" w:rsidR="00205C69" w:rsidRPr="00205C69" w:rsidRDefault="00205C69" w:rsidP="005C0EFD">
            <w:pPr>
              <w:spacing w:line="276" w:lineRule="auto"/>
              <w:rPr>
                <w:color w:val="000000"/>
              </w:rPr>
            </w:pPr>
            <w:r w:rsidRPr="00205C69">
              <w:t>CPCCBC5003</w:t>
            </w:r>
          </w:p>
        </w:tc>
        <w:tc>
          <w:tcPr>
            <w:tcW w:w="7030" w:type="dxa"/>
            <w:shd w:val="clear" w:color="000000" w:fill="FFFFFF"/>
            <w:vAlign w:val="center"/>
            <w:hideMark/>
          </w:tcPr>
          <w:p w14:paraId="3432F761" w14:textId="59E1F06E" w:rsidR="00205C69" w:rsidRPr="00205C69" w:rsidRDefault="00205C69" w:rsidP="005C0EFD">
            <w:pPr>
              <w:spacing w:line="276" w:lineRule="auto"/>
              <w:rPr>
                <w:color w:val="000000"/>
              </w:rPr>
            </w:pPr>
            <w:r w:rsidRPr="00205C69">
              <w:t xml:space="preserve">Supervise the planning of </w:t>
            </w:r>
            <w:r w:rsidR="005C0EFD" w:rsidRPr="00205C69">
              <w:t>onsite</w:t>
            </w:r>
            <w:r w:rsidRPr="00205C69">
              <w:t xml:space="preserve"> building or construction work</w:t>
            </w:r>
          </w:p>
        </w:tc>
      </w:tr>
      <w:tr w:rsidR="005C0EFD" w:rsidRPr="00205C69" w14:paraId="66720BD5" w14:textId="77777777" w:rsidTr="004867A9">
        <w:trPr>
          <w:trHeight w:val="20"/>
        </w:trPr>
        <w:tc>
          <w:tcPr>
            <w:tcW w:w="1759" w:type="dxa"/>
            <w:shd w:val="clear" w:color="000000" w:fill="FFFFFF"/>
            <w:vAlign w:val="center"/>
            <w:hideMark/>
          </w:tcPr>
          <w:p w14:paraId="663123AF" w14:textId="77777777" w:rsidR="00205C69" w:rsidRPr="00205C69" w:rsidRDefault="00205C69" w:rsidP="005C0EFD">
            <w:pPr>
              <w:spacing w:line="276" w:lineRule="auto"/>
              <w:rPr>
                <w:color w:val="000000"/>
              </w:rPr>
            </w:pPr>
            <w:r w:rsidRPr="00205C69">
              <w:t>CPCCBC5004</w:t>
            </w:r>
          </w:p>
        </w:tc>
        <w:tc>
          <w:tcPr>
            <w:tcW w:w="7030" w:type="dxa"/>
            <w:shd w:val="clear" w:color="000000" w:fill="FFFFFF"/>
            <w:vAlign w:val="center"/>
            <w:hideMark/>
          </w:tcPr>
          <w:p w14:paraId="0632D069" w14:textId="77777777" w:rsidR="00205C69" w:rsidRPr="00205C69" w:rsidRDefault="00205C69" w:rsidP="005C0EFD">
            <w:pPr>
              <w:spacing w:line="276" w:lineRule="auto"/>
              <w:rPr>
                <w:color w:val="000000"/>
              </w:rPr>
            </w:pPr>
            <w:r w:rsidRPr="00205C69">
              <w:t>Supervise and apply quality standards to the selection of building and construction materials</w:t>
            </w:r>
          </w:p>
        </w:tc>
      </w:tr>
      <w:tr w:rsidR="005C0EFD" w:rsidRPr="00205C69" w14:paraId="23BF82C2" w14:textId="77777777" w:rsidTr="004867A9">
        <w:trPr>
          <w:trHeight w:val="20"/>
        </w:trPr>
        <w:tc>
          <w:tcPr>
            <w:tcW w:w="1759" w:type="dxa"/>
            <w:shd w:val="clear" w:color="000000" w:fill="FFFFFF"/>
            <w:vAlign w:val="center"/>
            <w:hideMark/>
          </w:tcPr>
          <w:p w14:paraId="403CD35B" w14:textId="77777777" w:rsidR="00205C69" w:rsidRPr="00205C69" w:rsidRDefault="00205C69" w:rsidP="005C0EFD">
            <w:pPr>
              <w:spacing w:line="276" w:lineRule="auto"/>
              <w:rPr>
                <w:color w:val="000000"/>
              </w:rPr>
            </w:pPr>
            <w:r w:rsidRPr="00205C69">
              <w:t>CPCCBC5006</w:t>
            </w:r>
          </w:p>
        </w:tc>
        <w:tc>
          <w:tcPr>
            <w:tcW w:w="7030" w:type="dxa"/>
            <w:shd w:val="clear" w:color="000000" w:fill="FFFFFF"/>
            <w:vAlign w:val="center"/>
            <w:hideMark/>
          </w:tcPr>
          <w:p w14:paraId="78850FE3" w14:textId="77777777" w:rsidR="00205C69" w:rsidRPr="00205C69" w:rsidRDefault="00205C69" w:rsidP="005C0EFD">
            <w:pPr>
              <w:spacing w:line="276" w:lineRule="auto"/>
              <w:rPr>
                <w:color w:val="000000"/>
              </w:rPr>
            </w:pPr>
            <w:r w:rsidRPr="00205C69">
              <w:t>Apply site surveys and set-out procedures to building projects up to 3 storeys</w:t>
            </w:r>
          </w:p>
        </w:tc>
      </w:tr>
      <w:tr w:rsidR="005C0EFD" w:rsidRPr="00205C69" w14:paraId="1ABDF1D8" w14:textId="77777777" w:rsidTr="004867A9">
        <w:trPr>
          <w:trHeight w:val="20"/>
        </w:trPr>
        <w:tc>
          <w:tcPr>
            <w:tcW w:w="1759" w:type="dxa"/>
            <w:shd w:val="clear" w:color="000000" w:fill="FFFFFF"/>
            <w:vAlign w:val="center"/>
            <w:hideMark/>
          </w:tcPr>
          <w:p w14:paraId="050819BB" w14:textId="77777777" w:rsidR="00205C69" w:rsidRPr="00205C69" w:rsidRDefault="00205C69" w:rsidP="005C0EFD">
            <w:pPr>
              <w:spacing w:line="276" w:lineRule="auto"/>
              <w:rPr>
                <w:color w:val="000000"/>
              </w:rPr>
            </w:pPr>
            <w:r w:rsidRPr="00205C69">
              <w:t>CPCCBC5009</w:t>
            </w:r>
          </w:p>
        </w:tc>
        <w:tc>
          <w:tcPr>
            <w:tcW w:w="7030" w:type="dxa"/>
            <w:shd w:val="clear" w:color="000000" w:fill="FFFFFF"/>
            <w:vAlign w:val="center"/>
            <w:hideMark/>
          </w:tcPr>
          <w:p w14:paraId="22CFD8D4" w14:textId="77777777" w:rsidR="00205C69" w:rsidRPr="00205C69" w:rsidRDefault="00205C69" w:rsidP="005C0EFD">
            <w:pPr>
              <w:spacing w:line="276" w:lineRule="auto"/>
              <w:rPr>
                <w:color w:val="000000"/>
              </w:rPr>
            </w:pPr>
            <w:r w:rsidRPr="00205C69">
              <w:t>Identify services layout and connection methods for Type B and C construction</w:t>
            </w:r>
          </w:p>
        </w:tc>
      </w:tr>
      <w:tr w:rsidR="005C0EFD" w:rsidRPr="00205C69" w14:paraId="1AFD01B7" w14:textId="77777777" w:rsidTr="004867A9">
        <w:trPr>
          <w:trHeight w:val="20"/>
        </w:trPr>
        <w:tc>
          <w:tcPr>
            <w:tcW w:w="1759" w:type="dxa"/>
            <w:shd w:val="clear" w:color="000000" w:fill="FFFFFF"/>
            <w:vAlign w:val="center"/>
            <w:hideMark/>
          </w:tcPr>
          <w:p w14:paraId="03F3A11F" w14:textId="77777777" w:rsidR="00205C69" w:rsidRPr="00205C69" w:rsidRDefault="00205C69" w:rsidP="005C0EFD">
            <w:pPr>
              <w:spacing w:line="276" w:lineRule="auto"/>
              <w:rPr>
                <w:color w:val="000000"/>
              </w:rPr>
            </w:pPr>
            <w:r w:rsidRPr="00205C69">
              <w:t>CPCCBC5010</w:t>
            </w:r>
          </w:p>
        </w:tc>
        <w:tc>
          <w:tcPr>
            <w:tcW w:w="7030" w:type="dxa"/>
            <w:shd w:val="clear" w:color="000000" w:fill="FFFFFF"/>
            <w:vAlign w:val="center"/>
            <w:hideMark/>
          </w:tcPr>
          <w:p w14:paraId="3478D7D6" w14:textId="77777777" w:rsidR="00205C69" w:rsidRPr="00205C69" w:rsidRDefault="00205C69" w:rsidP="005C0EFD">
            <w:pPr>
              <w:spacing w:line="276" w:lineRule="auto"/>
              <w:rPr>
                <w:color w:val="000000"/>
              </w:rPr>
            </w:pPr>
            <w:r w:rsidRPr="00205C69">
              <w:t>Manage construction work</w:t>
            </w:r>
          </w:p>
        </w:tc>
      </w:tr>
      <w:tr w:rsidR="005C0EFD" w:rsidRPr="00205C69" w14:paraId="1CB16755" w14:textId="77777777" w:rsidTr="004867A9">
        <w:trPr>
          <w:trHeight w:val="20"/>
        </w:trPr>
        <w:tc>
          <w:tcPr>
            <w:tcW w:w="1759" w:type="dxa"/>
            <w:shd w:val="clear" w:color="000000" w:fill="FFFFFF"/>
            <w:vAlign w:val="center"/>
            <w:hideMark/>
          </w:tcPr>
          <w:p w14:paraId="77377C34" w14:textId="77777777" w:rsidR="00205C69" w:rsidRPr="00205C69" w:rsidRDefault="00205C69" w:rsidP="005C0EFD">
            <w:pPr>
              <w:spacing w:line="276" w:lineRule="auto"/>
              <w:rPr>
                <w:color w:val="000000"/>
              </w:rPr>
            </w:pPr>
            <w:r w:rsidRPr="00205C69">
              <w:t>CPCCBC5011</w:t>
            </w:r>
          </w:p>
        </w:tc>
        <w:tc>
          <w:tcPr>
            <w:tcW w:w="7030" w:type="dxa"/>
            <w:shd w:val="clear" w:color="000000" w:fill="FFFFFF"/>
            <w:vAlign w:val="center"/>
            <w:hideMark/>
          </w:tcPr>
          <w:p w14:paraId="26A4D5F9" w14:textId="77777777" w:rsidR="00205C69" w:rsidRPr="00205C69" w:rsidRDefault="00205C69" w:rsidP="005C0EFD">
            <w:pPr>
              <w:spacing w:line="276" w:lineRule="auto"/>
              <w:rPr>
                <w:color w:val="000000"/>
              </w:rPr>
            </w:pPr>
            <w:r w:rsidRPr="00205C69">
              <w:t>Manage environmental management practices and processes in building and construction</w:t>
            </w:r>
          </w:p>
        </w:tc>
      </w:tr>
      <w:tr w:rsidR="005C0EFD" w:rsidRPr="00205C69" w14:paraId="4B05F2C2" w14:textId="77777777" w:rsidTr="004867A9">
        <w:trPr>
          <w:trHeight w:val="20"/>
        </w:trPr>
        <w:tc>
          <w:tcPr>
            <w:tcW w:w="1759" w:type="dxa"/>
            <w:shd w:val="clear" w:color="000000" w:fill="FFFFFF"/>
            <w:vAlign w:val="center"/>
            <w:hideMark/>
          </w:tcPr>
          <w:p w14:paraId="5CD5F25B" w14:textId="77777777" w:rsidR="00205C69" w:rsidRPr="00205C69" w:rsidRDefault="00205C69" w:rsidP="005C0EFD">
            <w:pPr>
              <w:spacing w:line="276" w:lineRule="auto"/>
              <w:rPr>
                <w:color w:val="000000"/>
              </w:rPr>
            </w:pPr>
            <w:r w:rsidRPr="00205C69">
              <w:t>CPCCBC5012</w:t>
            </w:r>
          </w:p>
        </w:tc>
        <w:tc>
          <w:tcPr>
            <w:tcW w:w="7030" w:type="dxa"/>
            <w:shd w:val="clear" w:color="000000" w:fill="FFFFFF"/>
            <w:vAlign w:val="center"/>
            <w:hideMark/>
          </w:tcPr>
          <w:p w14:paraId="16BF7C08" w14:textId="77777777" w:rsidR="00205C69" w:rsidRPr="00205C69" w:rsidRDefault="00205C69" w:rsidP="005C0EFD">
            <w:pPr>
              <w:spacing w:line="276" w:lineRule="auto"/>
              <w:rPr>
                <w:color w:val="000000"/>
              </w:rPr>
            </w:pPr>
            <w:r w:rsidRPr="00205C69">
              <w:t>Manage the application and monitoring of energy conservation and management practices and processes</w:t>
            </w:r>
          </w:p>
        </w:tc>
      </w:tr>
      <w:tr w:rsidR="005C0EFD" w:rsidRPr="00205C69" w14:paraId="61EB1887" w14:textId="77777777" w:rsidTr="004867A9">
        <w:trPr>
          <w:trHeight w:val="20"/>
        </w:trPr>
        <w:tc>
          <w:tcPr>
            <w:tcW w:w="1759" w:type="dxa"/>
            <w:shd w:val="clear" w:color="000000" w:fill="FFFFFF"/>
            <w:vAlign w:val="center"/>
            <w:hideMark/>
          </w:tcPr>
          <w:p w14:paraId="3E3ECAA1" w14:textId="77777777" w:rsidR="00205C69" w:rsidRPr="00205C69" w:rsidRDefault="00205C69" w:rsidP="005C0EFD">
            <w:pPr>
              <w:spacing w:line="276" w:lineRule="auto"/>
              <w:rPr>
                <w:color w:val="000000"/>
              </w:rPr>
            </w:pPr>
            <w:r w:rsidRPr="00205C69">
              <w:t>CPCCBC5013</w:t>
            </w:r>
          </w:p>
        </w:tc>
        <w:tc>
          <w:tcPr>
            <w:tcW w:w="7030" w:type="dxa"/>
            <w:shd w:val="clear" w:color="000000" w:fill="FFFFFF"/>
            <w:vAlign w:val="center"/>
            <w:hideMark/>
          </w:tcPr>
          <w:p w14:paraId="09F04747" w14:textId="77777777" w:rsidR="00205C69" w:rsidRPr="00205C69" w:rsidRDefault="00205C69" w:rsidP="005C0EFD">
            <w:pPr>
              <w:spacing w:line="276" w:lineRule="auto"/>
              <w:rPr>
                <w:color w:val="000000"/>
              </w:rPr>
            </w:pPr>
            <w:r w:rsidRPr="00205C69">
              <w:t>Develop professional technical and legal reports on building and construction projects</w:t>
            </w:r>
          </w:p>
        </w:tc>
      </w:tr>
      <w:tr w:rsidR="005C0EFD" w:rsidRPr="00205C69" w14:paraId="40A91497" w14:textId="77777777" w:rsidTr="004867A9">
        <w:trPr>
          <w:trHeight w:val="20"/>
        </w:trPr>
        <w:tc>
          <w:tcPr>
            <w:tcW w:w="1759" w:type="dxa"/>
            <w:shd w:val="clear" w:color="000000" w:fill="FFFFFF"/>
            <w:vAlign w:val="center"/>
            <w:hideMark/>
          </w:tcPr>
          <w:p w14:paraId="1318D38E" w14:textId="77777777" w:rsidR="00205C69" w:rsidRPr="00205C69" w:rsidRDefault="00205C69" w:rsidP="005C0EFD">
            <w:pPr>
              <w:spacing w:line="276" w:lineRule="auto"/>
              <w:rPr>
                <w:color w:val="000000"/>
              </w:rPr>
            </w:pPr>
            <w:r w:rsidRPr="00205C69">
              <w:t>CPCCBC5018</w:t>
            </w:r>
          </w:p>
        </w:tc>
        <w:tc>
          <w:tcPr>
            <w:tcW w:w="7030" w:type="dxa"/>
            <w:shd w:val="clear" w:color="000000" w:fill="FFFFFF"/>
            <w:vAlign w:val="center"/>
            <w:hideMark/>
          </w:tcPr>
          <w:p w14:paraId="3A78A044" w14:textId="77777777" w:rsidR="00205C69" w:rsidRPr="00205C69" w:rsidRDefault="00205C69" w:rsidP="005C0EFD">
            <w:pPr>
              <w:spacing w:line="276" w:lineRule="auto"/>
              <w:rPr>
                <w:color w:val="000000"/>
              </w:rPr>
            </w:pPr>
            <w:r w:rsidRPr="00205C69">
              <w:t>Apply structural principles to the construction of buildings up to 3 storeys</w:t>
            </w:r>
          </w:p>
        </w:tc>
      </w:tr>
      <w:tr w:rsidR="005C0EFD" w:rsidRPr="00205C69" w14:paraId="10F0DCE8" w14:textId="77777777" w:rsidTr="004867A9">
        <w:trPr>
          <w:trHeight w:val="20"/>
        </w:trPr>
        <w:tc>
          <w:tcPr>
            <w:tcW w:w="1759" w:type="dxa"/>
            <w:shd w:val="clear" w:color="000000" w:fill="FFFFFF"/>
            <w:vAlign w:val="center"/>
            <w:hideMark/>
          </w:tcPr>
          <w:p w14:paraId="3187AE10" w14:textId="77777777" w:rsidR="00205C69" w:rsidRPr="00205C69" w:rsidRDefault="00205C69" w:rsidP="005C0EFD">
            <w:pPr>
              <w:spacing w:line="276" w:lineRule="auto"/>
              <w:rPr>
                <w:color w:val="000000"/>
              </w:rPr>
            </w:pPr>
            <w:r w:rsidRPr="00205C69">
              <w:t>CPCSUS5001</w:t>
            </w:r>
          </w:p>
        </w:tc>
        <w:tc>
          <w:tcPr>
            <w:tcW w:w="7030" w:type="dxa"/>
            <w:shd w:val="clear" w:color="000000" w:fill="FFFFFF"/>
            <w:vAlign w:val="center"/>
            <w:hideMark/>
          </w:tcPr>
          <w:p w14:paraId="3D2D610C" w14:textId="77777777" w:rsidR="00205C69" w:rsidRPr="00205C69" w:rsidRDefault="00205C69" w:rsidP="005C0EFD">
            <w:pPr>
              <w:spacing w:line="276" w:lineRule="auto"/>
              <w:rPr>
                <w:color w:val="000000"/>
              </w:rPr>
            </w:pPr>
            <w:r w:rsidRPr="00205C69">
              <w:t>Develop workplace policies and procedures for sustainability</w:t>
            </w:r>
          </w:p>
        </w:tc>
      </w:tr>
      <w:tr w:rsidR="005C0EFD" w:rsidRPr="00205C69" w14:paraId="6E603290" w14:textId="77777777" w:rsidTr="004867A9">
        <w:trPr>
          <w:trHeight w:val="20"/>
        </w:trPr>
        <w:tc>
          <w:tcPr>
            <w:tcW w:w="1759" w:type="dxa"/>
            <w:shd w:val="clear" w:color="000000" w:fill="FFFFFF"/>
            <w:vAlign w:val="center"/>
            <w:hideMark/>
          </w:tcPr>
          <w:p w14:paraId="03577811" w14:textId="77777777" w:rsidR="00205C69" w:rsidRPr="00205C69" w:rsidRDefault="00205C69" w:rsidP="005C0EFD">
            <w:pPr>
              <w:spacing w:line="276" w:lineRule="auto"/>
              <w:rPr>
                <w:color w:val="000000"/>
              </w:rPr>
            </w:pPr>
            <w:r w:rsidRPr="00205C69">
              <w:rPr>
                <w:color w:val="000000"/>
                <w:lang w:val="en-US"/>
              </w:rPr>
              <w:t>CPPBDN5012A</w:t>
            </w:r>
          </w:p>
        </w:tc>
        <w:tc>
          <w:tcPr>
            <w:tcW w:w="7030" w:type="dxa"/>
            <w:shd w:val="clear" w:color="000000" w:fill="FFFFFF"/>
            <w:vAlign w:val="center"/>
            <w:hideMark/>
          </w:tcPr>
          <w:p w14:paraId="4DA5D81A" w14:textId="77777777" w:rsidR="00205C69" w:rsidRPr="00205C69" w:rsidRDefault="00205C69" w:rsidP="005C0EFD">
            <w:pPr>
              <w:spacing w:line="276" w:lineRule="auto"/>
              <w:rPr>
                <w:color w:val="000000"/>
              </w:rPr>
            </w:pPr>
            <w:r w:rsidRPr="00205C69">
              <w:rPr>
                <w:color w:val="000000"/>
                <w:lang w:val="en-US"/>
              </w:rPr>
              <w:t>Produce and present 3D models of small-scale building designs</w:t>
            </w:r>
          </w:p>
        </w:tc>
      </w:tr>
      <w:tr w:rsidR="005C0EFD" w:rsidRPr="00205C69" w14:paraId="56A57B32" w14:textId="77777777" w:rsidTr="004867A9">
        <w:trPr>
          <w:trHeight w:val="20"/>
        </w:trPr>
        <w:tc>
          <w:tcPr>
            <w:tcW w:w="1759" w:type="dxa"/>
            <w:shd w:val="clear" w:color="000000" w:fill="FFFFFF"/>
            <w:vAlign w:val="center"/>
            <w:hideMark/>
          </w:tcPr>
          <w:p w14:paraId="7B80A556" w14:textId="77777777" w:rsidR="00205C69" w:rsidRPr="00205C69" w:rsidRDefault="00205C69" w:rsidP="005C0EFD">
            <w:pPr>
              <w:spacing w:line="276" w:lineRule="auto"/>
              <w:rPr>
                <w:color w:val="000000"/>
              </w:rPr>
            </w:pPr>
            <w:r w:rsidRPr="00205C69">
              <w:t>CPPDSM5022A</w:t>
            </w:r>
          </w:p>
        </w:tc>
        <w:tc>
          <w:tcPr>
            <w:tcW w:w="7030" w:type="dxa"/>
            <w:shd w:val="clear" w:color="000000" w:fill="FFFFFF"/>
            <w:vAlign w:val="center"/>
            <w:hideMark/>
          </w:tcPr>
          <w:p w14:paraId="1153CB28" w14:textId="77777777" w:rsidR="00205C69" w:rsidRPr="00205C69" w:rsidRDefault="00205C69" w:rsidP="005C0EFD">
            <w:pPr>
              <w:spacing w:line="276" w:lineRule="auto"/>
              <w:rPr>
                <w:color w:val="000000"/>
              </w:rPr>
            </w:pPr>
            <w:r w:rsidRPr="00205C69">
              <w:t>Implement asset management plan</w:t>
            </w:r>
          </w:p>
        </w:tc>
      </w:tr>
    </w:tbl>
    <w:p w14:paraId="587317EE" w14:textId="3D27078A" w:rsidR="00851BF0" w:rsidRDefault="00851BF0" w:rsidP="00851BF0">
      <w:pPr>
        <w:rPr>
          <w:rFonts w:cs="Calibri"/>
          <w:color w:val="000000" w:themeColor="text1"/>
        </w:rPr>
      </w:pPr>
    </w:p>
    <w:p w14:paraId="5269F391"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393"/>
        <w:gridCol w:w="3212"/>
        <w:gridCol w:w="1309"/>
      </w:tblGrid>
      <w:tr w:rsidR="00851BF0" w:rsidRPr="00851BF0" w14:paraId="05D34F19" w14:textId="77777777" w:rsidTr="007C2137">
        <w:trPr>
          <w:trHeight w:hRule="exact" w:val="944"/>
        </w:trPr>
        <w:tc>
          <w:tcPr>
            <w:tcW w:w="1164" w:type="pct"/>
            <w:shd w:val="clear" w:color="auto" w:fill="auto"/>
            <w:hideMark/>
          </w:tcPr>
          <w:p w14:paraId="45B1EBA0"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55A92CD2" w14:textId="36B315B6" w:rsidR="00851BF0" w:rsidRPr="00851BF0" w:rsidRDefault="00851BF0" w:rsidP="007C2137">
            <w:pPr>
              <w:rPr>
                <w:rFonts w:cs="Calibri"/>
                <w:b/>
                <w:color w:val="000000" w:themeColor="text1"/>
              </w:rPr>
            </w:pPr>
            <w:r w:rsidRPr="00851BF0">
              <w:rPr>
                <w:rFonts w:cs="Calibri"/>
                <w:b/>
                <w:color w:val="000000" w:themeColor="text1"/>
              </w:rPr>
              <w:t>CP</w:t>
            </w:r>
            <w:r w:rsidR="00DB38E2">
              <w:rPr>
                <w:rFonts w:cs="Calibri"/>
                <w:b/>
                <w:color w:val="000000" w:themeColor="text1"/>
              </w:rPr>
              <w:t>C08</w:t>
            </w:r>
            <w:r w:rsidR="0005305E">
              <w:rPr>
                <w:rFonts w:cs="Calibri"/>
                <w:b/>
                <w:color w:val="000000" w:themeColor="text1"/>
              </w:rPr>
              <w:t xml:space="preserve"> Property Service Training Package</w:t>
            </w:r>
          </w:p>
        </w:tc>
        <w:tc>
          <w:tcPr>
            <w:tcW w:w="1783" w:type="pct"/>
            <w:shd w:val="clear" w:color="auto" w:fill="auto"/>
            <w:hideMark/>
          </w:tcPr>
          <w:p w14:paraId="56294A02"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090900C7" w14:textId="77777777" w:rsidR="00851BF0" w:rsidRPr="00851BF0" w:rsidRDefault="00851BF0" w:rsidP="007C2137">
            <w:pPr>
              <w:rPr>
                <w:rFonts w:cs="Calibri"/>
                <w:b/>
                <w:color w:val="000000" w:themeColor="text1"/>
              </w:rPr>
            </w:pPr>
            <w:r w:rsidRPr="00851BF0">
              <w:rPr>
                <w:rFonts w:cs="Calibri"/>
                <w:b/>
                <w:color w:val="000000" w:themeColor="text1"/>
              </w:rPr>
              <w:t>Anticipated</w:t>
            </w:r>
          </w:p>
          <w:p w14:paraId="396F81CC" w14:textId="77777777" w:rsidR="00851BF0" w:rsidRPr="00851BF0" w:rsidRDefault="00851BF0" w:rsidP="007C2137">
            <w:pPr>
              <w:rPr>
                <w:rFonts w:cs="Calibri"/>
                <w:b/>
                <w:color w:val="000000" w:themeColor="text1"/>
              </w:rPr>
            </w:pPr>
            <w:r w:rsidRPr="00851BF0">
              <w:rPr>
                <w:rFonts w:cs="Calibri"/>
                <w:b/>
                <w:color w:val="000000" w:themeColor="text1"/>
              </w:rPr>
              <w:t>equivalency statement</w:t>
            </w:r>
          </w:p>
        </w:tc>
      </w:tr>
      <w:tr w:rsidR="00851BF0" w:rsidRPr="00851BF0" w14:paraId="5F9F24A4" w14:textId="77777777" w:rsidTr="00074530">
        <w:trPr>
          <w:trHeight w:val="1408"/>
        </w:trPr>
        <w:tc>
          <w:tcPr>
            <w:tcW w:w="1164" w:type="pct"/>
            <w:shd w:val="clear" w:color="auto" w:fill="auto"/>
            <w:vAlign w:val="center"/>
          </w:tcPr>
          <w:p w14:paraId="168E1959" w14:textId="49FED3FD" w:rsidR="00851BF0" w:rsidRPr="00851BF0" w:rsidRDefault="008448F6" w:rsidP="007C2137">
            <w:pPr>
              <w:rPr>
                <w:rFonts w:cs="Calibri"/>
                <w:color w:val="000000" w:themeColor="text1"/>
                <w:lang w:eastAsia="en-AU"/>
              </w:rPr>
            </w:pPr>
            <w:r>
              <w:rPr>
                <w:rFonts w:cs="Calibri"/>
                <w:color w:val="000000" w:themeColor="text1"/>
                <w:lang w:eastAsia="en-AU"/>
              </w:rPr>
              <w:lastRenderedPageBreak/>
              <w:t>CP</w:t>
            </w:r>
            <w:r w:rsidR="007C3F24">
              <w:rPr>
                <w:rFonts w:cs="Calibri"/>
                <w:color w:val="000000" w:themeColor="text1"/>
                <w:lang w:eastAsia="en-AU"/>
              </w:rPr>
              <w:t>C</w:t>
            </w:r>
            <w:r w:rsidR="00AC5782">
              <w:rPr>
                <w:rFonts w:cs="Calibri"/>
                <w:color w:val="000000" w:themeColor="text1"/>
                <w:lang w:eastAsia="en-AU"/>
              </w:rPr>
              <w:t>5</w:t>
            </w:r>
            <w:r w:rsidR="000B6354">
              <w:rPr>
                <w:rFonts w:cs="Calibri"/>
                <w:color w:val="000000" w:themeColor="text1"/>
                <w:lang w:eastAsia="en-AU"/>
              </w:rPr>
              <w:t>03</w:t>
            </w:r>
            <w:r>
              <w:rPr>
                <w:rFonts w:cs="Calibri"/>
                <w:color w:val="000000" w:themeColor="text1"/>
                <w:lang w:eastAsia="en-AU"/>
              </w:rPr>
              <w:t xml:space="preserve">19 </w:t>
            </w:r>
            <w:r w:rsidR="00AC5782">
              <w:rPr>
                <w:rFonts w:cs="Calibri"/>
                <w:color w:val="000000" w:themeColor="text1"/>
                <w:lang w:eastAsia="en-AU"/>
              </w:rPr>
              <w:t xml:space="preserve">Diploma of </w:t>
            </w:r>
            <w:r w:rsidR="007C3F24">
              <w:rPr>
                <w:rFonts w:cs="Calibri"/>
                <w:color w:val="000000" w:themeColor="text1"/>
                <w:lang w:eastAsia="en-AU"/>
              </w:rPr>
              <w:t>Building and Construction (</w:t>
            </w:r>
            <w:r w:rsidR="00DF49DE">
              <w:rPr>
                <w:rFonts w:cs="Calibri"/>
                <w:color w:val="000000" w:themeColor="text1"/>
                <w:lang w:eastAsia="en-AU"/>
              </w:rPr>
              <w:t>Management</w:t>
            </w:r>
            <w:r w:rsidR="007C3F24">
              <w:rPr>
                <w:rFonts w:cs="Calibri"/>
                <w:color w:val="000000" w:themeColor="text1"/>
                <w:lang w:eastAsia="en-AU"/>
              </w:rPr>
              <w:t>)</w:t>
            </w:r>
          </w:p>
        </w:tc>
        <w:tc>
          <w:tcPr>
            <w:tcW w:w="1329" w:type="pct"/>
            <w:shd w:val="clear" w:color="auto" w:fill="auto"/>
            <w:vAlign w:val="center"/>
          </w:tcPr>
          <w:p w14:paraId="646F25B3" w14:textId="6E8797F2" w:rsidR="008448F6" w:rsidRDefault="008448F6" w:rsidP="007C2137">
            <w:pPr>
              <w:rPr>
                <w:rFonts w:cs="Calibri"/>
                <w:color w:val="000000" w:themeColor="text1"/>
              </w:rPr>
            </w:pPr>
            <w:r>
              <w:rPr>
                <w:rFonts w:cs="Calibri"/>
                <w:color w:val="000000" w:themeColor="text1"/>
              </w:rPr>
              <w:t>CP</w:t>
            </w:r>
            <w:r w:rsidR="007C3F24">
              <w:rPr>
                <w:rFonts w:cs="Calibri"/>
                <w:color w:val="000000" w:themeColor="text1"/>
              </w:rPr>
              <w:t>C</w:t>
            </w:r>
            <w:r w:rsidR="00AC5782">
              <w:rPr>
                <w:rFonts w:cs="Calibri"/>
                <w:color w:val="000000" w:themeColor="text1"/>
              </w:rPr>
              <w:t>50</w:t>
            </w:r>
            <w:r w:rsidR="00DF49DE">
              <w:rPr>
                <w:rFonts w:cs="Calibri"/>
                <w:color w:val="000000" w:themeColor="text1"/>
              </w:rPr>
              <w:t>308</w:t>
            </w:r>
          </w:p>
          <w:p w14:paraId="170630FA" w14:textId="7A2876AC" w:rsidR="00851BF0" w:rsidRPr="00851BF0" w:rsidRDefault="00AC5782" w:rsidP="007C2137">
            <w:pPr>
              <w:rPr>
                <w:rFonts w:cs="Calibri"/>
                <w:color w:val="000000" w:themeColor="text1"/>
              </w:rPr>
            </w:pPr>
            <w:r>
              <w:rPr>
                <w:rFonts w:cs="Calibri"/>
                <w:color w:val="000000" w:themeColor="text1"/>
              </w:rPr>
              <w:t>Diploma of</w:t>
            </w:r>
            <w:r w:rsidR="007C3F24">
              <w:rPr>
                <w:rFonts w:cs="Calibri"/>
                <w:color w:val="000000" w:themeColor="text1"/>
              </w:rPr>
              <w:t xml:space="preserve"> Building and Construction (</w:t>
            </w:r>
            <w:r w:rsidR="00DF49DE">
              <w:rPr>
                <w:rFonts w:cs="Calibri"/>
                <w:color w:val="000000" w:themeColor="text1"/>
              </w:rPr>
              <w:t>Management</w:t>
            </w:r>
            <w:r w:rsidR="007C3F24">
              <w:rPr>
                <w:rFonts w:cs="Calibri"/>
                <w:color w:val="000000" w:themeColor="text1"/>
              </w:rPr>
              <w:t>)</w:t>
            </w:r>
          </w:p>
        </w:tc>
        <w:tc>
          <w:tcPr>
            <w:tcW w:w="1783" w:type="pct"/>
            <w:shd w:val="clear" w:color="auto" w:fill="auto"/>
            <w:vAlign w:val="center"/>
          </w:tcPr>
          <w:p w14:paraId="66B8D9CF" w14:textId="77777777" w:rsidR="00074530" w:rsidRDefault="00074530" w:rsidP="00074530">
            <w:pPr>
              <w:rPr>
                <w:rFonts w:cs="Calibri"/>
                <w:color w:val="000000" w:themeColor="text1"/>
              </w:rPr>
            </w:pPr>
            <w:r>
              <w:rPr>
                <w:rFonts w:cs="Calibri"/>
                <w:color w:val="000000" w:themeColor="text1"/>
              </w:rPr>
              <w:t xml:space="preserve">Supersedes and non-equivalent to </w:t>
            </w:r>
            <w:r w:rsidR="00D16002">
              <w:rPr>
                <w:rFonts w:cs="Calibri"/>
                <w:color w:val="000000" w:themeColor="text1"/>
              </w:rPr>
              <w:t xml:space="preserve">Changes to </w:t>
            </w:r>
            <w:r>
              <w:rPr>
                <w:rFonts w:cs="Calibri"/>
                <w:color w:val="000000" w:themeColor="text1"/>
              </w:rPr>
              <w:t>CPC50308</w:t>
            </w:r>
          </w:p>
          <w:p w14:paraId="0A6F73FD" w14:textId="77777777" w:rsidR="00074530" w:rsidRDefault="00074530" w:rsidP="00074530">
            <w:pPr>
              <w:rPr>
                <w:rFonts w:cs="Calibri"/>
                <w:color w:val="000000" w:themeColor="text1"/>
              </w:rPr>
            </w:pPr>
            <w:r>
              <w:rPr>
                <w:rFonts w:cs="Calibri"/>
                <w:color w:val="000000" w:themeColor="text1"/>
              </w:rPr>
              <w:t>Diploma of Building and Construction (Management).</w:t>
            </w:r>
          </w:p>
          <w:p w14:paraId="63919E57" w14:textId="7BD158D9" w:rsidR="00851BF0" w:rsidRPr="00851BF0" w:rsidRDefault="00074530" w:rsidP="00074530">
            <w:pPr>
              <w:rPr>
                <w:rFonts w:cs="Calibri"/>
                <w:color w:val="000000" w:themeColor="text1"/>
              </w:rPr>
            </w:pPr>
            <w:r>
              <w:rPr>
                <w:rFonts w:cs="Calibri"/>
                <w:color w:val="000000" w:themeColor="text1"/>
              </w:rPr>
              <w:t xml:space="preserve">Significant changes to the </w:t>
            </w:r>
            <w:r w:rsidR="00D16002">
              <w:rPr>
                <w:rFonts w:cs="Calibri"/>
                <w:color w:val="000000" w:themeColor="text1"/>
              </w:rPr>
              <w:t>packaging rules</w:t>
            </w:r>
            <w:r>
              <w:rPr>
                <w:rFonts w:cs="Calibri"/>
                <w:color w:val="000000" w:themeColor="text1"/>
              </w:rPr>
              <w:t>.</w:t>
            </w:r>
          </w:p>
        </w:tc>
        <w:tc>
          <w:tcPr>
            <w:tcW w:w="725" w:type="pct"/>
            <w:shd w:val="clear" w:color="auto" w:fill="auto"/>
            <w:vAlign w:val="center"/>
          </w:tcPr>
          <w:p w14:paraId="6474604C" w14:textId="1CCEFE92" w:rsidR="00851BF0" w:rsidRPr="00851BF0" w:rsidRDefault="004867A9" w:rsidP="008448F6">
            <w:pPr>
              <w:jc w:val="center"/>
              <w:rPr>
                <w:rFonts w:cs="Calibri"/>
                <w:color w:val="000000" w:themeColor="text1"/>
              </w:rPr>
            </w:pPr>
            <w:r>
              <w:rPr>
                <w:rFonts w:cs="Calibri"/>
                <w:color w:val="000000" w:themeColor="text1"/>
              </w:rPr>
              <w:t>N</w:t>
            </w:r>
          </w:p>
        </w:tc>
      </w:tr>
    </w:tbl>
    <w:p w14:paraId="774D8A08" w14:textId="77777777" w:rsidR="00851BF0" w:rsidRPr="00851BF0" w:rsidRDefault="00851BF0" w:rsidP="00851BF0">
      <w:pPr>
        <w:rPr>
          <w:rFonts w:cs="Calibri"/>
          <w:color w:val="000000" w:themeColor="text1"/>
        </w:rPr>
      </w:pPr>
    </w:p>
    <w:p w14:paraId="74B548AB" w14:textId="77777777" w:rsidR="00851BF0" w:rsidRDefault="00851BF0" w:rsidP="00851BF0">
      <w:pPr>
        <w:rPr>
          <w:b/>
        </w:rPr>
      </w:pPr>
      <w:r w:rsidRPr="00851BF0">
        <w:rPr>
          <w:b/>
        </w:rPr>
        <w:t>LINKS</w:t>
      </w:r>
    </w:p>
    <w:p w14:paraId="69B1BA62" w14:textId="77777777" w:rsidR="00851BF0" w:rsidRPr="00851BF0" w:rsidRDefault="00851BF0" w:rsidP="00851BF0">
      <w:pPr>
        <w:rPr>
          <w:b/>
        </w:rPr>
      </w:pPr>
    </w:p>
    <w:p w14:paraId="624841F4" w14:textId="77777777"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BB4C6" w14:textId="77777777" w:rsidR="00193A66" w:rsidRDefault="00193A66">
      <w:r>
        <w:separator/>
      </w:r>
    </w:p>
  </w:endnote>
  <w:endnote w:type="continuationSeparator" w:id="0">
    <w:p w14:paraId="02C87568" w14:textId="77777777" w:rsidR="00193A66" w:rsidRDefault="0019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96231B1" w14:textId="70672094" w:rsidR="00757BF6" w:rsidRDefault="00757BF6" w:rsidP="00757BF6">
            <w:pPr>
              <w:pStyle w:val="Footer"/>
            </w:pPr>
          </w:p>
          <w:p w14:paraId="17190E32" w14:textId="4AC6547C" w:rsidR="00866AAA" w:rsidRDefault="00193A66" w:rsidP="00F81562">
            <w:pPr>
              <w:pStyle w:val="Footer"/>
            </w:pPr>
          </w:p>
        </w:sdtContent>
      </w:sdt>
    </w:sdtContent>
  </w:sdt>
  <w:p w14:paraId="3742652A" w14:textId="77777777" w:rsidR="00866AAA" w:rsidRDefault="00193A66"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6263" w14:textId="77777777" w:rsidR="00193A66" w:rsidRDefault="00193A66">
      <w:r>
        <w:separator/>
      </w:r>
    </w:p>
  </w:footnote>
  <w:footnote w:type="continuationSeparator" w:id="0">
    <w:p w14:paraId="60EA4C28" w14:textId="77777777" w:rsidR="00193A66" w:rsidRDefault="00193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C56F" w14:textId="25D38C5D" w:rsidR="00A664BF" w:rsidRDefault="00193A66" w:rsidP="00F81562">
    <w:pPr>
      <w:pStyle w:val="Header"/>
    </w:pPr>
  </w:p>
  <w:p w14:paraId="11C901A1" w14:textId="77777777" w:rsidR="00992786" w:rsidRPr="008722DF" w:rsidRDefault="00193A66"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21A5D"/>
    <w:multiLevelType w:val="hybridMultilevel"/>
    <w:tmpl w:val="4A6A17C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12325"/>
    <w:multiLevelType w:val="hybridMultilevel"/>
    <w:tmpl w:val="0E5648D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B3260"/>
    <w:multiLevelType w:val="hybridMultilevel"/>
    <w:tmpl w:val="44B2CA18"/>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A54B33"/>
    <w:multiLevelType w:val="hybridMultilevel"/>
    <w:tmpl w:val="6DE435E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228E9"/>
    <w:multiLevelType w:val="hybridMultilevel"/>
    <w:tmpl w:val="3FA60E2A"/>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1653C"/>
    <w:multiLevelType w:val="hybridMultilevel"/>
    <w:tmpl w:val="0E6477B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2"/>
  </w:num>
  <w:num w:numId="4">
    <w:abstractNumId w:val="22"/>
  </w:num>
  <w:num w:numId="5">
    <w:abstractNumId w:val="4"/>
  </w:num>
  <w:num w:numId="6">
    <w:abstractNumId w:val="3"/>
  </w:num>
  <w:num w:numId="7">
    <w:abstractNumId w:val="23"/>
  </w:num>
  <w:num w:numId="8">
    <w:abstractNumId w:val="20"/>
  </w:num>
  <w:num w:numId="9">
    <w:abstractNumId w:val="21"/>
  </w:num>
  <w:num w:numId="10">
    <w:abstractNumId w:val="7"/>
  </w:num>
  <w:num w:numId="11">
    <w:abstractNumId w:val="5"/>
  </w:num>
  <w:num w:numId="12">
    <w:abstractNumId w:val="10"/>
  </w:num>
  <w:num w:numId="13">
    <w:abstractNumId w:val="16"/>
  </w:num>
  <w:num w:numId="14">
    <w:abstractNumId w:val="2"/>
  </w:num>
  <w:num w:numId="15">
    <w:abstractNumId w:val="15"/>
  </w:num>
  <w:num w:numId="16">
    <w:abstractNumId w:val="1"/>
  </w:num>
  <w:num w:numId="17">
    <w:abstractNumId w:val="9"/>
  </w:num>
  <w:num w:numId="18">
    <w:abstractNumId w:val="11"/>
  </w:num>
  <w:num w:numId="19">
    <w:abstractNumId w:val="0"/>
  </w:num>
  <w:num w:numId="20">
    <w:abstractNumId w:val="14"/>
  </w:num>
  <w:num w:numId="21">
    <w:abstractNumId w:val="8"/>
  </w:num>
  <w:num w:numId="22">
    <w:abstractNumId w:val="17"/>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4BDA"/>
    <w:rsid w:val="0005305E"/>
    <w:rsid w:val="0006422A"/>
    <w:rsid w:val="00074530"/>
    <w:rsid w:val="0008600B"/>
    <w:rsid w:val="00086D97"/>
    <w:rsid w:val="000A2BE9"/>
    <w:rsid w:val="000A3810"/>
    <w:rsid w:val="000B6354"/>
    <w:rsid w:val="000C678D"/>
    <w:rsid w:val="000D3688"/>
    <w:rsid w:val="000E66CD"/>
    <w:rsid w:val="000F27E7"/>
    <w:rsid w:val="000F3F17"/>
    <w:rsid w:val="000F61AF"/>
    <w:rsid w:val="00101D88"/>
    <w:rsid w:val="00104390"/>
    <w:rsid w:val="00140491"/>
    <w:rsid w:val="001515EE"/>
    <w:rsid w:val="00166CF4"/>
    <w:rsid w:val="001847BC"/>
    <w:rsid w:val="001858AF"/>
    <w:rsid w:val="00193A66"/>
    <w:rsid w:val="001A2875"/>
    <w:rsid w:val="001A3942"/>
    <w:rsid w:val="001D675B"/>
    <w:rsid w:val="001D6DD8"/>
    <w:rsid w:val="001E7615"/>
    <w:rsid w:val="001F6E2F"/>
    <w:rsid w:val="002032D8"/>
    <w:rsid w:val="00205C69"/>
    <w:rsid w:val="002344BC"/>
    <w:rsid w:val="00246663"/>
    <w:rsid w:val="00261826"/>
    <w:rsid w:val="00264056"/>
    <w:rsid w:val="00291709"/>
    <w:rsid w:val="003A1295"/>
    <w:rsid w:val="003D1CA1"/>
    <w:rsid w:val="003D6689"/>
    <w:rsid w:val="0040067A"/>
    <w:rsid w:val="00406AAF"/>
    <w:rsid w:val="00416F7E"/>
    <w:rsid w:val="00462E00"/>
    <w:rsid w:val="00474C29"/>
    <w:rsid w:val="004867A9"/>
    <w:rsid w:val="0049201E"/>
    <w:rsid w:val="004B78C4"/>
    <w:rsid w:val="004D182E"/>
    <w:rsid w:val="005223A2"/>
    <w:rsid w:val="005373E0"/>
    <w:rsid w:val="00540D9F"/>
    <w:rsid w:val="00550D37"/>
    <w:rsid w:val="00566E99"/>
    <w:rsid w:val="005A1281"/>
    <w:rsid w:val="005C0EFD"/>
    <w:rsid w:val="006303BF"/>
    <w:rsid w:val="00655A21"/>
    <w:rsid w:val="00672F3A"/>
    <w:rsid w:val="00675722"/>
    <w:rsid w:val="00681B89"/>
    <w:rsid w:val="006828B3"/>
    <w:rsid w:val="00690511"/>
    <w:rsid w:val="006A33C4"/>
    <w:rsid w:val="006A3447"/>
    <w:rsid w:val="006B51D8"/>
    <w:rsid w:val="006B5C77"/>
    <w:rsid w:val="006D4BE7"/>
    <w:rsid w:val="006F633B"/>
    <w:rsid w:val="00717B1C"/>
    <w:rsid w:val="007242B0"/>
    <w:rsid w:val="0073065B"/>
    <w:rsid w:val="00757BF6"/>
    <w:rsid w:val="007966A7"/>
    <w:rsid w:val="007C088B"/>
    <w:rsid w:val="007C3F24"/>
    <w:rsid w:val="00823362"/>
    <w:rsid w:val="008448F6"/>
    <w:rsid w:val="00851BF0"/>
    <w:rsid w:val="00856328"/>
    <w:rsid w:val="008662B4"/>
    <w:rsid w:val="00866CEF"/>
    <w:rsid w:val="0087310C"/>
    <w:rsid w:val="008B7086"/>
    <w:rsid w:val="008C0BC3"/>
    <w:rsid w:val="008C6791"/>
    <w:rsid w:val="00904C9C"/>
    <w:rsid w:val="00913B65"/>
    <w:rsid w:val="00930EC9"/>
    <w:rsid w:val="00950659"/>
    <w:rsid w:val="00957FBB"/>
    <w:rsid w:val="0098617A"/>
    <w:rsid w:val="009958EE"/>
    <w:rsid w:val="009A10B9"/>
    <w:rsid w:val="00A15A4D"/>
    <w:rsid w:val="00A226FC"/>
    <w:rsid w:val="00A67C04"/>
    <w:rsid w:val="00AA6420"/>
    <w:rsid w:val="00AB3F20"/>
    <w:rsid w:val="00AC5782"/>
    <w:rsid w:val="00B161D5"/>
    <w:rsid w:val="00B575A7"/>
    <w:rsid w:val="00B70A8E"/>
    <w:rsid w:val="00B878B7"/>
    <w:rsid w:val="00B9649A"/>
    <w:rsid w:val="00BC1B87"/>
    <w:rsid w:val="00BE316E"/>
    <w:rsid w:val="00C00C62"/>
    <w:rsid w:val="00C057F0"/>
    <w:rsid w:val="00C24985"/>
    <w:rsid w:val="00C6708D"/>
    <w:rsid w:val="00CD0BD9"/>
    <w:rsid w:val="00CF3B97"/>
    <w:rsid w:val="00CF4434"/>
    <w:rsid w:val="00D120A2"/>
    <w:rsid w:val="00D16002"/>
    <w:rsid w:val="00D92823"/>
    <w:rsid w:val="00D965CF"/>
    <w:rsid w:val="00D97208"/>
    <w:rsid w:val="00DB38E2"/>
    <w:rsid w:val="00DE481A"/>
    <w:rsid w:val="00DF49DE"/>
    <w:rsid w:val="00E07BE1"/>
    <w:rsid w:val="00E1333B"/>
    <w:rsid w:val="00E50172"/>
    <w:rsid w:val="00E80223"/>
    <w:rsid w:val="00E93013"/>
    <w:rsid w:val="00EA0E0D"/>
    <w:rsid w:val="00EB2B4F"/>
    <w:rsid w:val="00EC37E5"/>
    <w:rsid w:val="00F167B1"/>
    <w:rsid w:val="00F2587E"/>
    <w:rsid w:val="00F26AB8"/>
    <w:rsid w:val="00F324C2"/>
    <w:rsid w:val="00F32A35"/>
    <w:rsid w:val="00F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5103"/>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776214297">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 w:id="19251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Manuel Barragan</cp:lastModifiedBy>
  <cp:revision>10</cp:revision>
  <dcterms:created xsi:type="dcterms:W3CDTF">2019-04-06T03:21:00Z</dcterms:created>
  <dcterms:modified xsi:type="dcterms:W3CDTF">2019-11-20T03:25:00Z</dcterms:modified>
</cp:coreProperties>
</file>